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77CA3"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RAG 质检复核系统 — 开发周报</w:t>
      </w:r>
    </w:p>
    <w:p w14:paraId="5E289FDB"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0"/>
        </w:rPr>
        <w:t>汇报日期：2026/05/09　|　数据来源：5月8日测试（107条人工标注样本）</w:t>
      </w:r>
    </w:p>
    <w:p w14:paraId="30AE24A9"/>
    <w:p w14:paraId="4141748C">
      <w:pPr>
        <w:pStyle w:val="3"/>
      </w:pPr>
      <w:r>
        <w:rPr>
          <w:rFonts w:ascii="Microsoft YaHei" w:hAnsi="Microsoft YaHei" w:eastAsia="Microsoft YaHei"/>
        </w:rPr>
        <w:t>一、本周进展</w:t>
      </w:r>
    </w:p>
    <w:p w14:paraId="5DF97F56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把系统案例库全部替换为产品组人工标注的真实数据，重新跑了一遍完整测试。</w:t>
      </w:r>
    </w:p>
    <w:p w14:paraId="4B0202AE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之前系统参考的案例是AI生成的，与真实场景存在差距。这次换成108条人工标注案例，测试107条新样本，想看看系统在真实数据上的表现。</w:t>
      </w:r>
    </w:p>
    <w:p w14:paraId="15A41804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结果整体不错：107条中判断对106条，整体准确率99.1%，是一个好的开始。</w:t>
      </w:r>
    </w:p>
    <w:p w14:paraId="152B84F2"/>
    <w:p w14:paraId="2B614563">
      <w:pPr>
        <w:pStyle w:val="3"/>
      </w:pPr>
      <w:r>
        <w:rPr>
          <w:rFonts w:ascii="Microsoft YaHei" w:hAnsi="Microsoft YaHei" w:eastAsia="Microsoft YaHei"/>
        </w:rPr>
        <w:t>二、系统表现如何</w:t>
      </w:r>
    </w:p>
    <w:p w14:paraId="25BEAAAF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QA初检报上来的问题分两种情况，系统处理目标不同：</w:t>
      </w:r>
    </w:p>
    <w:p w14:paraId="7581BCAC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• 误报：QA报了错，但译文其实没问题。系统目标是正确放过，减少人工白审。</w:t>
      </w:r>
    </w:p>
    <w:p w14:paraId="18204908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• 真错误：QA报了错，译文也确实有问题。系统目标是正确保留，避免漏放。</w:t>
      </w:r>
    </w:p>
    <w:p w14:paraId="10FCD6F6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本次测试的核心指标：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4C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62039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w="2880" w:type="dxa"/>
          </w:tcPr>
          <w:p w14:paraId="7431608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  <w:tc>
          <w:tcPr>
            <w:tcW w:w="2880" w:type="dxa"/>
          </w:tcPr>
          <w:p w14:paraId="3B483B04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rPr>
                <w:rFonts w:ascii="Microsoft YaHei" w:hAnsi="Microsoft YaHei" w:eastAsia="Microsoft YaHei"/>
                <w:b/>
                <w:sz w:val="20"/>
              </w:rPr>
              <w:t>解释</w:t>
            </w:r>
          </w:p>
        </w:tc>
      </w:tr>
      <w:tr w14:paraId="463E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60063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整体准确率</w:t>
            </w:r>
          </w:p>
        </w:tc>
        <w:tc>
          <w:tcPr>
            <w:tcW w:w="2880" w:type="dxa"/>
          </w:tcPr>
          <w:p w14:paraId="08C5E88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99.1%（106/107）</w:t>
            </w:r>
          </w:p>
        </w:tc>
        <w:tc>
          <w:tcPr>
            <w:tcW w:w="2880" w:type="dxa"/>
          </w:tcPr>
          <w:p w14:paraId="786DE00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系统判断与人工标注一致的比例</w:t>
            </w:r>
          </w:p>
        </w:tc>
      </w:tr>
      <w:tr w14:paraId="038E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9A507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误报识别率（Recall）</w:t>
            </w:r>
          </w:p>
        </w:tc>
        <w:tc>
          <w:tcPr>
            <w:tcW w:w="2880" w:type="dxa"/>
          </w:tcPr>
          <w:p w14:paraId="1953385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100%（91/91）</w:t>
            </w:r>
          </w:p>
        </w:tc>
        <w:tc>
          <w:tcPr>
            <w:tcW w:w="2880" w:type="dxa"/>
          </w:tcPr>
          <w:p w14:paraId="4220DFD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91条误报全部正确识别，零遗漏</w:t>
            </w:r>
          </w:p>
        </w:tc>
      </w:tr>
      <w:tr w14:paraId="5AC3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A201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真错误保护率</w:t>
            </w:r>
          </w:p>
        </w:tc>
        <w:tc>
          <w:tcPr>
            <w:tcW w:w="2880" w:type="dxa"/>
          </w:tcPr>
          <w:p w14:paraId="2DC0A25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93.8%（15/16）</w:t>
            </w:r>
          </w:p>
        </w:tc>
        <w:tc>
          <w:tcPr>
            <w:tcW w:w="2880" w:type="dxa"/>
          </w:tcPr>
          <w:p w14:paraId="7866A92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16条真错误中抓住15条，漏了1条</w:t>
            </w:r>
          </w:p>
        </w:tc>
      </w:tr>
      <w:tr w14:paraId="22D6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34BA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精确率（Precision）</w:t>
            </w:r>
          </w:p>
        </w:tc>
        <w:tc>
          <w:tcPr>
            <w:tcW w:w="2880" w:type="dxa"/>
          </w:tcPr>
          <w:p w14:paraId="312E24F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98.9%</w:t>
            </w:r>
          </w:p>
        </w:tc>
        <w:tc>
          <w:tcPr>
            <w:tcW w:w="2880" w:type="dxa"/>
          </w:tcPr>
          <w:p w14:paraId="3EC94CA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系统压制的条目中，确实是误报的比例</w:t>
            </w:r>
          </w:p>
        </w:tc>
      </w:tr>
      <w:tr w14:paraId="6BC8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6A7AB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人工队列压缩率</w:t>
            </w:r>
          </w:p>
        </w:tc>
        <w:tc>
          <w:tcPr>
            <w:tcW w:w="2880" w:type="dxa"/>
          </w:tcPr>
          <w:p w14:paraId="457E4DE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85.0%</w:t>
            </w:r>
          </w:p>
        </w:tc>
        <w:tc>
          <w:tcPr>
            <w:tcW w:w="2880" w:type="dxa"/>
          </w:tcPr>
          <w:p w14:paraId="2E7C3E8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系统能自主处理、不需要人工看的比例</w:t>
            </w:r>
          </w:p>
        </w:tc>
      </w:tr>
      <w:tr w14:paraId="113AE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F39C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待复核率</w:t>
            </w:r>
          </w:p>
        </w:tc>
        <w:tc>
          <w:tcPr>
            <w:tcW w:w="2880" w:type="dxa"/>
          </w:tcPr>
          <w:p w14:paraId="5D8828D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0.0%</w:t>
            </w:r>
          </w:p>
        </w:tc>
        <w:tc>
          <w:tcPr>
            <w:tcW w:w="2880" w:type="dxa"/>
          </w:tcPr>
          <w:p w14:paraId="7B29C3F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系统无法判断、需要人工兜底的比例</w:t>
            </w:r>
          </w:p>
        </w:tc>
      </w:tr>
    </w:tbl>
    <w:p w14:paraId="3E2A7FF5"/>
    <w:p w14:paraId="1575595D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整体看，系统在误报识别上表现优异，91条全部放过；在真错误保护上也达到了预期水平，只漏了1条。这意味着人工审核的工作量可以大幅减少。</w:t>
      </w:r>
    </w:p>
    <w:p w14:paraId="66519616"/>
    <w:p w14:paraId="1A3662FE">
      <w:pPr>
        <w:pStyle w:val="3"/>
      </w:pPr>
      <w:r>
        <w:rPr>
          <w:rFonts w:ascii="Microsoft YaHei" w:hAnsi="Microsoft YaHei" w:eastAsia="Microsoft YaHei"/>
        </w:rPr>
        <w:t>三、与上次比有什么变化</w:t>
      </w:r>
    </w:p>
    <w:p w14:paraId="0DAE9C86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需要注意的是，本次使用人工标注数据，上次使用AI生成数据，两种数据的样本构成不同（本次误报占85%，上次约25%~40%），因此整体准确率不宜直接跨期比较。</w:t>
      </w:r>
    </w:p>
    <w:p w14:paraId="79A3541D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选取不受样本构成影响的指标对比：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71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10980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w="2160" w:type="dxa"/>
          </w:tcPr>
          <w:p w14:paraId="01B8434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4月29日</w:t>
            </w:r>
          </w:p>
        </w:tc>
        <w:tc>
          <w:tcPr>
            <w:tcW w:w="2160" w:type="dxa"/>
          </w:tcPr>
          <w:p w14:paraId="0D35B37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5月8日</w:t>
            </w:r>
          </w:p>
        </w:tc>
        <w:tc>
          <w:tcPr>
            <w:tcW w:w="2160" w:type="dxa"/>
          </w:tcPr>
          <w:p w14:paraId="15D5865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变化</w:t>
            </w:r>
          </w:p>
        </w:tc>
      </w:tr>
      <w:tr w14:paraId="18C7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F3634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误报识别率</w:t>
            </w:r>
          </w:p>
        </w:tc>
        <w:tc>
          <w:tcPr>
            <w:tcW w:w="2160" w:type="dxa"/>
          </w:tcPr>
          <w:p w14:paraId="5969C57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85.7%</w:t>
            </w:r>
          </w:p>
        </w:tc>
        <w:tc>
          <w:tcPr>
            <w:tcW w:w="2160" w:type="dxa"/>
          </w:tcPr>
          <w:p w14:paraId="0D0BC2E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100%</w:t>
            </w:r>
          </w:p>
        </w:tc>
        <w:tc>
          <w:tcPr>
            <w:tcW w:w="2160" w:type="dxa"/>
          </w:tcPr>
          <w:p w14:paraId="69D18C3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从漏掉14%提升到全部识别</w:t>
            </w:r>
          </w:p>
        </w:tc>
      </w:tr>
      <w:tr w14:paraId="3D81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A77CF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真错误保护率</w:t>
            </w:r>
          </w:p>
        </w:tc>
        <w:tc>
          <w:tcPr>
            <w:tcW w:w="2160" w:type="dxa"/>
          </w:tcPr>
          <w:p w14:paraId="249029F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84.6%</w:t>
            </w:r>
          </w:p>
        </w:tc>
        <w:tc>
          <w:tcPr>
            <w:tcW w:w="2160" w:type="dxa"/>
          </w:tcPr>
          <w:p w14:paraId="3845902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93.8%</w:t>
            </w:r>
          </w:p>
        </w:tc>
        <w:tc>
          <w:tcPr>
            <w:tcW w:w="2160" w:type="dxa"/>
          </w:tcPr>
          <w:p w14:paraId="6AE144C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从漏掉15%提升到只漏1条</w:t>
            </w:r>
          </w:p>
        </w:tc>
      </w:tr>
      <w:tr w14:paraId="1CB5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6042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待复核率</w:t>
            </w:r>
          </w:p>
        </w:tc>
        <w:tc>
          <w:tcPr>
            <w:tcW w:w="2160" w:type="dxa"/>
          </w:tcPr>
          <w:p w14:paraId="320DC54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1.3%</w:t>
            </w:r>
          </w:p>
        </w:tc>
        <w:tc>
          <w:tcPr>
            <w:tcW w:w="2160" w:type="dxa"/>
          </w:tcPr>
          <w:p w14:paraId="1F53780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0.0%</w:t>
            </w:r>
          </w:p>
        </w:tc>
        <w:tc>
          <w:tcPr>
            <w:tcW w:w="2160" w:type="dxa"/>
          </w:tcPr>
          <w:p w14:paraId="3E85807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从偶尔需要人兜底到完全自主</w:t>
            </w:r>
          </w:p>
        </w:tc>
      </w:tr>
    </w:tbl>
    <w:p w14:paraId="0A7290A7"/>
    <w:p w14:paraId="0C6110E3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进步的原因：人工标注数据的标签一致性显著高于AI生成数据，消除了此前"同一类替换模式存在双重标准"导致的系统性矛盾。系统判断时不再"左右为难"，稳定性明显提升。</w:t>
      </w:r>
    </w:p>
    <w:p w14:paraId="4E33FF84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但也需要保持谨慎：本次测试中误报占比高达85%，系统在这方面的能力被充分考察了；真错误仅占15%，样本量较小（16条），真错误保护率93.8%还需要更多数据来验证。</w:t>
      </w:r>
    </w:p>
    <w:p w14:paraId="687F2EAF"/>
    <w:p w14:paraId="66EDBFE3">
      <w:pPr>
        <w:pStyle w:val="3"/>
      </w:pPr>
      <w:r>
        <w:rPr>
          <w:rFonts w:ascii="Microsoft YaHei" w:hAnsi="Microsoft YaHei" w:eastAsia="Microsoft YaHei"/>
        </w:rPr>
        <w:t>四、本周踩的坑</w:t>
      </w:r>
    </w:p>
    <w:p w14:paraId="0D86D247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测试过程中经历了4轮迭代：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53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62A91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w="1728" w:type="dxa"/>
          </w:tcPr>
          <w:p w14:paraId="5ACF78E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</w:t>
            </w:r>
          </w:p>
        </w:tc>
        <w:tc>
          <w:tcPr>
            <w:tcW w:w="1728" w:type="dxa"/>
          </w:tcPr>
          <w:p w14:paraId="5101404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整体准确率</w:t>
            </w:r>
          </w:p>
        </w:tc>
        <w:tc>
          <w:tcPr>
            <w:tcW w:w="1728" w:type="dxa"/>
          </w:tcPr>
          <w:p w14:paraId="73049EB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误报识别率</w:t>
            </w:r>
          </w:p>
        </w:tc>
        <w:tc>
          <w:tcPr>
            <w:tcW w:w="1728" w:type="dxa"/>
          </w:tcPr>
          <w:p w14:paraId="6F05139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真错误保护率</w:t>
            </w:r>
          </w:p>
        </w:tc>
      </w:tr>
      <w:tr w14:paraId="2824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066BC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第一版</w:t>
            </w:r>
          </w:p>
        </w:tc>
        <w:tc>
          <w:tcPr>
            <w:tcW w:w="1728" w:type="dxa"/>
          </w:tcPr>
          <w:p w14:paraId="7241961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基线，什么都不改</w:t>
            </w:r>
          </w:p>
        </w:tc>
        <w:tc>
          <w:tcPr>
            <w:tcW w:w="1728" w:type="dxa"/>
          </w:tcPr>
          <w:p w14:paraId="775F93D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98.1%</w:t>
            </w:r>
          </w:p>
        </w:tc>
        <w:tc>
          <w:tcPr>
            <w:tcW w:w="1728" w:type="dxa"/>
          </w:tcPr>
          <w:p w14:paraId="431C6DD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98.9%</w:t>
            </w:r>
          </w:p>
        </w:tc>
        <w:tc>
          <w:tcPr>
            <w:tcW w:w="1728" w:type="dxa"/>
          </w:tcPr>
          <w:p w14:paraId="627FBC0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93.8%</w:t>
            </w:r>
          </w:p>
        </w:tc>
      </w:tr>
      <w:tr w14:paraId="1524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B4D33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第二版</w:t>
            </w:r>
          </w:p>
        </w:tc>
        <w:tc>
          <w:tcPr>
            <w:tcW w:w="1728" w:type="dxa"/>
          </w:tcPr>
          <w:p w14:paraId="4ED779E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增加"三者一致"保护规则 + 补充机构名称案例</w:t>
            </w:r>
          </w:p>
        </w:tc>
        <w:tc>
          <w:tcPr>
            <w:tcW w:w="1728" w:type="dxa"/>
          </w:tcPr>
          <w:p w14:paraId="16C9DC8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99.1%</w:t>
            </w:r>
          </w:p>
        </w:tc>
        <w:tc>
          <w:tcPr>
            <w:tcW w:w="1728" w:type="dxa"/>
          </w:tcPr>
          <w:p w14:paraId="116E2D6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98.9%</w:t>
            </w:r>
          </w:p>
        </w:tc>
        <w:tc>
          <w:tcPr>
            <w:tcW w:w="1728" w:type="dxa"/>
          </w:tcPr>
          <w:p w14:paraId="5FBEE14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93.8%</w:t>
            </w:r>
          </w:p>
        </w:tc>
      </w:tr>
      <w:tr w14:paraId="3674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F5A70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第三版</w:t>
            </w:r>
          </w:p>
        </w:tc>
        <w:tc>
          <w:tcPr>
            <w:tcW w:w="1728" w:type="dxa"/>
          </w:tcPr>
          <w:p w14:paraId="76A2DF4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在Prompt中硬塞固定案例9（骤雨）</w:t>
            </w:r>
          </w:p>
        </w:tc>
        <w:tc>
          <w:tcPr>
            <w:tcW w:w="1728" w:type="dxa"/>
          </w:tcPr>
          <w:p w14:paraId="49C052C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97.2%</w:t>
            </w:r>
          </w:p>
        </w:tc>
        <w:tc>
          <w:tcPr>
            <w:tcW w:w="1728" w:type="dxa"/>
          </w:tcPr>
          <w:p w14:paraId="1F04E7A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100%</w:t>
            </w:r>
          </w:p>
        </w:tc>
        <w:tc>
          <w:tcPr>
            <w:tcW w:w="1728" w:type="dxa"/>
          </w:tcPr>
          <w:p w14:paraId="3DAA986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81.2%</w:t>
            </w:r>
          </w:p>
        </w:tc>
      </w:tr>
      <w:tr w14:paraId="2A88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BA353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第四版（最终）</w:t>
            </w:r>
          </w:p>
        </w:tc>
        <w:tc>
          <w:tcPr>
            <w:tcW w:w="1728" w:type="dxa"/>
          </w:tcPr>
          <w:p w14:paraId="0A1B0C0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回滚固定案例9</w:t>
            </w:r>
          </w:p>
        </w:tc>
        <w:tc>
          <w:tcPr>
            <w:tcW w:w="1728" w:type="dxa"/>
          </w:tcPr>
          <w:p w14:paraId="674E4EC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99.1%</w:t>
            </w:r>
          </w:p>
        </w:tc>
        <w:tc>
          <w:tcPr>
            <w:tcW w:w="1728" w:type="dxa"/>
          </w:tcPr>
          <w:p w14:paraId="1ACB983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100%</w:t>
            </w:r>
          </w:p>
        </w:tc>
        <w:tc>
          <w:tcPr>
            <w:tcW w:w="1728" w:type="dxa"/>
          </w:tcPr>
          <w:p w14:paraId="5479AC1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93.8%</w:t>
            </w:r>
          </w:p>
        </w:tc>
      </w:tr>
    </w:tbl>
    <w:p w14:paraId="70C17295"/>
    <w:p w14:paraId="67674DFC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教训：用"硬塞固定案例"的方式修边界问题，LLM会把具体案例过度泛化到所有"同义替换"场景，反而压住了3条真错误。修复边界问题应优先通过"案例库补充"实现，而不是在Prompt中写死。这个坑已经踩过了，后续会避免。</w:t>
      </w:r>
    </w:p>
    <w:p w14:paraId="685C9AA0"/>
    <w:p w14:paraId="0D2A1163">
      <w:pPr>
        <w:pStyle w:val="3"/>
      </w:pPr>
      <w:r>
        <w:rPr>
          <w:rFonts w:ascii="Microsoft YaHei" w:hAnsi="Microsoft YaHei" w:eastAsia="Microsoft YaHei"/>
        </w:rPr>
        <w:t>五、还有哪些没解决</w:t>
      </w:r>
    </w:p>
    <w:p w14:paraId="1907493C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目前还剩1条残余案例未修复，属于已知的边界情况：</w:t>
      </w:r>
    </w:p>
    <w:p w14:paraId="11CE10A0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案例76：原文"官署"，规定译名"Magistracy Office"，实际译文"Office"。系统依据规则E（同义替换）将其判定为误报，但人工标注认为机构属性丢失，属真错误。</w:t>
      </w:r>
    </w:p>
    <w:p w14:paraId="2DEA0828"/>
    <w:p w14:paraId="0755E0B9">
      <w:pPr>
        <w:pStyle w:val="3"/>
      </w:pPr>
      <w:r>
        <w:rPr>
          <w:rFonts w:ascii="Microsoft YaHei" w:hAnsi="Microsoft YaHei" w:eastAsia="Microsoft YaHei"/>
        </w:rPr>
        <w:t>六、下周计划</w:t>
      </w:r>
    </w:p>
    <w:p w14:paraId="0D3C8112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1. 继续扩充人工标注案例库，覆盖更多术语违规子类型（专有名词、技能名称等），提升对真实QA场景的覆盖率。</w:t>
      </w:r>
    </w:p>
    <w:p w14:paraId="25277690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2. 优化机构名称类案例的检索匹配度，尝试解决残余案例76的判定偏差。</w:t>
      </w:r>
    </w:p>
    <w:p w14:paraId="73E8FB6D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3. 安排一轮小批量人工标注（20~30条真实xbench报告），</w:t>
      </w:r>
      <w:r>
        <w:rPr>
          <w:rFonts w:hint="eastAsia" w:ascii="Microsoft YaHei" w:hAnsi="Microsoft YaHei" w:eastAsia="Microsoft YaHei"/>
          <w:b w:val="0"/>
          <w:sz w:val="22"/>
          <w:lang w:val="en-US" w:eastAsia="zh-CN"/>
        </w:rPr>
        <w:t>优化标注规则，</w:t>
      </w:r>
      <w:r>
        <w:rPr>
          <w:rFonts w:ascii="Microsoft YaHei" w:hAnsi="Microsoft YaHei" w:eastAsia="Microsoft YaHei"/>
          <w:b w:val="0"/>
          <w:sz w:val="22"/>
        </w:rPr>
        <w:t>验证标注流程可行性，同时积累更多真错误样本。</w:t>
      </w:r>
    </w:p>
    <w:p w14:paraId="0BA66EFF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4. 评估reranker（bce-reranker-base_v1）接入流程的可行性，看能否进一步提升检索精度。</w:t>
      </w:r>
    </w:p>
    <w:p w14:paraId="0FC7BDE3"/>
    <w:p w14:paraId="6A7EBD73">
      <w:pPr>
        <w:pStyle w:val="3"/>
      </w:pPr>
      <w:r>
        <w:rPr>
          <w:rFonts w:ascii="Microsoft YaHei" w:hAnsi="Microsoft YaHei" w:eastAsia="Microsoft YaHei"/>
        </w:rPr>
        <w:t>七、总结</w:t>
      </w:r>
    </w:p>
    <w:p w14:paraId="361FA874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本轮测试是一个积极的信号：系统在真实人工数据上表现稳定，</w:t>
      </w:r>
      <w:r>
        <w:rPr>
          <w:rFonts w:hint="eastAsia" w:ascii="Microsoft YaHei" w:hAnsi="Microsoft YaHei" w:eastAsia="Microsoft YaHei"/>
          <w:b w:val="0"/>
          <w:sz w:val="22"/>
          <w:lang w:val="en-US" w:eastAsia="zh-CN"/>
        </w:rPr>
        <w:t>在查询案例能搜到高相似度的入库案例的情况下，</w:t>
      </w:r>
      <w:r>
        <w:rPr>
          <w:rFonts w:ascii="Microsoft YaHei" w:hAnsi="Microsoft YaHei" w:eastAsia="Microsoft YaHei"/>
          <w:b w:val="0"/>
          <w:sz w:val="22"/>
        </w:rPr>
        <w:t>误报识别率达到100%，真错误保护率超过90%的最低可接受线，待复核率为0，不需要人工兜底。这说明系统已经具备了实际使用的基础条件。</w:t>
      </w:r>
    </w:p>
    <w:p w14:paraId="160309BD">
      <w:pPr>
        <w:spacing w:after="120" w:line="360" w:lineRule="auto"/>
      </w:pPr>
      <w:r>
        <w:rPr>
          <w:rFonts w:ascii="Microsoft YaHei" w:hAnsi="Microsoft YaHei" w:eastAsia="Microsoft YaHei"/>
          <w:b w:val="0"/>
          <w:sz w:val="22"/>
        </w:rPr>
        <w:t>但同时也需要保持谨慎：本次真错误样本仅16条，样本量偏小，真错误保护率93.8%还需要更大规模的数据来验证。下一步的重点是扩充案例库、积累更多真实样本，在更大规模的数据上确认系统表现的稳定性。</w:t>
      </w:r>
    </w:p>
    <w:p w14:paraId="3C59BA91"/>
    <w:p w14:paraId="03A6CF53"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——</w:t>
      </w:r>
    </w:p>
    <w:p w14:paraId="0AD23E43"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sz w:val="20"/>
        </w:rPr>
        <w:t>RAG 质检复核系统开发组</w:t>
      </w:r>
    </w:p>
    <w:p w14:paraId="6A358CAA">
      <w:pPr>
        <w:spacing w:after="120" w:line="360" w:lineRule="auto"/>
        <w:jc w:val="center"/>
      </w:pPr>
      <w:r>
        <w:rPr>
          <w:rFonts w:ascii="Microsoft YaHei" w:hAnsi="Microsoft YaHei" w:eastAsia="Microsoft YaHei"/>
          <w:b w:val="0"/>
          <w:sz w:val="20"/>
        </w:rPr>
        <w:t>2026年5月9日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E70797"/>
    <w:rsid w:val="4F9957E1"/>
    <w:rsid w:val="65424586"/>
    <w:rsid w:val="67492634"/>
    <w:rsid w:val="6F7146D9"/>
    <w:rsid w:val="7586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639</Words>
  <Characters>740</Characters>
  <Lines>0</Lines>
  <Paragraphs>0</Paragraphs>
  <TotalTime>0</TotalTime>
  <ScaleCrop>false</ScaleCrop>
  <LinksUpToDate>false</LinksUpToDate>
  <CharactersWithSpaces>747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可比劳大</cp:lastModifiedBy>
  <dcterms:modified xsi:type="dcterms:W3CDTF">2026-05-09T10:52:25Z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eyJoZGlkIjoiZmM1OWMyMGMwZjk1MjllZDdiZWQyNDJmMzJmMTgxZGMiLCJ1c2VySWQiOiI4NjU0NDAxMTAifQ==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9CB47D7549884884924D527A346899E4_12</vt:lpwstr>
  </property>
</Properties>
</file>