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default" w:eastAsiaTheme="minorEastAsia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白板二次开发手册</w:t>
      </w:r>
    </w:p>
    <w:p>
      <w:pPr>
        <w:jc w:val="center"/>
        <w:rPr>
          <w:rFonts w:hint="default"/>
          <w:b w:val="0"/>
          <w:bCs w:val="0"/>
          <w:sz w:val="48"/>
          <w:szCs w:val="4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b/>
          <w:bCs/>
          <w:sz w:val="32"/>
          <w:szCs w:val="32"/>
        </w:rPr>
      </w:pPr>
      <w:bookmarkStart w:id="0" w:name="_Toc23206"/>
      <w:r>
        <w:rPr>
          <w:rFonts w:hint="eastAsia" w:cs="宋体"/>
          <w:b/>
          <w:bCs/>
          <w:sz w:val="32"/>
          <w:szCs w:val="32"/>
          <w:lang w:val="en-US" w:eastAsia="zh-CN"/>
        </w:rPr>
        <w:t>参数说明</w:t>
      </w:r>
      <w:bookmarkEnd w:id="0"/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编辑/查看白板的权限控制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默认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白板前端JS默认会根据navigator.userAgent进行判断，移动端只能查看白板，不能编辑白板。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白板服务的创建接口所返回的白板地址url,可追加type参数来表明打开白板的客户端类型，白板会根据传递参数的不同进行判断，以达到控制不同客户端是否可以编辑白板的作用，值可为web，pc，mac，android，ios，其中android，ios只能查看白板，不能编辑白板，web，pc，mac既能查看白板，又能编辑白板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role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白板服务的创建接口所返回的白板地址url,可追加role参数来表明打开白板的客户端角色类型，白板会根据传递参数的不同进行判断，以达到控制客户端是否可以编辑白板的作用，值为guest时只能查看白板，不能编辑白板，否则既能查看白板，又能编码白板。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config.properties配置文件中的参数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token相关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#是否开启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token_enable=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#token密码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token_secret=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#token过期时间，单位分钟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token_expiration=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置token_enable的值来定义是否启用token，true为启用，false为禁用。如果启用，客户端在调用创建白板的接口后所返回的白板url会包含token参数，客户端在访问其它部分接口时则需要传递token。服务端在检验token后，会从token中反解出来roomKey值并存储到request的attibute中当作访问接口的一个参数</w:t>
      </w:r>
      <w:bookmarkStart w:id="1" w:name="_GoBack"/>
      <w:bookmarkEnd w:id="1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token可放在request的header中key为"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Authorization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"，并以"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Bearer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"开头，即如下格式：</w:t>
      </w:r>
    </w:p>
    <w:p>
      <w:pPr>
        <w:numPr>
          <w:ilvl w:val="-1"/>
          <w:numId w:val="0"/>
        </w:numPr>
        <w:adjustRightInd w:val="0"/>
        <w:spacing w:line="360" w:lineRule="auto"/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header: {</w:t>
      </w:r>
    </w:p>
    <w:p>
      <w:pPr>
        <w:numPr>
          <w:ilvl w:val="-1"/>
          <w:numId w:val="0"/>
        </w:numPr>
        <w:adjustRightInd w:val="0"/>
        <w:spacing w:line="360" w:lineRule="auto"/>
        <w:ind w:left="42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Authorization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Bearer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 + token</w:t>
      </w:r>
    </w:p>
    <w:p>
      <w:pPr>
        <w:numPr>
          <w:ilvl w:val="-1"/>
          <w:numId w:val="0"/>
        </w:numPr>
        <w:adjustRightInd w:val="0"/>
        <w:spacing w:line="360" w:lineRule="auto"/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adjustRightInd w:val="0"/>
        <w:spacing w:line="360" w:lineRule="auto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或者放在request的parameter中key为"token"。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token的生成规则是以传递的appId+roomNr以及config.properties配置文件中设置的token_secret和token_expiration为依据生成的。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数据清理任务相关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#是否开启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clean_enable=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#执行表达式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clean_cron=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#过期时间，单位是天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clean_expiration=</w:t>
      </w:r>
    </w:p>
    <w:p>
      <w:pPr>
        <w:numPr>
          <w:ilvl w:val="0"/>
          <w:numId w:val="0"/>
        </w:numPr>
        <w:adjustRightInd w:val="0"/>
        <w:spacing w:line="360" w:lineRule="auto"/>
        <w:ind w:leftChars="0" w:firstLine="42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设置clean_enable的值来定义是否启用数据清理定时任务，true为启用，false为禁用。如果启用，白板服务会启动定时任务，根据config.properties配置文件中设置的clean_cron和clean_expiration对过期数据进行清理。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45AC"/>
    <w:multiLevelType w:val="multilevel"/>
    <w:tmpl w:val="174B45AC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3BC6D"/>
    <w:multiLevelType w:val="singleLevel"/>
    <w:tmpl w:val="59A3BC6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A3CE50"/>
    <w:multiLevelType w:val="singleLevel"/>
    <w:tmpl w:val="59A3CE5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728349E2"/>
    <w:multiLevelType w:val="singleLevel"/>
    <w:tmpl w:val="728349E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A584E"/>
    <w:rsid w:val="0D8236B9"/>
    <w:rsid w:val="0E386438"/>
    <w:rsid w:val="1B553E0B"/>
    <w:rsid w:val="37F47883"/>
    <w:rsid w:val="40BB0C3E"/>
    <w:rsid w:val="48061B12"/>
    <w:rsid w:val="625C630E"/>
    <w:rsid w:val="6B7E43C8"/>
    <w:rsid w:val="6DAC5500"/>
    <w:rsid w:val="79DD4C13"/>
    <w:rsid w:val="7B1B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Steven.Chen</dc:creator>
  <cp:lastModifiedBy>1</cp:lastModifiedBy>
  <dcterms:modified xsi:type="dcterms:W3CDTF">2019-08-07T03:16:38Z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