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SL Srisiam Pro (ศรีสยาม)" w:cs="PSL Srisiam Pro (ศรีสยาม)" w:eastAsia="PSL Srisiam Pro (ศรีสยาม)" w:hAnsi="PSL Srisiam Pro (ศรีสยาม)"/>
          <w:b w:val="1"/>
          <w:i w:val="0"/>
          <w:smallCaps w:val="0"/>
          <w:strike w:val="0"/>
          <w:color w:val="c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SL Srisiam Pro (ศรีสยาม)" w:cs="PSL Srisiam Pro (ศรีสยาม)" w:eastAsia="PSL Srisiam Pro (ศรีสยาม)" w:hAnsi="PSL Srisiam Pro (ศรีสยาม)"/>
          <w:b w:val="1"/>
          <w:i w:val="0"/>
          <w:smallCaps w:val="0"/>
          <w:strike w:val="0"/>
          <w:color w:val="c00000"/>
          <w:sz w:val="44"/>
          <w:szCs w:val="44"/>
          <w:u w:val="none"/>
          <w:shd w:fill="auto" w:val="clear"/>
          <w:vertAlign w:val="baseline"/>
          <w:rtl w:val="0"/>
        </w:rPr>
        <w:t xml:space="preserve">แบบทดสอบหลังเรียน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SL Srisiam Pro (ศรีสยาม)" w:cs="PSL Srisiam Pro (ศรีสยาม)" w:eastAsia="PSL Srisiam Pro (ศรีสยาม)" w:hAnsi="PSL Srisiam Pro (ศรีสยาม)"/>
          <w:b w:val="1"/>
          <w:i w:val="0"/>
          <w:smallCaps w:val="0"/>
          <w:strike w:val="0"/>
          <w:color w:val="0000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SL Srisiam Pro (ศรีสยาม)" w:cs="PSL Srisiam Pro (ศรีสยาม)" w:eastAsia="PSL Srisiam Pro (ศรีสยาม)" w:hAnsi="PSL Srisiam Pro (ศรีสยาม)"/>
          <w:b w:val="1"/>
          <w:i w:val="0"/>
          <w:smallCaps w:val="0"/>
          <w:strike w:val="0"/>
          <w:color w:val="000099"/>
          <w:sz w:val="44"/>
          <w:szCs w:val="44"/>
          <w:u w:val="none"/>
          <w:shd w:fill="auto" w:val="clear"/>
          <w:vertAlign w:val="baseline"/>
          <w:rtl w:val="0"/>
        </w:rPr>
        <w:t xml:space="preserve">บทที่ 1. ความรู้เบื้องต้นเกี่ยวกับเครื่องมือกล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คำชี้แจง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จงเลือกคำตอบข้อที่ถูกต้องที่สุดเพียงคำตอบเดียว (14 คะแนน)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 หมายถึงอะไร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เครื่องมือและอุปกรณ์ที่ใช้ในการแปรรูปหรือผลิตชิ้นงาน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สิ่งที่ประกอบด้วยชิ้นส่วนหลายชิ้นสำหรับใช้ก่อกำเนิดพลังงาน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สิ่งที่ประกอบด้วยชิ้นส่วนหลายชิ้นสำหรับใช้แปรสภาพพลังงาน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สิ่งที่ประกอบด้วยชิ้นส่วนหลายชิ้นสำหรับใช้ก่อกำเนิดพลังงานส่งพลังงาน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ข้อใด </w:t>
      </w:r>
      <w:r w:rsidDel="00000000" w:rsidR="00000000" w:rsidRPr="00000000">
        <w:rPr>
          <w:rFonts w:ascii="PSL Text" w:cs="PSL Text" w:eastAsia="PSL Text" w:hAnsi="PSL Text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ไม่ใช่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เครื่องมือกล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เครื่องกัด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เครื่องยนต์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การแบ่งประเภทของเครื่องมือกลข้อใด </w:t>
      </w:r>
      <w:r w:rsidDel="00000000" w:rsidR="00000000" w:rsidRPr="00000000">
        <w:rPr>
          <w:rFonts w:ascii="PSL Text" w:cs="PSL Text" w:eastAsia="PSL Text" w:hAnsi="PSL Text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ไม่ถูกต้อง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เครื่องเจาะ, เครื่องคว้าน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เครื่องไส, เครื่องกลึง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เครื่องเจียระไนลับคมตัด, เครื่องเจียระไนทรงกระบอก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เครื่องกัดเพลาตั้ง, เครื่องกัดเพลานอน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เครื่องมือกลชนิดใดที่แปรรูปโดยให้เครื่องมือตัดหมุนรอบตัวเอง แล้วเลื่อนชิ้นงานเข้าหาเครื่องมือตัด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เครื่องกัด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เครื่องเลื่อยกลแบบชักจัดอยู่ในเครื่องมือกลกลุ่มใด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กลุ่มทำงานที่ชิ้นงานหมุนรอบตัวเอง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กลุ่มทำงานขัดหรือเจียระไน</w:t>
      </w:r>
      <w:r w:rsidDel="00000000" w:rsidR="00000000" w:rsidRPr="00000000"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กลุ่มทำงานตัด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กลุ่มทำงานเจาะหรือคว้านรู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เครื่องมือกลชนิดใดที่แปรรูปโดยให้เครื่องมือตัดเคลื่อนที่ในแนวเส้นตรง แล้วเลื่อนชิ้นงานเข้าหาเครื่องมือตัด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เครื่องกัด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เครื่องเจียระไน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เครื่องเลื่อยกล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เครื่องมือกลข้อใดแตกต่างจากพวก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218375" cy="1155200"/>
            <wp:effectExtent b="0" l="0" r="0" t="0"/>
            <wp:docPr id="116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375" cy="115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1065832" cy="1544091"/>
            <wp:effectExtent b="0" l="0" r="0" t="0"/>
            <wp:docPr id="117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2865" l="6957" r="25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5832" cy="154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235871" cy="880940"/>
            <wp:effectExtent b="0" l="0" r="0" t="0"/>
            <wp:docPr descr="D:\อดุลย์ เทคนิคหัวตะพาน\เอกสารประกอบการสอน วิชางานเครื่องมือกลเบื้องต้น\3 ภาพประกอบทั้งหมดและใบงานพงษ์พัฒน์\รูปภาพประกอบบทที่ 1-5\เครื่องเลื่อย\1487347317696.jpg" id="1171" name="image6.jpg"/>
            <a:graphic>
              <a:graphicData uri="http://schemas.openxmlformats.org/drawingml/2006/picture">
                <pic:pic>
                  <pic:nvPicPr>
                    <pic:cNvPr descr="D:\อดุลย์ เทคนิคหัวตะพาน\เอกสารประกอบการสอน วิชางานเครื่องมือกลเบื้องต้น\3 ภาพประกอบทั้งหมดและใบงานพงษ์พัฒน์\รูปภาพประกอบบทที่ 1-5\เครื่องเลื่อย\1487347317696.jpg" id="0" name="image6.jpg"/>
                    <pic:cNvPicPr preferRelativeResize="0"/>
                  </pic:nvPicPr>
                  <pic:blipFill>
                    <a:blip r:embed="rId9"/>
                    <a:srcRect b="49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871" cy="88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331614" cy="828333"/>
            <wp:effectExtent b="0" l="0" r="0" t="0"/>
            <wp:docPr descr="D:\อดุลย์ เทคนิคหัวตะพาน\เอกสารประกอบการสอน วิชางานเครื่องมือกลเบื้องต้น\ภาพประกอบเนื้อหา\Bench Grinding Machine\1.jpg" id="1174" name="image10.jpg"/>
            <a:graphic>
              <a:graphicData uri="http://schemas.openxmlformats.org/drawingml/2006/picture">
                <pic:pic>
                  <pic:nvPicPr>
                    <pic:cNvPr descr="D:\อดุลย์ เทคนิคหัวตะพาน\เอกสารประกอบการสอน วิชางานเครื่องมือกลเบื้องต้น\ภาพประกอบเนื้อหา\Bench Grinding Machine\1.jpg" id="0" name="image10.jpg"/>
                    <pic:cNvPicPr preferRelativeResize="0"/>
                  </pic:nvPicPr>
                  <pic:blipFill>
                    <a:blip r:embed="rId10"/>
                    <a:srcRect b="0" l="3452" r="0" t="7447"/>
                    <a:stretch>
                      <a:fillRect/>
                    </a:stretch>
                  </pic:blipFill>
                  <pic:spPr>
                    <a:xfrm>
                      <a:off x="0" y="0"/>
                      <a:ext cx="1331614" cy="82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ก.                      ข.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ค.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ง.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เครื่องมือกลข้อใดแตกต่างจากพวก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147015" cy="1631585"/>
            <wp:effectExtent b="0" l="0" r="0" t="0"/>
            <wp:docPr id="11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4533" l="2622" r="8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015" cy="163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74004" cy="1264270"/>
            <wp:effectExtent b="0" l="0" r="0" t="0"/>
            <wp:docPr id="117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04" cy="126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564180" cy="1106372"/>
            <wp:effectExtent b="0" l="0" r="0" t="0"/>
            <wp:docPr id="11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452" l="0" r="27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180" cy="110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0965" cy="1606635"/>
            <wp:effectExtent b="0" l="0" r="0" t="0"/>
            <wp:docPr descr="D:\ปริญญา ไชยสุรินทร์\รวมภาพตัดเครื่องและอุปกรณ์อื่นๆ\เครื่องเจาะ\1531648732930.gif" id="1178" name="image4.gif"/>
            <a:graphic>
              <a:graphicData uri="http://schemas.openxmlformats.org/drawingml/2006/picture">
                <pic:pic>
                  <pic:nvPicPr>
                    <pic:cNvPr descr="D:\ปริญญา ไชยสุรินทร์\รวมภาพตัดเครื่องและอุปกรณ์อื่นๆ\เครื่องเจาะ\1531648732930.gif" id="0" name="image4.gif"/>
                    <pic:cNvPicPr preferRelativeResize="0"/>
                  </pic:nvPicPr>
                  <pic:blipFill>
                    <a:blip r:embed="rId14"/>
                    <a:srcRect b="0" l="27139" r="20310" t="2794"/>
                    <a:stretch>
                      <a:fillRect/>
                    </a:stretch>
                  </pic:blipFill>
                  <pic:spPr>
                    <a:xfrm>
                      <a:off x="0" y="0"/>
                      <a:ext cx="650965" cy="160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ก.                       ข.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ค.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ง.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เครื่องมือกลข้อใดจัดอยู่ในกลุ่มที่จับยึดชิ้นงานอยู่กับที่ แล้วเลื่อนเข้าหาเครื่องมือตัดที่หมุนรอบตัวเองเพื่อทำการตัดเฉือน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288663" cy="1192273"/>
            <wp:effectExtent b="0" l="0" r="0" t="0"/>
            <wp:docPr descr="D:\งานสุรัตน์ โคตรปัญญา\1 เอกสารประกอบการสอน\3 ภาพประกอบทั้งหมดและใบงานพงษ์พัฒน์\รูปภาพประกอบบทที่ 1-5\รวมงานตัด\รวมงาน\ตัดเครื่องกลึง\IMG_9392.jpg" id="1177" name="image8.jpg"/>
            <a:graphic>
              <a:graphicData uri="http://schemas.openxmlformats.org/drawingml/2006/picture">
                <pic:pic>
                  <pic:nvPicPr>
                    <pic:cNvPr descr="D:\งานสุรัตน์ โคตรปัญญา\1 เอกสารประกอบการสอน\3 ภาพประกอบทั้งหมดและใบงานพงษ์พัฒน์\รูปภาพประกอบบทที่ 1-5\รวมงานตัด\รวมงาน\ตัดเครื่องกลึง\IMG_9392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663" cy="119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49127" cy="1231694"/>
            <wp:effectExtent b="0" l="0" r="0" t="0"/>
            <wp:docPr id="118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127" cy="123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938429" cy="1334880"/>
            <wp:effectExtent b="0" l="0" r="0" t="0"/>
            <wp:docPr id="11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4533" l="2622" r="8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429" cy="133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37531" cy="1211011"/>
            <wp:effectExtent b="0" l="0" r="0" t="0"/>
            <wp:docPr id="11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5069" l="1211" r="37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531" cy="121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ก.                          ข.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ค.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ง.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กลุ่มใดมีหลักการทำงานโดยชิ้นงานจะถูกขึ้นรูปจากการสัมผัสกับส่วนที่หมุนของเครื่องมือตัด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เครื่องเจียระไน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เครื่องเลื่อยกลแบบชัก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เครื่องมือกลกลุ่มใดควบคุมการทำงานด้วยคอมพิวเตอร์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เครื่องกลึงซีเอ็นซี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เครื่องเจียระไนลับคมตัด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เครื่องเจาะรัศมี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เครื่องไสช่วงสั้น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เครื่องมือกลกลุ่มใดมีหลักการทำงานโดยให้ชิ้นงานหมุนรอบตัวเอง แล้วเคลื่อนที่เครื่องมือตัดเข้าตัดเฉือนชิ้นงานที่กำลังหมุน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เครื่องมือกลกลุ่มใดที่เครื่องมือตัดเคลื่อนที่ไป-กลับในแนวเส้นตรง แล้วเลื่อนชิ้นงานเข้าหาเครื่องมือตัด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เครื่องไสเจียระไน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เครื่องมือกลกลุ่มใดมีหลักการทำงานโดยชิ้นงานถูกจับยึดแน่นกับที่ ส่วนเครื่องมือตัดหมุนรอบตัวเองแล้วเคลื่อนที่ในแนวเส้นตรงเข้าตัดเฉือนชิ้นงาน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เครื่องเจียระไน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เครื่องเจาะ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เครื่องไส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PSL Text" w:cs="PSL Text" w:eastAsia="PSL Text" w:hAnsi="PSL Tex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SL Text" w:cs="PSL Text" w:eastAsia="PSL Text" w:hAnsi="PSL Tex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เครื่องกลึง                        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9" w:w="11907" w:orient="portrait"/>
      <w:pgMar w:bottom="1418" w:top="1701" w:left="1985" w:right="1134" w:header="709" w:footer="709"/>
      <w:pgNumType w:start="1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ngsanaUPC"/>
  <w:font w:name="Georgia"/>
  <w:font w:name="Calibri"/>
  <w:font w:name="PSL Text"/>
  <w:font w:name="PSL Srisiam Pro (ศรีสยาม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ngsanaUPC" w:cs="AngsanaUPC" w:eastAsia="AngsanaUPC" w:hAnsi="AngsanaUPC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-1256101</wp:posOffset>
          </wp:positionH>
          <wp:positionV relativeFrom="paragraph">
            <wp:posOffset>-485139</wp:posOffset>
          </wp:positionV>
          <wp:extent cx="7547285" cy="1199780"/>
          <wp:effectExtent b="0" l="0" r="0" t="0"/>
          <wp:wrapNone/>
          <wp:docPr id="1170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7285" cy="119978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PSL Text" w:cs="PSL Text" w:eastAsia="PSL Text" w:hAnsi="PSL Text"/>
        <w:b w:val="0"/>
        <w:i w:val="0"/>
        <w:smallCaps w:val="0"/>
        <w:strike w:val="0"/>
        <w:color w:val="c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PSL Srisiam Pro (ศรีสยาม)" w:cs="PSL Srisiam Pro (ศรีสยาม)" w:eastAsia="PSL Srisiam Pro (ศรีสยาม)" w:hAnsi="PSL Srisiam Pro (ศรีสยาม)"/>
        <w:b w:val="0"/>
        <w:i w:val="1"/>
        <w:smallCaps w:val="0"/>
        <w:strike w:val="0"/>
        <w:color w:val="0000cc"/>
        <w:sz w:val="28"/>
        <w:szCs w:val="28"/>
        <w:u w:val="none"/>
        <w:shd w:fill="auto" w:val="clear"/>
        <w:vertAlign w:val="baseline"/>
        <w:rtl w:val="0"/>
      </w:rPr>
      <w:t xml:space="preserve">ทฤษฎีเครื่องมือกล รหัสวิชา 20102-2003                      </w:t>
    </w:r>
    <w:r w:rsidDel="00000000" w:rsidR="00000000" w:rsidRPr="00000000">
      <w:rPr>
        <w:rFonts w:ascii="PSL Text" w:cs="PSL Text" w:eastAsia="PSL Text" w:hAnsi="PSL Text"/>
        <w:b w:val="1"/>
        <w:i w:val="0"/>
        <w:smallCaps w:val="0"/>
        <w:strike w:val="0"/>
        <w:color w:val="c00000"/>
        <w:sz w:val="36"/>
        <w:szCs w:val="3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168838</wp:posOffset>
          </wp:positionH>
          <wp:positionV relativeFrom="paragraph">
            <wp:posOffset>-304799</wp:posOffset>
          </wp:positionV>
          <wp:extent cx="5702300" cy="745066"/>
          <wp:effectExtent b="0" l="0" r="0" t="0"/>
          <wp:wrapNone/>
          <wp:docPr id="1168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3427" l="1407" r="8251" t="18605"/>
                  <a:stretch>
                    <a:fillRect/>
                  </a:stretch>
                </pic:blipFill>
                <pic:spPr>
                  <a:xfrm>
                    <a:off x="0" y="0"/>
                    <a:ext cx="5702300" cy="74506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  <w:rPr>
        <w:b w:val="1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927" w:hanging="360"/>
      </w:pPr>
      <w:rPr>
        <w:b w:val="1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>
        <w:b w:val="1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ngsanaUPC" w:cs="AngsanaUPC" w:eastAsia="AngsanaUPC" w:hAnsi="AngsanaUPC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5608"/>
    <w:pPr>
      <w:spacing w:after="0" w:line="240" w:lineRule="auto"/>
    </w:pPr>
    <w:rPr>
      <w:rFonts w:ascii="AngsanaUPC" w:cs="AngsanaUPC" w:eastAsia="Cordia New" w:hAnsi="AngsanaUPC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1B18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1D78E3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sz w:val="22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1D78E3"/>
  </w:style>
  <w:style w:type="paragraph" w:styleId="Footer">
    <w:name w:val="footer"/>
    <w:basedOn w:val="Normal"/>
    <w:link w:val="FooterChar"/>
    <w:uiPriority w:val="99"/>
    <w:unhideWhenUsed w:val="1"/>
    <w:rsid w:val="001D78E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D78E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154A9"/>
    <w:rPr>
      <w:rFonts w:ascii="Tahoma" w:cs="Angsana New" w:hAnsi="Tahoma" w:eastAsiaTheme="minorHAnsi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154A9"/>
    <w:rPr>
      <w:rFonts w:ascii="Tahoma" w:cs="Angsana New" w:hAnsi="Tahoma"/>
      <w:sz w:val="16"/>
      <w:szCs w:val="20"/>
    </w:rPr>
  </w:style>
  <w:style w:type="table" w:styleId="TableGrid">
    <w:name w:val="Table Grid"/>
    <w:basedOn w:val="TableNormal"/>
    <w:uiPriority w:val="59"/>
    <w:rsid w:val="00CD375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unhideWhenUsed w:val="1"/>
    <w:rsid w:val="00A24CFA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2F3080"/>
    <w:rPr>
      <w:color w:val="0000ff" w:themeColor="hyperlink"/>
      <w:u w:val="single"/>
    </w:rPr>
  </w:style>
  <w:style w:type="paragraph" w:styleId="Default" w:customStyle="1">
    <w:name w:val="Default"/>
    <w:rsid w:val="00C76AD4"/>
    <w:pPr>
      <w:autoSpaceDE w:val="0"/>
      <w:autoSpaceDN w:val="0"/>
      <w:adjustRightInd w:val="0"/>
      <w:spacing w:after="0" w:line="240" w:lineRule="auto"/>
    </w:pPr>
    <w:rPr>
      <w:rFonts w:ascii="Angsana New" w:cs="Angsana New" w:hAnsi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C04DD"/>
    <w:pPr>
      <w:ind w:left="720"/>
      <w:contextualSpacing w:val="1"/>
    </w:pPr>
    <w:rPr>
      <w:rFonts w:cs="Angsana New"/>
      <w:szCs w:val="40"/>
    </w:rPr>
  </w:style>
  <w:style w:type="character" w:styleId="NoSpacingChar" w:customStyle="1">
    <w:name w:val="No Spacing Char"/>
    <w:basedOn w:val="DefaultParagraphFont"/>
    <w:link w:val="NoSpacing"/>
    <w:uiPriority w:val="1"/>
    <w:rsid w:val="005213A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10.jpg"/><Relationship Id="rId13" Type="http://schemas.openxmlformats.org/officeDocument/2006/relationships/image" Target="media/image1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8.jpg"/><Relationship Id="rId14" Type="http://schemas.openxmlformats.org/officeDocument/2006/relationships/image" Target="media/image4.gif"/><Relationship Id="rId17" Type="http://schemas.openxmlformats.org/officeDocument/2006/relationships/image" Target="media/image11.pn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3dVbceYgWt/S4riV1azofkjLA==">CgMxLjAyCGguZ2pkZ3hzOAByITFJWkotT0c1M1NPcmg2T1Y5b3ZaLS1DR2RWd3NQVDVMcw==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2017-05-18T10:48:00Z</dcterms:created>
  <dc:creator>kk</dc:creator>
</cp:coreProperties>
</file>