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DA534D">
      <w:pPr>
        <w:pStyle w:val="827"/>
        <w:pBdr/>
        <w:spacing/>
        <w:ind/>
        <w:rPr>
          <w14:ligatures w14:val="none"/>
        </w:rPr>
      </w:pPr>
      <w:r>
        <w:rPr>
          <w:b/>
          <w:bCs/>
          <w:color w:val="000000" w:themeColor="text1"/>
        </w:rPr>
        <w:t xml:space="preserve">DOCUMENTO DEL PROYECTO II</w:t>
      </w:r>
      <w:r>
        <w:t xml:space="preserve"> </w:t>
      </w:r>
      <w:r/>
    </w:p>
    <w:p w14:paraId="24552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Módulo: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mutiny_project_dev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20A0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Gestión Empresarial </w:t>
      </w:r>
      <w:r/>
    </w:p>
    <w:p w14:paraId="36C42919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Descripción funcional del módulo</w:t>
      </w:r>
      <w:r/>
    </w:p>
    <w:p w14:paraId="61330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del módulo: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 - Gestión de Proyectos de Desarrollo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B6D6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Empresa ficticia: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 — Consultora tecnológica especializada en el desarrollo de software a medida para startups y pequeñas y medianas empresas.</w:t>
      </w:r>
      <w:r/>
      <w:r/>
    </w:p>
    <w:p w14:paraId="6B853D78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y utilidad del módulo</w:t>
      </w:r>
      <w:r/>
    </w:p>
    <w:p w14:paraId="72DDA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Mutiny ya utiliza Odoo para gestionar clientes, ventas, compras y empleados. Sin embargo, carece de una herramienta integrada para el seguimiento interno de sus proyectos de desarrollo de software. Este módulo resuelve esa necesidad al permitir:</w:t>
      </w:r>
      <w:r/>
    </w:p>
    <w:p w14:paraId="12A88D17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y organizar proyectos de desarrollo (por ejemplo: “Aplicación móvil para CyberStart LLC”).</w:t>
      </w:r>
      <w:r/>
    </w:p>
    <w:p w14:paraId="3E9D8822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Asignar responsables técnicos (desarrolladores como Cameron Howe, ya configurados en el sistema).</w:t>
      </w:r>
      <w:r/>
    </w:p>
    <w:p w14:paraId="6DDA99DC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Establecer cronogramas (fechas de inicio y entrega estimada), complejidad y esfuerzo en horas.</w:t>
      </w:r>
      <w:r/>
    </w:p>
    <w:p w14:paraId="50CCB007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el estado del proyecto mediante un flujo definido: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Planeado → En Desarrollo → En Pruebas → Entregado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E20A5D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y visualizar automáticamente el progreso porcentual en función de las horas reales trabajadas frente a las estimadas.</w:t>
      </w:r>
      <w:r/>
    </w:p>
    <w:p w14:paraId="05DE3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mejora la transparencia, la planificación y el control operativo dentro de la empresa, eliminando la dependencia de herramientas externas (como hojas de cálculo) y manteniendo toda la información en Odoo.</w:t>
      </w:r>
      <w:r/>
    </w:p>
    <w:p w14:paraId="324F261E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Descripción técnica</w:t>
      </w:r>
      <w:r/>
    </w:p>
    <w:p w14:paraId="15E19444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Modelo principal</w:t>
      </w:r>
      <w:r/>
    </w:p>
    <w:p w14:paraId="076F6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mutiny.dev.project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C5B0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Modelo que representa un proyecto interno de desarrollo de software en Mutiny.</w:t>
      </w:r>
      <w:r/>
      <w:r/>
    </w:p>
    <w:p w14:paraId="2DBE9A7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Campos más importantes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8"/>
        <w:gridCol w:w="1549"/>
        <w:gridCol w:w="64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0EBA1FE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643E9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11EC19D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2422CA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0546DD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BEA1D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Nombre descriptivo del proyecto (obligatorio).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537011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542DFC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Many2one → res.partner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10169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Relación con el cliente (filtrado para mostrar solo contactos con categoría de cliente).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6ABD89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assigned_developer_id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DC029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Many2one → hr.employee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5175AB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Empleado asignado como desarrollador principal (se sugieren empleados cuyo puesto incluye “Desarrollador”).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49059F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71FCC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1E6B67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Estado del proyecto: Planeado, En Desarrollo, En Pruebas, Entregado. Por defecto: Planeado.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314F9A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progress_percentage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79BF69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 (calculado)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036262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Avance: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min(100, 100 × Horas Reales / Horas Estimadas)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Guardado en BD.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3ACFF5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reference_code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3D72D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2EF53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Código único generado automáticamente (ej: PROJ-0001). Solo lectura, no se copia al duplicar.</w:t>
            </w:r>
            <w:r/>
          </w:p>
        </w:tc>
      </w:tr>
    </w:tbl>
    <w:p w14:paraId="1516B8E7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Métodos Python implementados</w:t>
      </w:r>
      <w:r/>
    </w:p>
    <w:p w14:paraId="63849F08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action_start_development()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Método del botón “Iniciar Desarrollo”. Valida que haya desarrollador asignado, establece fecha de inicio si está vacía, cambia estado a “En Desarrollo” y registra un mensaje en el chatter.</w:t>
      </w:r>
      <w:r/>
    </w:p>
    <w:p w14:paraId="4E98D39E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_check_dates()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Validación con </w:t>
      </w:r>
      <w:r>
        <w:rPr>
          <w:rFonts w:ascii="Courier New" w:hAnsi="Courier New" w:eastAsia="Courier New" w:cs="Courier New"/>
          <w:color w:val="000000"/>
          <w:sz w:val="20"/>
        </w:rPr>
        <w:t xml:space="preserve">@api.constrains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impide guardar si la fecha de inicio es posterior a la fecha estimada de entrega.</w:t>
      </w:r>
      <w:r/>
    </w:p>
    <w:p w14:paraId="467FE1D5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Sobrescrito para generar </w:t>
      </w:r>
      <w:r>
        <w:rPr>
          <w:rFonts w:ascii="Courier New" w:hAnsi="Courier New" w:eastAsia="Courier New" w:cs="Courier New"/>
          <w:color w:val="000000"/>
          <w:sz w:val="20"/>
        </w:rPr>
        <w:t xml:space="preserve">reference_code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justo después de crear el registro, usando el ID asignado por la base de datos.</w:t>
      </w:r>
      <w:r/>
    </w:p>
    <w:p w14:paraId="0345E017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Estructura de menús</w:t>
      </w:r>
      <w:r/>
    </w:p>
    <w:p w14:paraId="074D2D84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Menú raíz: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Desarrollo (secuencia 10, aparece en el menú lateral).</w:t>
      </w:r>
      <w:r/>
    </w:p>
    <w:p w14:paraId="2414132A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Submenú: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Proyectos → abre la vista lista del modelo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mutiny.dev.project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DBBA8B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Botón interactivo</w:t>
      </w:r>
      <w:r>
        <w:rPr>
          <w:rFonts w:ascii="Times New Roman" w:hAnsi="Times New Roman" w:eastAsia="Times New Roman" w:cs="Times New Roman"/>
          <w:sz w:val="36"/>
        </w:rPr>
      </w:r>
    </w:p>
    <w:p w14:paraId="54DF56B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Iniciar Desarrollo</w:t>
      </w:r>
      <w:r/>
    </w:p>
    <w:p w14:paraId="0F7B1C3E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Iniciar Desarrollo</w:t>
      </w:r>
      <w:r/>
    </w:p>
    <w:p w14:paraId="2FA93E3F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</w:p>
    <w:p w14:paraId="50EC6580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'planned'</w:t>
      </w:r>
      <w:r/>
    </w:p>
    <w:p w14:paraId="6EB00323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action_start_development()</w:t>
      </w:r>
      <w:r/>
    </w:p>
    <w:p w14:paraId="0CB1E16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Pasar a Pruebas</w:t>
      </w:r>
      <w:r/>
    </w:p>
    <w:p w14:paraId="109681E5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Pasar a Pruebas</w:t>
      </w:r>
      <w:r/>
    </w:p>
    <w:p w14:paraId="047D0310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</w:p>
    <w:p w14:paraId="1CA80708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'in_progress'</w:t>
      </w:r>
      <w:r/>
    </w:p>
    <w:p w14:paraId="37AB995E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action_start_testing()</w:t>
      </w:r>
      <w:r/>
    </w:p>
    <w:p w14:paraId="2E07CE0A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Entregar</w:t>
      </w:r>
      <w:r/>
    </w:p>
    <w:p w14:paraId="6B78DCE5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Entregar</w:t>
      </w:r>
      <w:r/>
    </w:p>
    <w:p w14:paraId="5B92A130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</w:p>
    <w:p w14:paraId="4556086C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'testing'</w:t>
      </w:r>
      <w:r/>
    </w:p>
    <w:p w14:paraId="149BE814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action_mark_done()</w:t>
      </w:r>
      <w:r/>
    </w:p>
    <w:p w14:paraId="4854E10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  <w:r/>
    </w:p>
    <w:p w14:paraId="0C3E05C2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Capturas de pantalla</w:t>
      </w:r>
      <w:r/>
    </w:p>
    <w:p w14:paraId="67484F42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1: Menú del módulo</w:t>
      </w:r>
      <w:r>
        <w:rPr>
          <w:rFonts w:ascii="Times New Roman" w:hAnsi="Times New Roman" w:eastAsia="Times New Roman" w:cs="Times New Roman"/>
          <w:sz w:val="28"/>
        </w:rPr>
      </w:r>
    </w:p>
    <w:p w14:paraId="6E623EB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262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5.5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334364C3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2: Planeado</w:t>
      </w:r>
      <w:r>
        <w:rPr>
          <w:rFonts w:ascii="Times New Roman" w:hAnsi="Times New Roman" w:eastAsia="Times New Roman" w:cs="Times New Roman"/>
          <w:sz w:val="28"/>
        </w:rPr>
      </w:r>
    </w:p>
    <w:p w14:paraId="12E118A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695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5.5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7D3DBC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21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35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C7E535D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3: En desarrollo</w:t>
      </w:r>
      <w:r>
        <w:rPr>
          <w:rFonts w:ascii="Times New Roman" w:hAnsi="Times New Roman" w:eastAsia="Times New Roman" w:cs="Times New Roman"/>
          <w:sz w:val="28"/>
        </w:rPr>
      </w:r>
    </w:p>
    <w:p w14:paraId="0214D20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49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5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930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5.5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/>
      <w:r/>
    </w:p>
    <w:p w14:paraId="392475A8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4: En pruebas</w:t>
      </w:r>
      <w:r/>
    </w:p>
    <w:p w14:paraId="168A4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898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5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45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35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D4CF4F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5: Entregado</w:t>
      </w:r>
      <w:r>
        <w:rPr>
          <w:rFonts w:ascii="Times New Roman" w:hAnsi="Times New Roman" w:eastAsia="Times New Roman" w:cs="Times New Roman"/>
          <w:sz w:val="28"/>
        </w:rPr>
      </w:r>
    </w:p>
    <w:p w14:paraId="08A9769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395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5.5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014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5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764516C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F9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19D6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155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25B61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7D76B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AA3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4D51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D067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25D57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7B97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D5CE6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728F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0B34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CC611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8B2F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2025-12-29T12:24:46Z</dcterms:modified>
</cp:coreProperties>
</file>