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A2E7B" w14:textId="3C5629AF" w:rsidR="0004734C" w:rsidRDefault="0004734C"/>
    <w:sdt>
      <w:sdtPr>
        <w:id w:val="58018289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3182747A" w14:textId="1E0D4B7B" w:rsidR="00256621" w:rsidRDefault="00256621">
          <w:pPr>
            <w:pStyle w:val="TOCHeading"/>
          </w:pPr>
          <w:r>
            <w:t>Contents</w:t>
          </w:r>
        </w:p>
        <w:p w14:paraId="6A006B02" w14:textId="39EF81B5" w:rsidR="00256621" w:rsidRDefault="00256621">
          <w:pPr>
            <w:pStyle w:val="TOC1"/>
            <w:tabs>
              <w:tab w:val="right" w:leader="dot" w:pos="9016"/>
            </w:tabs>
            <w:rPr>
              <w:noProof/>
            </w:rPr>
          </w:pPr>
          <w:r>
            <w:fldChar w:fldCharType="begin"/>
          </w:r>
          <w:r>
            <w:instrText xml:space="preserve"> TOC \o "1-3" \h \z \u </w:instrText>
          </w:r>
          <w:r>
            <w:fldChar w:fldCharType="separate"/>
          </w:r>
          <w:hyperlink w:anchor="_Toc55761919" w:history="1">
            <w:r w:rsidRPr="00FE09E5">
              <w:rPr>
                <w:rStyle w:val="Hyperlink"/>
                <w:noProof/>
              </w:rPr>
              <w:t>Setup process</w:t>
            </w:r>
            <w:r>
              <w:rPr>
                <w:noProof/>
                <w:webHidden/>
              </w:rPr>
              <w:tab/>
            </w:r>
            <w:r>
              <w:rPr>
                <w:noProof/>
                <w:webHidden/>
              </w:rPr>
              <w:fldChar w:fldCharType="begin"/>
            </w:r>
            <w:r>
              <w:rPr>
                <w:noProof/>
                <w:webHidden/>
              </w:rPr>
              <w:instrText xml:space="preserve"> PAGEREF _Toc55761919 \h </w:instrText>
            </w:r>
            <w:r>
              <w:rPr>
                <w:noProof/>
                <w:webHidden/>
              </w:rPr>
            </w:r>
            <w:r>
              <w:rPr>
                <w:noProof/>
                <w:webHidden/>
              </w:rPr>
              <w:fldChar w:fldCharType="separate"/>
            </w:r>
            <w:r>
              <w:rPr>
                <w:noProof/>
                <w:webHidden/>
              </w:rPr>
              <w:t>1</w:t>
            </w:r>
            <w:r>
              <w:rPr>
                <w:noProof/>
                <w:webHidden/>
              </w:rPr>
              <w:fldChar w:fldCharType="end"/>
            </w:r>
          </w:hyperlink>
        </w:p>
        <w:p w14:paraId="2D162AE2" w14:textId="2FC6B91A" w:rsidR="00256621" w:rsidRDefault="00256621">
          <w:pPr>
            <w:pStyle w:val="TOC1"/>
            <w:tabs>
              <w:tab w:val="right" w:leader="dot" w:pos="9016"/>
            </w:tabs>
            <w:rPr>
              <w:noProof/>
            </w:rPr>
          </w:pPr>
          <w:hyperlink w:anchor="_Toc55761920" w:history="1">
            <w:r w:rsidRPr="00FE09E5">
              <w:rPr>
                <w:rStyle w:val="Hyperlink"/>
                <w:noProof/>
              </w:rPr>
              <w:t>Simulation process</w:t>
            </w:r>
            <w:r>
              <w:rPr>
                <w:noProof/>
                <w:webHidden/>
              </w:rPr>
              <w:tab/>
            </w:r>
            <w:r>
              <w:rPr>
                <w:noProof/>
                <w:webHidden/>
              </w:rPr>
              <w:fldChar w:fldCharType="begin"/>
            </w:r>
            <w:r>
              <w:rPr>
                <w:noProof/>
                <w:webHidden/>
              </w:rPr>
              <w:instrText xml:space="preserve"> PAGEREF _Toc55761920 \h </w:instrText>
            </w:r>
            <w:r>
              <w:rPr>
                <w:noProof/>
                <w:webHidden/>
              </w:rPr>
            </w:r>
            <w:r>
              <w:rPr>
                <w:noProof/>
                <w:webHidden/>
              </w:rPr>
              <w:fldChar w:fldCharType="separate"/>
            </w:r>
            <w:r>
              <w:rPr>
                <w:noProof/>
                <w:webHidden/>
              </w:rPr>
              <w:t>1</w:t>
            </w:r>
            <w:r>
              <w:rPr>
                <w:noProof/>
                <w:webHidden/>
              </w:rPr>
              <w:fldChar w:fldCharType="end"/>
            </w:r>
          </w:hyperlink>
        </w:p>
        <w:p w14:paraId="4677DCF1" w14:textId="0B3A515C" w:rsidR="00256621" w:rsidRDefault="00256621">
          <w:pPr>
            <w:pStyle w:val="TOC1"/>
            <w:tabs>
              <w:tab w:val="right" w:leader="dot" w:pos="9016"/>
            </w:tabs>
            <w:rPr>
              <w:noProof/>
            </w:rPr>
          </w:pPr>
          <w:hyperlink w:anchor="_Toc55761921" w:history="1">
            <w:r w:rsidRPr="00FE09E5">
              <w:rPr>
                <w:rStyle w:val="Hyperlink"/>
                <w:noProof/>
              </w:rPr>
              <w:t>Structure editor</w:t>
            </w:r>
            <w:r>
              <w:rPr>
                <w:noProof/>
                <w:webHidden/>
              </w:rPr>
              <w:tab/>
            </w:r>
            <w:r>
              <w:rPr>
                <w:noProof/>
                <w:webHidden/>
              </w:rPr>
              <w:fldChar w:fldCharType="begin"/>
            </w:r>
            <w:r>
              <w:rPr>
                <w:noProof/>
                <w:webHidden/>
              </w:rPr>
              <w:instrText xml:space="preserve"> PAGEREF _Toc55761921 \h </w:instrText>
            </w:r>
            <w:r>
              <w:rPr>
                <w:noProof/>
                <w:webHidden/>
              </w:rPr>
            </w:r>
            <w:r>
              <w:rPr>
                <w:noProof/>
                <w:webHidden/>
              </w:rPr>
              <w:fldChar w:fldCharType="separate"/>
            </w:r>
            <w:r>
              <w:rPr>
                <w:noProof/>
                <w:webHidden/>
              </w:rPr>
              <w:t>2</w:t>
            </w:r>
            <w:r>
              <w:rPr>
                <w:noProof/>
                <w:webHidden/>
              </w:rPr>
              <w:fldChar w:fldCharType="end"/>
            </w:r>
          </w:hyperlink>
        </w:p>
        <w:p w14:paraId="7F63F645" w14:textId="24465B11" w:rsidR="00256621" w:rsidRDefault="00256621">
          <w:pPr>
            <w:pStyle w:val="TOC1"/>
            <w:tabs>
              <w:tab w:val="right" w:leader="dot" w:pos="9016"/>
            </w:tabs>
            <w:rPr>
              <w:noProof/>
            </w:rPr>
          </w:pPr>
          <w:hyperlink w:anchor="_Toc55761922" w:history="1">
            <w:r w:rsidRPr="00FE09E5">
              <w:rPr>
                <w:rStyle w:val="Hyperlink"/>
                <w:noProof/>
              </w:rPr>
              <w:t>Parameter sweeping</w:t>
            </w:r>
            <w:r>
              <w:rPr>
                <w:noProof/>
                <w:webHidden/>
              </w:rPr>
              <w:tab/>
            </w:r>
            <w:r>
              <w:rPr>
                <w:noProof/>
                <w:webHidden/>
              </w:rPr>
              <w:fldChar w:fldCharType="begin"/>
            </w:r>
            <w:r>
              <w:rPr>
                <w:noProof/>
                <w:webHidden/>
              </w:rPr>
              <w:instrText xml:space="preserve"> PAGEREF _Toc55761922 \h </w:instrText>
            </w:r>
            <w:r>
              <w:rPr>
                <w:noProof/>
                <w:webHidden/>
              </w:rPr>
            </w:r>
            <w:r>
              <w:rPr>
                <w:noProof/>
                <w:webHidden/>
              </w:rPr>
              <w:fldChar w:fldCharType="separate"/>
            </w:r>
            <w:r>
              <w:rPr>
                <w:noProof/>
                <w:webHidden/>
              </w:rPr>
              <w:t>3</w:t>
            </w:r>
            <w:r>
              <w:rPr>
                <w:noProof/>
                <w:webHidden/>
              </w:rPr>
              <w:fldChar w:fldCharType="end"/>
            </w:r>
          </w:hyperlink>
        </w:p>
        <w:p w14:paraId="38EBA469" w14:textId="726C302D" w:rsidR="00256621" w:rsidRDefault="00256621">
          <w:pPr>
            <w:pStyle w:val="TOC1"/>
            <w:tabs>
              <w:tab w:val="right" w:leader="dot" w:pos="9016"/>
            </w:tabs>
            <w:rPr>
              <w:noProof/>
            </w:rPr>
          </w:pPr>
          <w:hyperlink w:anchor="_Toc55761923" w:history="1">
            <w:r w:rsidRPr="00FE09E5">
              <w:rPr>
                <w:rStyle w:val="Hyperlink"/>
                <w:noProof/>
              </w:rPr>
              <w:t>Additional operations</w:t>
            </w:r>
            <w:r>
              <w:rPr>
                <w:noProof/>
                <w:webHidden/>
              </w:rPr>
              <w:tab/>
            </w:r>
            <w:r>
              <w:rPr>
                <w:noProof/>
                <w:webHidden/>
              </w:rPr>
              <w:fldChar w:fldCharType="begin"/>
            </w:r>
            <w:r>
              <w:rPr>
                <w:noProof/>
                <w:webHidden/>
              </w:rPr>
              <w:instrText xml:space="preserve"> PAGEREF _Toc55761923 \h </w:instrText>
            </w:r>
            <w:r>
              <w:rPr>
                <w:noProof/>
                <w:webHidden/>
              </w:rPr>
            </w:r>
            <w:r>
              <w:rPr>
                <w:noProof/>
                <w:webHidden/>
              </w:rPr>
              <w:fldChar w:fldCharType="separate"/>
            </w:r>
            <w:r>
              <w:rPr>
                <w:noProof/>
                <w:webHidden/>
              </w:rPr>
              <w:t>3</w:t>
            </w:r>
            <w:r>
              <w:rPr>
                <w:noProof/>
                <w:webHidden/>
              </w:rPr>
              <w:fldChar w:fldCharType="end"/>
            </w:r>
          </w:hyperlink>
        </w:p>
        <w:p w14:paraId="430F26FD" w14:textId="3A217126" w:rsidR="00256621" w:rsidRDefault="00256621">
          <w:pPr>
            <w:pStyle w:val="TOC2"/>
            <w:tabs>
              <w:tab w:val="right" w:leader="dot" w:pos="9016"/>
            </w:tabs>
            <w:rPr>
              <w:noProof/>
            </w:rPr>
          </w:pPr>
          <w:hyperlink w:anchor="_Toc55761924" w:history="1">
            <w:r w:rsidRPr="00FE09E5">
              <w:rPr>
                <w:rStyle w:val="Hyperlink"/>
                <w:noProof/>
              </w:rPr>
              <w:t>Reset config</w:t>
            </w:r>
            <w:r>
              <w:rPr>
                <w:noProof/>
                <w:webHidden/>
              </w:rPr>
              <w:tab/>
            </w:r>
            <w:r>
              <w:rPr>
                <w:noProof/>
                <w:webHidden/>
              </w:rPr>
              <w:fldChar w:fldCharType="begin"/>
            </w:r>
            <w:r>
              <w:rPr>
                <w:noProof/>
                <w:webHidden/>
              </w:rPr>
              <w:instrText xml:space="preserve"> PAGEREF _Toc55761924 \h </w:instrText>
            </w:r>
            <w:r>
              <w:rPr>
                <w:noProof/>
                <w:webHidden/>
              </w:rPr>
            </w:r>
            <w:r>
              <w:rPr>
                <w:noProof/>
                <w:webHidden/>
              </w:rPr>
              <w:fldChar w:fldCharType="separate"/>
            </w:r>
            <w:r>
              <w:rPr>
                <w:noProof/>
                <w:webHidden/>
              </w:rPr>
              <w:t>3</w:t>
            </w:r>
            <w:r>
              <w:rPr>
                <w:noProof/>
                <w:webHidden/>
              </w:rPr>
              <w:fldChar w:fldCharType="end"/>
            </w:r>
          </w:hyperlink>
        </w:p>
        <w:p w14:paraId="37577F65" w14:textId="45EF2805" w:rsidR="00256621" w:rsidRDefault="00256621">
          <w:pPr>
            <w:pStyle w:val="TOC2"/>
            <w:tabs>
              <w:tab w:val="right" w:leader="dot" w:pos="9016"/>
            </w:tabs>
            <w:rPr>
              <w:noProof/>
            </w:rPr>
          </w:pPr>
          <w:hyperlink w:anchor="_Toc55761925" w:history="1">
            <w:r w:rsidRPr="00FE09E5">
              <w:rPr>
                <w:rStyle w:val="Hyperlink"/>
                <w:noProof/>
              </w:rPr>
              <w:t>Download or save config</w:t>
            </w:r>
            <w:r>
              <w:rPr>
                <w:noProof/>
                <w:webHidden/>
              </w:rPr>
              <w:tab/>
            </w:r>
            <w:r>
              <w:rPr>
                <w:noProof/>
                <w:webHidden/>
              </w:rPr>
              <w:fldChar w:fldCharType="begin"/>
            </w:r>
            <w:r>
              <w:rPr>
                <w:noProof/>
                <w:webHidden/>
              </w:rPr>
              <w:instrText xml:space="preserve"> PAGEREF _Toc55761925 \h </w:instrText>
            </w:r>
            <w:r>
              <w:rPr>
                <w:noProof/>
                <w:webHidden/>
              </w:rPr>
            </w:r>
            <w:r>
              <w:rPr>
                <w:noProof/>
                <w:webHidden/>
              </w:rPr>
              <w:fldChar w:fldCharType="separate"/>
            </w:r>
            <w:r>
              <w:rPr>
                <w:noProof/>
                <w:webHidden/>
              </w:rPr>
              <w:t>3</w:t>
            </w:r>
            <w:r>
              <w:rPr>
                <w:noProof/>
                <w:webHidden/>
              </w:rPr>
              <w:fldChar w:fldCharType="end"/>
            </w:r>
          </w:hyperlink>
        </w:p>
        <w:p w14:paraId="32BF041C" w14:textId="0A4D6BF8" w:rsidR="00256621" w:rsidRDefault="00256621">
          <w:pPr>
            <w:pStyle w:val="TOC2"/>
            <w:tabs>
              <w:tab w:val="right" w:leader="dot" w:pos="9016"/>
            </w:tabs>
            <w:rPr>
              <w:noProof/>
            </w:rPr>
          </w:pPr>
          <w:hyperlink w:anchor="_Toc55761926" w:history="1">
            <w:r w:rsidRPr="00FE09E5">
              <w:rPr>
                <w:rStyle w:val="Hyperlink"/>
                <w:noProof/>
              </w:rPr>
              <w:t>Load from local or online config</w:t>
            </w:r>
            <w:r>
              <w:rPr>
                <w:noProof/>
                <w:webHidden/>
              </w:rPr>
              <w:tab/>
            </w:r>
            <w:r>
              <w:rPr>
                <w:noProof/>
                <w:webHidden/>
              </w:rPr>
              <w:fldChar w:fldCharType="begin"/>
            </w:r>
            <w:r>
              <w:rPr>
                <w:noProof/>
                <w:webHidden/>
              </w:rPr>
              <w:instrText xml:space="preserve"> PAGEREF _Toc55761926 \h </w:instrText>
            </w:r>
            <w:r>
              <w:rPr>
                <w:noProof/>
                <w:webHidden/>
              </w:rPr>
            </w:r>
            <w:r>
              <w:rPr>
                <w:noProof/>
                <w:webHidden/>
              </w:rPr>
              <w:fldChar w:fldCharType="separate"/>
            </w:r>
            <w:r>
              <w:rPr>
                <w:noProof/>
                <w:webHidden/>
              </w:rPr>
              <w:t>4</w:t>
            </w:r>
            <w:r>
              <w:rPr>
                <w:noProof/>
                <w:webHidden/>
              </w:rPr>
              <w:fldChar w:fldCharType="end"/>
            </w:r>
          </w:hyperlink>
        </w:p>
        <w:p w14:paraId="650D6569" w14:textId="2C16870C" w:rsidR="00256621" w:rsidRDefault="00256621">
          <w:pPr>
            <w:pStyle w:val="TOC2"/>
            <w:tabs>
              <w:tab w:val="right" w:leader="dot" w:pos="9016"/>
            </w:tabs>
            <w:rPr>
              <w:noProof/>
            </w:rPr>
          </w:pPr>
          <w:hyperlink w:anchor="_Toc55761927" w:history="1">
            <w:r w:rsidRPr="00FE09E5">
              <w:rPr>
                <w:rStyle w:val="Hyperlink"/>
                <w:noProof/>
              </w:rPr>
              <w:t>Accounts</w:t>
            </w:r>
            <w:r>
              <w:rPr>
                <w:noProof/>
                <w:webHidden/>
              </w:rPr>
              <w:tab/>
            </w:r>
            <w:r>
              <w:rPr>
                <w:noProof/>
                <w:webHidden/>
              </w:rPr>
              <w:fldChar w:fldCharType="begin"/>
            </w:r>
            <w:r>
              <w:rPr>
                <w:noProof/>
                <w:webHidden/>
              </w:rPr>
              <w:instrText xml:space="preserve"> PAGEREF _Toc55761927 \h </w:instrText>
            </w:r>
            <w:r>
              <w:rPr>
                <w:noProof/>
                <w:webHidden/>
              </w:rPr>
            </w:r>
            <w:r>
              <w:rPr>
                <w:noProof/>
                <w:webHidden/>
              </w:rPr>
              <w:fldChar w:fldCharType="separate"/>
            </w:r>
            <w:r>
              <w:rPr>
                <w:noProof/>
                <w:webHidden/>
              </w:rPr>
              <w:t>4</w:t>
            </w:r>
            <w:r>
              <w:rPr>
                <w:noProof/>
                <w:webHidden/>
              </w:rPr>
              <w:fldChar w:fldCharType="end"/>
            </w:r>
          </w:hyperlink>
        </w:p>
        <w:p w14:paraId="4DF852AC" w14:textId="436418E1" w:rsidR="00256621" w:rsidRDefault="00256621">
          <w:pPr>
            <w:pStyle w:val="TOC1"/>
            <w:tabs>
              <w:tab w:val="right" w:leader="dot" w:pos="9016"/>
            </w:tabs>
            <w:rPr>
              <w:noProof/>
            </w:rPr>
          </w:pPr>
          <w:hyperlink w:anchor="_Toc55761928" w:history="1">
            <w:r w:rsidRPr="00FE09E5">
              <w:rPr>
                <w:rStyle w:val="Hyperlink"/>
                <w:noProof/>
              </w:rPr>
              <w:t>Configurations</w:t>
            </w:r>
            <w:r>
              <w:rPr>
                <w:noProof/>
                <w:webHidden/>
              </w:rPr>
              <w:tab/>
            </w:r>
            <w:r>
              <w:rPr>
                <w:noProof/>
                <w:webHidden/>
              </w:rPr>
              <w:fldChar w:fldCharType="begin"/>
            </w:r>
            <w:r>
              <w:rPr>
                <w:noProof/>
                <w:webHidden/>
              </w:rPr>
              <w:instrText xml:space="preserve"> PAGEREF _Toc55761928 \h </w:instrText>
            </w:r>
            <w:r>
              <w:rPr>
                <w:noProof/>
                <w:webHidden/>
              </w:rPr>
            </w:r>
            <w:r>
              <w:rPr>
                <w:noProof/>
                <w:webHidden/>
              </w:rPr>
              <w:fldChar w:fldCharType="separate"/>
            </w:r>
            <w:r>
              <w:rPr>
                <w:noProof/>
                <w:webHidden/>
              </w:rPr>
              <w:t>4</w:t>
            </w:r>
            <w:r>
              <w:rPr>
                <w:noProof/>
                <w:webHidden/>
              </w:rPr>
              <w:fldChar w:fldCharType="end"/>
            </w:r>
          </w:hyperlink>
        </w:p>
        <w:p w14:paraId="427DBA56" w14:textId="60EBB731" w:rsidR="00256621" w:rsidRDefault="00256621" w:rsidP="00256621">
          <w:r>
            <w:rPr>
              <w:b/>
              <w:bCs/>
              <w:noProof/>
            </w:rPr>
            <w:fldChar w:fldCharType="end"/>
          </w:r>
        </w:p>
      </w:sdtContent>
    </w:sdt>
    <w:p w14:paraId="10FC9BC3" w14:textId="77777777" w:rsidR="00256621" w:rsidRDefault="00256621" w:rsidP="007E4917">
      <w:pPr>
        <w:pStyle w:val="Heading1"/>
      </w:pPr>
    </w:p>
    <w:p w14:paraId="2AE044E7" w14:textId="6C6244F7" w:rsidR="007E4917" w:rsidRDefault="007E4917" w:rsidP="007E4917">
      <w:pPr>
        <w:pStyle w:val="Heading1"/>
      </w:pPr>
      <w:bookmarkStart w:id="0" w:name="_Toc55761919"/>
      <w:r>
        <w:t>Setup process</w:t>
      </w:r>
      <w:bookmarkEnd w:id="0"/>
    </w:p>
    <w:p w14:paraId="4BDAEB4D" w14:textId="77777777" w:rsidR="00B6169D" w:rsidRPr="00B6169D" w:rsidRDefault="00B6169D" w:rsidP="00B6169D">
      <w:pPr>
        <w:shd w:val="clear" w:color="auto" w:fill="000C18"/>
        <w:spacing w:after="0" w:line="285" w:lineRule="atLeast"/>
        <w:rPr>
          <w:rFonts w:ascii="Consolas" w:eastAsia="Times New Roman" w:hAnsi="Consolas" w:cs="Times New Roman"/>
          <w:color w:val="6688CC"/>
          <w:sz w:val="21"/>
          <w:szCs w:val="21"/>
          <w:lang w:eastAsia="en-AU"/>
        </w:rPr>
      </w:pPr>
      <w:proofErr w:type="spellStart"/>
      <w:r w:rsidRPr="00B6169D">
        <w:rPr>
          <w:rFonts w:ascii="Consolas" w:eastAsia="Times New Roman" w:hAnsi="Consolas" w:cs="Times New Roman"/>
          <w:color w:val="6688CC"/>
          <w:sz w:val="21"/>
          <w:szCs w:val="21"/>
          <w:lang w:eastAsia="en-AU"/>
        </w:rPr>
        <w:t>sudo</w:t>
      </w:r>
      <w:proofErr w:type="spellEnd"/>
      <w:r w:rsidRPr="00B6169D">
        <w:rPr>
          <w:rFonts w:ascii="Consolas" w:eastAsia="Times New Roman" w:hAnsi="Consolas" w:cs="Times New Roman"/>
          <w:color w:val="6688CC"/>
          <w:sz w:val="21"/>
          <w:szCs w:val="21"/>
          <w:lang w:eastAsia="en-AU"/>
        </w:rPr>
        <w:t> service </w:t>
      </w:r>
      <w:proofErr w:type="spellStart"/>
      <w:r w:rsidRPr="00B6169D">
        <w:rPr>
          <w:rFonts w:ascii="Consolas" w:eastAsia="Times New Roman" w:hAnsi="Consolas" w:cs="Times New Roman"/>
          <w:color w:val="6688CC"/>
          <w:sz w:val="21"/>
          <w:szCs w:val="21"/>
          <w:lang w:eastAsia="en-AU"/>
        </w:rPr>
        <w:t>redis</w:t>
      </w:r>
      <w:proofErr w:type="spellEnd"/>
      <w:r w:rsidRPr="00B6169D">
        <w:rPr>
          <w:rFonts w:ascii="Consolas" w:eastAsia="Times New Roman" w:hAnsi="Consolas" w:cs="Times New Roman"/>
          <w:color w:val="6688CC"/>
          <w:sz w:val="21"/>
          <w:szCs w:val="21"/>
          <w:lang w:eastAsia="en-AU"/>
        </w:rPr>
        <w:t>-server start</w:t>
      </w:r>
    </w:p>
    <w:p w14:paraId="1DC2D9D6" w14:textId="77777777" w:rsidR="00B6169D" w:rsidRDefault="00B6169D" w:rsidP="00B6169D">
      <w:pPr>
        <w:shd w:val="clear" w:color="auto" w:fill="000C18"/>
        <w:spacing w:after="0" w:line="285" w:lineRule="atLeast"/>
        <w:rPr>
          <w:rFonts w:ascii="Consolas" w:eastAsia="Times New Roman" w:hAnsi="Consolas" w:cs="Times New Roman"/>
          <w:color w:val="6688CC"/>
          <w:sz w:val="21"/>
          <w:szCs w:val="21"/>
          <w:lang w:eastAsia="en-AU"/>
        </w:rPr>
      </w:pPr>
      <w:r w:rsidRPr="00B6169D">
        <w:rPr>
          <w:rFonts w:ascii="Consolas" w:eastAsia="Times New Roman" w:hAnsi="Consolas" w:cs="Times New Roman"/>
          <w:color w:val="6688CC"/>
          <w:sz w:val="21"/>
          <w:szCs w:val="21"/>
          <w:lang w:eastAsia="en-AU"/>
        </w:rPr>
        <w:t>python manage.py </w:t>
      </w:r>
      <w:proofErr w:type="spellStart"/>
      <w:r w:rsidRPr="00B6169D">
        <w:rPr>
          <w:rFonts w:ascii="Consolas" w:eastAsia="Times New Roman" w:hAnsi="Consolas" w:cs="Times New Roman"/>
          <w:color w:val="6688CC"/>
          <w:sz w:val="21"/>
          <w:szCs w:val="21"/>
          <w:lang w:eastAsia="en-AU"/>
        </w:rPr>
        <w:t>runserver</w:t>
      </w:r>
      <w:proofErr w:type="spellEnd"/>
    </w:p>
    <w:p w14:paraId="15ED4DCC" w14:textId="572BA7DB" w:rsidR="00B6169D" w:rsidRPr="00B6169D" w:rsidRDefault="00B6169D" w:rsidP="00B6169D">
      <w:pPr>
        <w:shd w:val="clear" w:color="auto" w:fill="000C18"/>
        <w:spacing w:after="0" w:line="285" w:lineRule="atLeast"/>
        <w:rPr>
          <w:rFonts w:ascii="Consolas" w:eastAsia="Times New Roman" w:hAnsi="Consolas" w:cs="Times New Roman"/>
          <w:color w:val="6688CC"/>
          <w:sz w:val="21"/>
          <w:szCs w:val="21"/>
          <w:lang w:eastAsia="en-AU"/>
        </w:rPr>
      </w:pPr>
      <w:r w:rsidRPr="00B6169D">
        <w:rPr>
          <w:rFonts w:ascii="Consolas" w:eastAsia="Times New Roman" w:hAnsi="Consolas" w:cs="Times New Roman"/>
          <w:color w:val="6688CC"/>
          <w:sz w:val="21"/>
          <w:szCs w:val="21"/>
          <w:lang w:eastAsia="en-AU"/>
        </w:rPr>
        <w:t>celery -A </w:t>
      </w:r>
      <w:proofErr w:type="spellStart"/>
      <w:proofErr w:type="gramStart"/>
      <w:r w:rsidRPr="00B6169D">
        <w:rPr>
          <w:rFonts w:ascii="Consolas" w:eastAsia="Times New Roman" w:hAnsi="Consolas" w:cs="Times New Roman"/>
          <w:color w:val="6688CC"/>
          <w:sz w:val="21"/>
          <w:szCs w:val="21"/>
          <w:lang w:eastAsia="en-AU"/>
        </w:rPr>
        <w:t>music.celery</w:t>
      </w:r>
      <w:proofErr w:type="gramEnd"/>
      <w:r w:rsidRPr="00B6169D">
        <w:rPr>
          <w:rFonts w:ascii="Consolas" w:eastAsia="Times New Roman" w:hAnsi="Consolas" w:cs="Times New Roman"/>
          <w:color w:val="6688CC"/>
          <w:sz w:val="21"/>
          <w:szCs w:val="21"/>
          <w:lang w:eastAsia="en-AU"/>
        </w:rPr>
        <w:t>_task.celery</w:t>
      </w:r>
      <w:proofErr w:type="spellEnd"/>
      <w:r w:rsidRPr="00B6169D">
        <w:rPr>
          <w:rFonts w:ascii="Consolas" w:eastAsia="Times New Roman" w:hAnsi="Consolas" w:cs="Times New Roman"/>
          <w:color w:val="6688CC"/>
          <w:sz w:val="21"/>
          <w:szCs w:val="21"/>
          <w:lang w:eastAsia="en-AU"/>
        </w:rPr>
        <w:t> worker --</w:t>
      </w:r>
      <w:proofErr w:type="spellStart"/>
      <w:r w:rsidRPr="00B6169D">
        <w:rPr>
          <w:rFonts w:ascii="Consolas" w:eastAsia="Times New Roman" w:hAnsi="Consolas" w:cs="Times New Roman"/>
          <w:color w:val="6688CC"/>
          <w:sz w:val="21"/>
          <w:szCs w:val="21"/>
          <w:lang w:eastAsia="en-AU"/>
        </w:rPr>
        <w:t>loglevel</w:t>
      </w:r>
      <w:proofErr w:type="spellEnd"/>
      <w:r w:rsidRPr="00B6169D">
        <w:rPr>
          <w:rFonts w:ascii="Consolas" w:eastAsia="Times New Roman" w:hAnsi="Consolas" w:cs="Times New Roman"/>
          <w:color w:val="6688CC"/>
          <w:sz w:val="21"/>
          <w:szCs w:val="21"/>
          <w:lang w:eastAsia="en-AU"/>
        </w:rPr>
        <w:t>=info</w:t>
      </w:r>
    </w:p>
    <w:p w14:paraId="3231074C" w14:textId="3DE1B0B7" w:rsidR="00B6169D" w:rsidRDefault="00B6169D">
      <w:r>
        <w:t xml:space="preserve">The application requires a frontend server and backend server. It also requires </w:t>
      </w:r>
      <w:proofErr w:type="spellStart"/>
      <w:r>
        <w:t>redis</w:t>
      </w:r>
      <w:proofErr w:type="spellEnd"/>
      <w:r>
        <w:t xml:space="preserve"> server and celery task runner. </w:t>
      </w:r>
    </w:p>
    <w:p w14:paraId="164534C0" w14:textId="44E84282" w:rsidR="00B6169D" w:rsidRDefault="00B6169D">
      <w:r>
        <w:t xml:space="preserve">The frontend server requires the </w:t>
      </w:r>
      <w:proofErr w:type="spellStart"/>
      <w:r>
        <w:t>npm</w:t>
      </w:r>
      <w:proofErr w:type="spellEnd"/>
      <w:r>
        <w:t xml:space="preserve"> install. </w:t>
      </w:r>
    </w:p>
    <w:p w14:paraId="0A00CCD2" w14:textId="5C4C35E2" w:rsidR="007E4917" w:rsidRDefault="007E4917" w:rsidP="007E4917">
      <w:pPr>
        <w:pStyle w:val="Heading1"/>
      </w:pPr>
      <w:bookmarkStart w:id="1" w:name="_Toc55761920"/>
      <w:r>
        <w:t>Simulation process</w:t>
      </w:r>
      <w:bookmarkEnd w:id="1"/>
    </w:p>
    <w:p w14:paraId="72BC16C2" w14:textId="5A57CF7E" w:rsidR="007E4917" w:rsidRDefault="007E4917" w:rsidP="007E4917">
      <w:pPr>
        <w:pStyle w:val="ListParagraph"/>
        <w:numPr>
          <w:ilvl w:val="0"/>
          <w:numId w:val="8"/>
        </w:numPr>
      </w:pPr>
      <w:r>
        <w:t>Understand what kind of simulation type you want to implement.</w:t>
      </w:r>
    </w:p>
    <w:p w14:paraId="75BFF820" w14:textId="3DC04E57" w:rsidR="007E4917" w:rsidRDefault="007E4917" w:rsidP="007E4917">
      <w:pPr>
        <w:pStyle w:val="ListParagraph"/>
        <w:numPr>
          <w:ilvl w:val="0"/>
          <w:numId w:val="8"/>
        </w:numPr>
      </w:pPr>
      <w:r>
        <w:t>Use different shapes.</w:t>
      </w:r>
    </w:p>
    <w:p w14:paraId="67A25363" w14:textId="77777777" w:rsidR="00336550" w:rsidRDefault="007E4917" w:rsidP="007E4917">
      <w:pPr>
        <w:pStyle w:val="ListParagraph"/>
        <w:numPr>
          <w:ilvl w:val="0"/>
          <w:numId w:val="8"/>
        </w:numPr>
      </w:pPr>
      <w:r>
        <w:t>Click start in the simulation box</w:t>
      </w:r>
    </w:p>
    <w:p w14:paraId="158A42D0" w14:textId="666C666D" w:rsidR="007E4917" w:rsidRDefault="007E4917" w:rsidP="00336550">
      <w:pPr>
        <w:pStyle w:val="ListParagraph"/>
        <w:numPr>
          <w:ilvl w:val="0"/>
          <w:numId w:val="8"/>
        </w:numPr>
        <w:jc w:val="center"/>
      </w:pPr>
      <w:r>
        <w:rPr>
          <w:noProof/>
        </w:rPr>
        <w:drawing>
          <wp:inline distT="0" distB="0" distL="0" distR="0" wp14:anchorId="573BCFA9" wp14:editId="2C9A693A">
            <wp:extent cx="425767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675" cy="1924050"/>
                    </a:xfrm>
                    <a:prstGeom prst="rect">
                      <a:avLst/>
                    </a:prstGeom>
                  </pic:spPr>
                </pic:pic>
              </a:graphicData>
            </a:graphic>
          </wp:inline>
        </w:drawing>
      </w:r>
    </w:p>
    <w:p w14:paraId="0FF3E84F" w14:textId="078448B2" w:rsidR="007E4917" w:rsidRDefault="007E4917" w:rsidP="007E4917">
      <w:pPr>
        <w:pStyle w:val="ListParagraph"/>
        <w:numPr>
          <w:ilvl w:val="0"/>
          <w:numId w:val="8"/>
        </w:numPr>
      </w:pPr>
      <w:r>
        <w:t>Once simulation is finished, the progress will reach 100%.</w:t>
      </w:r>
    </w:p>
    <w:p w14:paraId="78E598FF" w14:textId="2467E68E" w:rsidR="00336550" w:rsidRDefault="00336550" w:rsidP="00336550">
      <w:pPr>
        <w:pStyle w:val="ListParagraph"/>
        <w:numPr>
          <w:ilvl w:val="0"/>
          <w:numId w:val="8"/>
        </w:numPr>
      </w:pPr>
      <w:r>
        <w:lastRenderedPageBreak/>
        <w:t>The results will be automatically updated in the plot box and the results explorer tab. The first plot is the squared value of the electrical field of the simulation results. The second plot is the structure of the simulation.</w:t>
      </w:r>
    </w:p>
    <w:p w14:paraId="01035A3B" w14:textId="3C1D2078" w:rsidR="00336550" w:rsidRDefault="00336550" w:rsidP="007E4917">
      <w:pPr>
        <w:pStyle w:val="ListParagraph"/>
        <w:numPr>
          <w:ilvl w:val="0"/>
          <w:numId w:val="8"/>
        </w:numPr>
      </w:pPr>
      <w:r>
        <w:t>The view can be change via the visualization tab.</w:t>
      </w:r>
    </w:p>
    <w:p w14:paraId="447367F2" w14:textId="3A37D85A" w:rsidR="00F85528" w:rsidRDefault="00F85528" w:rsidP="007E4917">
      <w:pPr>
        <w:pStyle w:val="ListParagraph"/>
        <w:numPr>
          <w:ilvl w:val="0"/>
          <w:numId w:val="8"/>
        </w:numPr>
      </w:pPr>
      <w:r>
        <w:t>All the views are also available in the Results Explorer tab.</w:t>
      </w:r>
    </w:p>
    <w:p w14:paraId="3BAED37B" w14:textId="211231F9" w:rsidR="00256621" w:rsidRDefault="00F85528" w:rsidP="00F85528">
      <w:pPr>
        <w:pStyle w:val="ListParagraph"/>
        <w:numPr>
          <w:ilvl w:val="0"/>
          <w:numId w:val="8"/>
        </w:numPr>
      </w:pPr>
      <w:r>
        <w:t>The result data analysis can be downloaded from the download: mean, raw of the results. Mean is the mean and standard deviation of the squared electrical field strength. Raw is the raw integrated square electrical field.</w:t>
      </w:r>
      <w:bookmarkStart w:id="2" w:name="_GoBack"/>
      <w:bookmarkEnd w:id="2"/>
    </w:p>
    <w:p w14:paraId="7452C3B2" w14:textId="77777777" w:rsidR="00256621" w:rsidRDefault="00256621" w:rsidP="00F85528"/>
    <w:p w14:paraId="1243B4A4" w14:textId="77777777" w:rsidR="00256621" w:rsidRDefault="00256621" w:rsidP="00F85528"/>
    <w:tbl>
      <w:tblPr>
        <w:tblStyle w:val="TableGrid"/>
        <w:tblW w:w="0" w:type="auto"/>
        <w:tblInd w:w="360" w:type="dxa"/>
        <w:tblLook w:val="04A0" w:firstRow="1" w:lastRow="0" w:firstColumn="1" w:lastColumn="0" w:noHBand="0" w:noVBand="1"/>
      </w:tblPr>
      <w:tblGrid>
        <w:gridCol w:w="2885"/>
        <w:gridCol w:w="2885"/>
        <w:gridCol w:w="2886"/>
      </w:tblGrid>
      <w:tr w:rsidR="00336550" w14:paraId="40141D24" w14:textId="77777777" w:rsidTr="00336550">
        <w:tc>
          <w:tcPr>
            <w:tcW w:w="3005" w:type="dxa"/>
          </w:tcPr>
          <w:p w14:paraId="4AC26034" w14:textId="3DC3F635" w:rsidR="00336550" w:rsidRDefault="00336550" w:rsidP="00336550">
            <w:r>
              <w:t>Structure</w:t>
            </w:r>
          </w:p>
        </w:tc>
        <w:tc>
          <w:tcPr>
            <w:tcW w:w="3005" w:type="dxa"/>
          </w:tcPr>
          <w:p w14:paraId="1DF18E06" w14:textId="42BC0C0C" w:rsidR="00336550" w:rsidRDefault="00336550" w:rsidP="00336550">
            <w:r>
              <w:t>rms</w:t>
            </w:r>
          </w:p>
        </w:tc>
        <w:tc>
          <w:tcPr>
            <w:tcW w:w="3006" w:type="dxa"/>
          </w:tcPr>
          <w:p w14:paraId="56E23B91" w14:textId="7CBBD4C9" w:rsidR="00336550" w:rsidRDefault="00336550" w:rsidP="00336550">
            <w:r>
              <w:t>Log res</w:t>
            </w:r>
          </w:p>
        </w:tc>
      </w:tr>
      <w:tr w:rsidR="00336550" w14:paraId="6B7501CF" w14:textId="77777777" w:rsidTr="00336550">
        <w:tc>
          <w:tcPr>
            <w:tcW w:w="3005" w:type="dxa"/>
          </w:tcPr>
          <w:p w14:paraId="6D659FC6" w14:textId="24174193" w:rsidR="00336550" w:rsidRDefault="00336550" w:rsidP="00336550">
            <w:r>
              <w:t>Structure of the simulation.</w:t>
            </w:r>
          </w:p>
          <w:p w14:paraId="2B3B6165" w14:textId="5DCF7E86" w:rsidR="00336550" w:rsidRDefault="00336550" w:rsidP="00336550">
            <w:r>
              <w:t>Different epsilon is different shades of grey. Red line is the source.</w:t>
            </w:r>
          </w:p>
          <w:p w14:paraId="5EAEC465" w14:textId="5BF31CB9" w:rsidR="00336550" w:rsidRDefault="00336550" w:rsidP="00336550">
            <w:r>
              <w:rPr>
                <w:noProof/>
              </w:rPr>
              <w:drawing>
                <wp:inline distT="0" distB="0" distL="0" distR="0" wp14:anchorId="3A807F19" wp14:editId="43614CE9">
                  <wp:extent cx="1440000" cy="143560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40000" cy="1435609"/>
                          </a:xfrm>
                          <a:prstGeom prst="rect">
                            <a:avLst/>
                          </a:prstGeom>
                        </pic:spPr>
                      </pic:pic>
                    </a:graphicData>
                  </a:graphic>
                </wp:inline>
              </w:drawing>
            </w:r>
          </w:p>
        </w:tc>
        <w:tc>
          <w:tcPr>
            <w:tcW w:w="3005" w:type="dxa"/>
          </w:tcPr>
          <w:p w14:paraId="37AAF254" w14:textId="2F927675" w:rsidR="00336550" w:rsidRDefault="00336550" w:rsidP="00336550">
            <w:r>
              <w:t xml:space="preserve">The </w:t>
            </w:r>
            <w:r w:rsidR="00F85528">
              <w:t xml:space="preserve">mean squared of the electrical field. </w:t>
            </w:r>
          </w:p>
          <w:p w14:paraId="71B13A1E" w14:textId="7C35D14A" w:rsidR="00336550" w:rsidRDefault="00336550" w:rsidP="00336550">
            <w:r>
              <w:rPr>
                <w:noProof/>
              </w:rPr>
              <w:drawing>
                <wp:inline distT="0" distB="0" distL="0" distR="0" wp14:anchorId="1AB9DD52" wp14:editId="09B65757">
                  <wp:extent cx="1440000" cy="124439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0000" cy="1244393"/>
                          </a:xfrm>
                          <a:prstGeom prst="rect">
                            <a:avLst/>
                          </a:prstGeom>
                        </pic:spPr>
                      </pic:pic>
                    </a:graphicData>
                  </a:graphic>
                </wp:inline>
              </w:drawing>
            </w:r>
          </w:p>
        </w:tc>
        <w:tc>
          <w:tcPr>
            <w:tcW w:w="3006" w:type="dxa"/>
          </w:tcPr>
          <w:p w14:paraId="785CD4B9" w14:textId="045A964C" w:rsidR="00F85528" w:rsidRDefault="00F85528" w:rsidP="00336550">
            <w:r>
              <w:t>The logarithmic of the rms plot.</w:t>
            </w:r>
          </w:p>
          <w:p w14:paraId="370F9286" w14:textId="20D722C0" w:rsidR="00336550" w:rsidRDefault="00336550" w:rsidP="00336550">
            <w:r>
              <w:rPr>
                <w:noProof/>
              </w:rPr>
              <w:drawing>
                <wp:inline distT="0" distB="0" distL="0" distR="0" wp14:anchorId="377CA30E" wp14:editId="14B0C42A">
                  <wp:extent cx="1440000" cy="1232351"/>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0000" cy="1232351"/>
                          </a:xfrm>
                          <a:prstGeom prst="rect">
                            <a:avLst/>
                          </a:prstGeom>
                        </pic:spPr>
                      </pic:pic>
                    </a:graphicData>
                  </a:graphic>
                </wp:inline>
              </w:drawing>
            </w:r>
          </w:p>
        </w:tc>
      </w:tr>
      <w:tr w:rsidR="00336550" w14:paraId="0DA806B5" w14:textId="77777777" w:rsidTr="00336550">
        <w:tc>
          <w:tcPr>
            <w:tcW w:w="3005" w:type="dxa"/>
          </w:tcPr>
          <w:p w14:paraId="78F7F462" w14:textId="5F3EF326" w:rsidR="00336550" w:rsidRDefault="00336550" w:rsidP="00336550">
            <w:r>
              <w:t>View only particles</w:t>
            </w:r>
          </w:p>
        </w:tc>
        <w:tc>
          <w:tcPr>
            <w:tcW w:w="3005" w:type="dxa"/>
          </w:tcPr>
          <w:p w14:paraId="5B673CF3" w14:textId="60F14AEB" w:rsidR="00336550" w:rsidRDefault="00336550" w:rsidP="00336550">
            <w:r>
              <w:t>video</w:t>
            </w:r>
          </w:p>
        </w:tc>
        <w:tc>
          <w:tcPr>
            <w:tcW w:w="3006" w:type="dxa"/>
          </w:tcPr>
          <w:p w14:paraId="229A1F1B" w14:textId="59D8B77E" w:rsidR="00336550" w:rsidRDefault="00336550" w:rsidP="00336550">
            <w:r>
              <w:t>Eps</w:t>
            </w:r>
          </w:p>
        </w:tc>
      </w:tr>
      <w:tr w:rsidR="00336550" w14:paraId="565456FF" w14:textId="77777777" w:rsidTr="00336550">
        <w:tc>
          <w:tcPr>
            <w:tcW w:w="3005" w:type="dxa"/>
          </w:tcPr>
          <w:p w14:paraId="3CF594B5" w14:textId="06A927AC" w:rsidR="00F85528" w:rsidRDefault="00F85528" w:rsidP="00336550">
            <w:r>
              <w:t>View with only the matric not including the surrounding environment electrical field.</w:t>
            </w:r>
          </w:p>
          <w:p w14:paraId="2C1B4512" w14:textId="22449ADB" w:rsidR="00336550" w:rsidRDefault="00336550" w:rsidP="00336550">
            <w:r>
              <w:rPr>
                <w:noProof/>
              </w:rPr>
              <w:drawing>
                <wp:inline distT="0" distB="0" distL="0" distR="0" wp14:anchorId="7748D443" wp14:editId="318C8B01">
                  <wp:extent cx="1440000" cy="1330578"/>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0000" cy="1330578"/>
                          </a:xfrm>
                          <a:prstGeom prst="rect">
                            <a:avLst/>
                          </a:prstGeom>
                        </pic:spPr>
                      </pic:pic>
                    </a:graphicData>
                  </a:graphic>
                </wp:inline>
              </w:drawing>
            </w:r>
          </w:p>
        </w:tc>
        <w:tc>
          <w:tcPr>
            <w:tcW w:w="3005" w:type="dxa"/>
          </w:tcPr>
          <w:p w14:paraId="6509B409" w14:textId="065930B0" w:rsidR="00F85528" w:rsidRDefault="00F85528" w:rsidP="00336550">
            <w:r>
              <w:t>The transient view of the electrical field propagation.</w:t>
            </w:r>
          </w:p>
          <w:p w14:paraId="2D359271" w14:textId="2263ADA7" w:rsidR="00336550" w:rsidRDefault="00336550" w:rsidP="00336550">
            <w:r>
              <w:rPr>
                <w:noProof/>
              </w:rPr>
              <w:drawing>
                <wp:inline distT="0" distB="0" distL="0" distR="0" wp14:anchorId="3D474EA7" wp14:editId="6EEE4130">
                  <wp:extent cx="1440000" cy="1673143"/>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0000" cy="1673143"/>
                          </a:xfrm>
                          <a:prstGeom prst="rect">
                            <a:avLst/>
                          </a:prstGeom>
                        </pic:spPr>
                      </pic:pic>
                    </a:graphicData>
                  </a:graphic>
                </wp:inline>
              </w:drawing>
            </w:r>
          </w:p>
        </w:tc>
        <w:tc>
          <w:tcPr>
            <w:tcW w:w="3006" w:type="dxa"/>
          </w:tcPr>
          <w:p w14:paraId="670228EC" w14:textId="376BC2CE" w:rsidR="00F85528" w:rsidRDefault="00F85528" w:rsidP="00336550">
            <w:r>
              <w:t>The epsilon value of the structure. Similar to structure.</w:t>
            </w:r>
          </w:p>
          <w:p w14:paraId="7B3FB6CA" w14:textId="26AD722E" w:rsidR="00336550" w:rsidRDefault="00336550" w:rsidP="00336550">
            <w:r>
              <w:rPr>
                <w:noProof/>
              </w:rPr>
              <w:drawing>
                <wp:inline distT="0" distB="0" distL="0" distR="0" wp14:anchorId="5A57D272" wp14:editId="2C0BCE39">
                  <wp:extent cx="1440000" cy="1248241"/>
                  <wp:effectExtent l="0" t="0" r="825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0" cy="1248241"/>
                          </a:xfrm>
                          <a:prstGeom prst="rect">
                            <a:avLst/>
                          </a:prstGeom>
                        </pic:spPr>
                      </pic:pic>
                    </a:graphicData>
                  </a:graphic>
                </wp:inline>
              </w:drawing>
            </w:r>
          </w:p>
        </w:tc>
      </w:tr>
    </w:tbl>
    <w:p w14:paraId="6391658D" w14:textId="77777777" w:rsidR="00F85528" w:rsidRPr="007E4917" w:rsidRDefault="00F85528" w:rsidP="00336550">
      <w:pPr>
        <w:ind w:left="360"/>
      </w:pPr>
    </w:p>
    <w:p w14:paraId="4081EAC7" w14:textId="77777777" w:rsidR="00256621" w:rsidRDefault="00256621" w:rsidP="00256621">
      <w:pPr>
        <w:pStyle w:val="Heading1"/>
      </w:pPr>
      <w:bookmarkStart w:id="3" w:name="_Toc55761921"/>
      <w:r>
        <w:lastRenderedPageBreak/>
        <w:t>Structure editor</w:t>
      </w:r>
      <w:bookmarkEnd w:id="3"/>
    </w:p>
    <w:p w14:paraId="5318B33A" w14:textId="77777777" w:rsidR="00256621" w:rsidRDefault="00256621" w:rsidP="00256621">
      <w:pPr>
        <w:jc w:val="center"/>
      </w:pPr>
      <w:r>
        <w:rPr>
          <w:noProof/>
        </w:rPr>
        <w:drawing>
          <wp:inline distT="0" distB="0" distL="0" distR="0" wp14:anchorId="2D863B6B" wp14:editId="11A25203">
            <wp:extent cx="1800000" cy="172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1724000"/>
                    </a:xfrm>
                    <a:prstGeom prst="rect">
                      <a:avLst/>
                    </a:prstGeom>
                  </pic:spPr>
                </pic:pic>
              </a:graphicData>
            </a:graphic>
          </wp:inline>
        </w:drawing>
      </w:r>
    </w:p>
    <w:p w14:paraId="75A0973A" w14:textId="77777777" w:rsidR="00256621" w:rsidRDefault="00256621" w:rsidP="00256621">
      <w:r>
        <w:t>The particle and source location can be dragged. Corresponding changes will be reflected in the simulation configuration.</w:t>
      </w:r>
    </w:p>
    <w:p w14:paraId="2CD68023" w14:textId="77777777" w:rsidR="00256621" w:rsidRDefault="00256621" w:rsidP="00256621">
      <w:r>
        <w:t>Note: the size of the simulation does not respond to the change in the configuration change.</w:t>
      </w:r>
    </w:p>
    <w:p w14:paraId="3BFE8021" w14:textId="77777777" w:rsidR="00256621" w:rsidRDefault="00256621" w:rsidP="00256621">
      <w:r>
        <w:t xml:space="preserve">It can only be used in conjunction with checker, </w:t>
      </w:r>
      <w:proofErr w:type="spellStart"/>
      <w:r>
        <w:t>voronoi</w:t>
      </w:r>
      <w:proofErr w:type="spellEnd"/>
      <w:r>
        <w:t xml:space="preserve"> and effective medium geometry at this moment. </w:t>
      </w:r>
    </w:p>
    <w:p w14:paraId="6B97FAEB" w14:textId="77777777" w:rsidR="00256621" w:rsidRDefault="00256621" w:rsidP="00F85528">
      <w:pPr>
        <w:pStyle w:val="Heading1"/>
      </w:pPr>
    </w:p>
    <w:p w14:paraId="618DD18B" w14:textId="17B0902E" w:rsidR="00F85528" w:rsidRDefault="00F85528" w:rsidP="00F85528">
      <w:pPr>
        <w:pStyle w:val="Heading1"/>
      </w:pPr>
      <w:bookmarkStart w:id="4" w:name="_Toc55761922"/>
      <w:r>
        <w:t>Parameter sweeping</w:t>
      </w:r>
      <w:bookmarkEnd w:id="4"/>
    </w:p>
    <w:p w14:paraId="1275F64B" w14:textId="1837E9D1" w:rsidR="00F85528" w:rsidRDefault="00F85528" w:rsidP="00F85528">
      <w:r>
        <w:t xml:space="preserve">All the parameters labelled with param, start, end, steps are sweeping parameters. This means when they are specified, their values will be converted to steps number of values, each value will be used in one particular simulation. Their results will be pooled together and returned in the form of mean and standard deviation values. </w:t>
      </w:r>
    </w:p>
    <w:p w14:paraId="3411AD1A" w14:textId="2B6CCFC8" w:rsidR="00F85528" w:rsidRPr="00F85528" w:rsidRDefault="00F85528" w:rsidP="00F85528">
      <w:r>
        <w:t xml:space="preserve">Caution that only 2 sweeping value </w:t>
      </w:r>
      <w:r w:rsidR="00B6169D">
        <w:t xml:space="preserve">of </w:t>
      </w:r>
      <w:proofErr w:type="gramStart"/>
      <w:r w:rsidR="00B6169D">
        <w:t>non 1</w:t>
      </w:r>
      <w:proofErr w:type="gramEnd"/>
      <w:r w:rsidR="00B6169D">
        <w:t xml:space="preserve"> step values can be specified because returning none 2 dimensional mean and standard deviation matrix is not implemented. </w:t>
      </w:r>
    </w:p>
    <w:p w14:paraId="5D8D687E" w14:textId="086BFA69" w:rsidR="00F85528" w:rsidRDefault="00F85528" w:rsidP="00F85528">
      <w:pPr>
        <w:pStyle w:val="Heading1"/>
      </w:pPr>
      <w:bookmarkStart w:id="5" w:name="_Toc55761923"/>
      <w:r>
        <w:t>Additional operations</w:t>
      </w:r>
      <w:bookmarkEnd w:id="5"/>
    </w:p>
    <w:p w14:paraId="2F8EEDC6" w14:textId="77777777" w:rsidR="00B6169D" w:rsidRDefault="00B6169D" w:rsidP="00B6169D">
      <w:r>
        <w:t xml:space="preserve">One the bottom right corner, there are 3 buttons for additional operation on the configuration. </w:t>
      </w:r>
    </w:p>
    <w:p w14:paraId="31723DF3" w14:textId="16B4C24E" w:rsidR="00B6169D" w:rsidRPr="00B6169D" w:rsidRDefault="00B6169D" w:rsidP="00B6169D">
      <w:r>
        <w:rPr>
          <w:noProof/>
        </w:rPr>
        <w:drawing>
          <wp:inline distT="0" distB="0" distL="0" distR="0" wp14:anchorId="5FB05CE6" wp14:editId="0BE8CCAB">
            <wp:extent cx="1704975" cy="428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4975" cy="428625"/>
                    </a:xfrm>
                    <a:prstGeom prst="rect">
                      <a:avLst/>
                    </a:prstGeom>
                  </pic:spPr>
                </pic:pic>
              </a:graphicData>
            </a:graphic>
          </wp:inline>
        </w:drawing>
      </w:r>
    </w:p>
    <w:p w14:paraId="376B2A74" w14:textId="19448AB1" w:rsidR="00F85528" w:rsidRDefault="00F85528" w:rsidP="00F85528">
      <w:pPr>
        <w:pStyle w:val="Heading2"/>
      </w:pPr>
      <w:bookmarkStart w:id="6" w:name="_Toc55761924"/>
      <w:r>
        <w:t>Reset config</w:t>
      </w:r>
      <w:bookmarkEnd w:id="6"/>
    </w:p>
    <w:p w14:paraId="75895FE5" w14:textId="7D251327" w:rsidR="00B6169D" w:rsidRPr="00B6169D" w:rsidRDefault="00B6169D" w:rsidP="00B6169D">
      <w:r>
        <w:t xml:space="preserve">The configuration is reset to a default configuration. </w:t>
      </w:r>
    </w:p>
    <w:p w14:paraId="1768612F" w14:textId="125CB5EF" w:rsidR="00F85528" w:rsidRDefault="00F85528" w:rsidP="00F85528">
      <w:pPr>
        <w:pStyle w:val="Heading2"/>
      </w:pPr>
      <w:bookmarkStart w:id="7" w:name="_Toc55761925"/>
      <w:r>
        <w:t>Download or save config</w:t>
      </w:r>
      <w:bookmarkEnd w:id="7"/>
    </w:p>
    <w:p w14:paraId="71232D79" w14:textId="470DEA65" w:rsidR="00B6169D" w:rsidRDefault="00B6169D" w:rsidP="00B6169D">
      <w:r>
        <w:t>By specifying a name in the filename, the configuration can be saved online in the owner’s account or downloaded locally.</w:t>
      </w:r>
    </w:p>
    <w:p w14:paraId="4621E932" w14:textId="0618668F" w:rsidR="00B6169D" w:rsidRPr="00B6169D" w:rsidRDefault="00B6169D" w:rsidP="00B6169D">
      <w:r>
        <w:rPr>
          <w:noProof/>
        </w:rPr>
        <w:lastRenderedPageBreak/>
        <w:drawing>
          <wp:inline distT="0" distB="0" distL="0" distR="0" wp14:anchorId="5052F381" wp14:editId="19546C1D">
            <wp:extent cx="3781425" cy="1724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1724025"/>
                    </a:xfrm>
                    <a:prstGeom prst="rect">
                      <a:avLst/>
                    </a:prstGeom>
                  </pic:spPr>
                </pic:pic>
              </a:graphicData>
            </a:graphic>
          </wp:inline>
        </w:drawing>
      </w:r>
    </w:p>
    <w:p w14:paraId="64C36874" w14:textId="7BE60220" w:rsidR="00F85528" w:rsidRDefault="00F85528" w:rsidP="00F85528">
      <w:pPr>
        <w:pStyle w:val="Heading2"/>
      </w:pPr>
      <w:bookmarkStart w:id="8" w:name="_Toc55761926"/>
      <w:r>
        <w:t>Load from local or online config</w:t>
      </w:r>
      <w:bookmarkEnd w:id="8"/>
    </w:p>
    <w:p w14:paraId="35B2C48B" w14:textId="77777777" w:rsidR="00B6169D" w:rsidRDefault="00B6169D" w:rsidP="00B6169D">
      <w:pPr>
        <w:rPr>
          <w:noProof/>
        </w:rPr>
      </w:pPr>
      <w:r>
        <w:rPr>
          <w:noProof/>
        </w:rPr>
        <w:drawing>
          <wp:inline distT="0" distB="0" distL="0" distR="0" wp14:anchorId="61AE4482" wp14:editId="75870D2F">
            <wp:extent cx="3867150" cy="2028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150" cy="2028825"/>
                    </a:xfrm>
                    <a:prstGeom prst="rect">
                      <a:avLst/>
                    </a:prstGeom>
                  </pic:spPr>
                </pic:pic>
              </a:graphicData>
            </a:graphic>
          </wp:inline>
        </w:drawing>
      </w:r>
    </w:p>
    <w:p w14:paraId="395481BC" w14:textId="0B693478" w:rsidR="00B6169D" w:rsidRDefault="00B6169D" w:rsidP="00B6169D">
      <w:pPr>
        <w:rPr>
          <w:noProof/>
        </w:rPr>
      </w:pPr>
      <w:r>
        <w:rPr>
          <w:noProof/>
        </w:rPr>
        <w:t>One of the saved configuration can be used to repopulate the configuration fields.</w:t>
      </w:r>
      <w:r w:rsidRPr="00B6169D">
        <w:rPr>
          <w:noProof/>
        </w:rPr>
        <w:t xml:space="preserve"> </w:t>
      </w:r>
    </w:p>
    <w:p w14:paraId="70AB6585" w14:textId="0C3BC5E5" w:rsidR="00B6169D" w:rsidRDefault="00B6169D" w:rsidP="00B6169D">
      <w:r>
        <w:rPr>
          <w:noProof/>
        </w:rPr>
        <w:drawing>
          <wp:inline distT="0" distB="0" distL="0" distR="0" wp14:anchorId="3733750C" wp14:editId="4C1E2AF2">
            <wp:extent cx="3857625" cy="2705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7625" cy="2705100"/>
                    </a:xfrm>
                    <a:prstGeom prst="rect">
                      <a:avLst/>
                    </a:prstGeom>
                  </pic:spPr>
                </pic:pic>
              </a:graphicData>
            </a:graphic>
          </wp:inline>
        </w:drawing>
      </w:r>
    </w:p>
    <w:p w14:paraId="6C23AC11" w14:textId="0541EC8A" w:rsidR="00B6169D" w:rsidRPr="00B6169D" w:rsidRDefault="00B6169D" w:rsidP="00B6169D">
      <w:r>
        <w:t>Configuration can be uploaded</w:t>
      </w:r>
    </w:p>
    <w:p w14:paraId="5CEEB032" w14:textId="73713F00" w:rsidR="00F85528" w:rsidRDefault="00B6169D" w:rsidP="00F85528">
      <w:pPr>
        <w:pStyle w:val="Heading2"/>
      </w:pPr>
      <w:bookmarkStart w:id="9" w:name="_Toc55761927"/>
      <w:r>
        <w:t>A</w:t>
      </w:r>
      <w:r w:rsidR="00F85528">
        <w:t>ccounts</w:t>
      </w:r>
      <w:bookmarkEnd w:id="9"/>
    </w:p>
    <w:p w14:paraId="48D9F02A" w14:textId="62493BD4" w:rsidR="00B6169D" w:rsidRPr="00B6169D" w:rsidRDefault="00B6169D" w:rsidP="00B6169D">
      <w:r>
        <w:t xml:space="preserve">Accounts are currently not implemented because of the limited resources came with one server. But user still have to login in order to conduct simulations. </w:t>
      </w:r>
    </w:p>
    <w:p w14:paraId="3C69CE35" w14:textId="5BF1AD2F" w:rsidR="007E4917" w:rsidRDefault="007E4917" w:rsidP="007E4917">
      <w:pPr>
        <w:pStyle w:val="Heading1"/>
      </w:pPr>
      <w:bookmarkStart w:id="10" w:name="_Toc55761928"/>
      <w:r>
        <w:t>Configurations</w:t>
      </w:r>
      <w:bookmarkEnd w:id="10"/>
    </w:p>
    <w:p w14:paraId="790ED3A7" w14:textId="0519DAB2" w:rsidR="007E4917" w:rsidRPr="007E4917" w:rsidRDefault="007E4917" w:rsidP="007E4917">
      <w:r>
        <w:t>Different config and their meanings.</w:t>
      </w:r>
    </w:p>
    <w:p w14:paraId="5089E1EF" w14:textId="5F85D2D7" w:rsidR="0004734C" w:rsidRDefault="0004734C">
      <w:r>
        <w:lastRenderedPageBreak/>
        <w:t xml:space="preserve">Important config: </w:t>
      </w:r>
    </w:p>
    <w:tbl>
      <w:tblPr>
        <w:tblStyle w:val="TableGrid"/>
        <w:tblW w:w="0" w:type="auto"/>
        <w:tblLook w:val="04A0" w:firstRow="1" w:lastRow="0" w:firstColumn="1" w:lastColumn="0" w:noHBand="0" w:noVBand="1"/>
      </w:tblPr>
      <w:tblGrid>
        <w:gridCol w:w="1413"/>
        <w:gridCol w:w="1276"/>
        <w:gridCol w:w="2693"/>
        <w:gridCol w:w="3634"/>
      </w:tblGrid>
      <w:tr w:rsidR="0004734C" w14:paraId="58FC15B5" w14:textId="3EF17ABE" w:rsidTr="0004734C">
        <w:tc>
          <w:tcPr>
            <w:tcW w:w="1413" w:type="dxa"/>
          </w:tcPr>
          <w:p w14:paraId="2D605E61" w14:textId="0C3B7CEE" w:rsidR="0004734C" w:rsidRDefault="0004734C">
            <w:r>
              <w:t>Section</w:t>
            </w:r>
          </w:p>
        </w:tc>
        <w:tc>
          <w:tcPr>
            <w:tcW w:w="1276" w:type="dxa"/>
          </w:tcPr>
          <w:p w14:paraId="6511772B" w14:textId="6C233667" w:rsidR="0004734C" w:rsidRDefault="0004734C">
            <w:r>
              <w:t>Name</w:t>
            </w:r>
          </w:p>
        </w:tc>
        <w:tc>
          <w:tcPr>
            <w:tcW w:w="2693" w:type="dxa"/>
          </w:tcPr>
          <w:p w14:paraId="6A1594D8" w14:textId="768303DA" w:rsidR="0004734C" w:rsidRDefault="0004734C">
            <w:r>
              <w:t>Choice</w:t>
            </w:r>
          </w:p>
        </w:tc>
        <w:tc>
          <w:tcPr>
            <w:tcW w:w="3634" w:type="dxa"/>
          </w:tcPr>
          <w:p w14:paraId="50FEAC94" w14:textId="2A89687C" w:rsidR="0004734C" w:rsidRDefault="0004734C">
            <w:r>
              <w:t>Description</w:t>
            </w:r>
          </w:p>
        </w:tc>
      </w:tr>
      <w:tr w:rsidR="0004734C" w14:paraId="08EE464A" w14:textId="552F96A3" w:rsidTr="0004734C">
        <w:tc>
          <w:tcPr>
            <w:tcW w:w="1413" w:type="dxa"/>
          </w:tcPr>
          <w:p w14:paraId="59D9A887" w14:textId="61A86B64" w:rsidR="0004734C" w:rsidRDefault="0004734C">
            <w:r>
              <w:t>Simulation</w:t>
            </w:r>
          </w:p>
        </w:tc>
        <w:tc>
          <w:tcPr>
            <w:tcW w:w="1276" w:type="dxa"/>
          </w:tcPr>
          <w:p w14:paraId="0E2332D7" w14:textId="20736A38" w:rsidR="0004734C" w:rsidRDefault="0004734C">
            <w:r>
              <w:t>sim types</w:t>
            </w:r>
            <w:r>
              <w:t>*</w:t>
            </w:r>
          </w:p>
        </w:tc>
        <w:tc>
          <w:tcPr>
            <w:tcW w:w="2693" w:type="dxa"/>
          </w:tcPr>
          <w:p w14:paraId="48FA97DF" w14:textId="511616F1" w:rsidR="0004734C" w:rsidRDefault="0004734C" w:rsidP="0004734C">
            <w:pPr>
              <w:pStyle w:val="ListParagraph"/>
              <w:numPr>
                <w:ilvl w:val="0"/>
                <w:numId w:val="1"/>
              </w:numPr>
            </w:pPr>
            <w:r>
              <w:t>Checker</w:t>
            </w:r>
          </w:p>
          <w:p w14:paraId="2013AC94" w14:textId="303C46AD" w:rsidR="0004734C" w:rsidRDefault="0004734C" w:rsidP="0004734C">
            <w:pPr>
              <w:pStyle w:val="ListParagraph"/>
              <w:numPr>
                <w:ilvl w:val="0"/>
                <w:numId w:val="1"/>
              </w:numPr>
            </w:pPr>
            <w:r>
              <w:t>Shape</w:t>
            </w:r>
          </w:p>
          <w:p w14:paraId="1870B3F1" w14:textId="77777777" w:rsidR="0004734C" w:rsidRDefault="0004734C" w:rsidP="0004734C">
            <w:pPr>
              <w:pStyle w:val="ListParagraph"/>
              <w:numPr>
                <w:ilvl w:val="0"/>
                <w:numId w:val="1"/>
              </w:numPr>
            </w:pPr>
            <w:r>
              <w:t>Effective medium</w:t>
            </w:r>
          </w:p>
          <w:p w14:paraId="776215E1" w14:textId="0F5C16DB" w:rsidR="0004734C" w:rsidRDefault="0004734C" w:rsidP="0004734C">
            <w:pPr>
              <w:pStyle w:val="ListParagraph"/>
              <w:numPr>
                <w:ilvl w:val="0"/>
                <w:numId w:val="1"/>
              </w:numPr>
            </w:pPr>
            <w:r>
              <w:t>Voronoi</w:t>
            </w:r>
          </w:p>
        </w:tc>
        <w:tc>
          <w:tcPr>
            <w:tcW w:w="3634" w:type="dxa"/>
          </w:tcPr>
          <w:p w14:paraId="7318274D" w14:textId="77777777" w:rsidR="0004734C" w:rsidRDefault="0004734C" w:rsidP="0004734C">
            <w:pPr>
              <w:pStyle w:val="ListParagraph"/>
              <w:numPr>
                <w:ilvl w:val="0"/>
                <w:numId w:val="2"/>
              </w:numPr>
            </w:pPr>
            <w:r>
              <w:t>Geometry shape in certain sequence.</w:t>
            </w:r>
          </w:p>
          <w:p w14:paraId="6A3222B4" w14:textId="77777777" w:rsidR="0004734C" w:rsidRDefault="0004734C" w:rsidP="0004734C">
            <w:pPr>
              <w:pStyle w:val="ListParagraph"/>
              <w:numPr>
                <w:ilvl w:val="0"/>
                <w:numId w:val="2"/>
              </w:numPr>
            </w:pPr>
            <w:r>
              <w:t>Made up by individual particles. Whose location can be specified.</w:t>
            </w:r>
          </w:p>
          <w:p w14:paraId="21A26E28" w14:textId="77777777" w:rsidR="0004734C" w:rsidRDefault="0004734C" w:rsidP="0004734C">
            <w:pPr>
              <w:pStyle w:val="ListParagraph"/>
              <w:numPr>
                <w:ilvl w:val="0"/>
                <w:numId w:val="2"/>
              </w:numPr>
            </w:pPr>
            <w:r>
              <w:t>Calculate effective medium of the rock based on the composition of the rock.</w:t>
            </w:r>
          </w:p>
          <w:p w14:paraId="1DB2C222" w14:textId="7086E16D" w:rsidR="0004734C" w:rsidRDefault="0004734C" w:rsidP="0004734C">
            <w:pPr>
              <w:pStyle w:val="ListParagraph"/>
              <w:numPr>
                <w:ilvl w:val="0"/>
                <w:numId w:val="2"/>
              </w:numPr>
            </w:pPr>
            <w:r>
              <w:t>Generate Voronoi geometry and use it to simulate.</w:t>
            </w:r>
          </w:p>
        </w:tc>
      </w:tr>
      <w:tr w:rsidR="0004734C" w14:paraId="137B07FB" w14:textId="6DCE60CD" w:rsidTr="0004734C">
        <w:tc>
          <w:tcPr>
            <w:tcW w:w="1413" w:type="dxa"/>
          </w:tcPr>
          <w:p w14:paraId="380B2793" w14:textId="3665A5AA" w:rsidR="0004734C" w:rsidRDefault="006B7282" w:rsidP="006B7282">
            <w:pPr>
              <w:jc w:val="center"/>
            </w:pPr>
            <w:r w:rsidRPr="006B7282">
              <w:t>Geometry</w:t>
            </w:r>
          </w:p>
        </w:tc>
        <w:tc>
          <w:tcPr>
            <w:tcW w:w="1276" w:type="dxa"/>
          </w:tcPr>
          <w:p w14:paraId="1EFA1011" w14:textId="047CB81F" w:rsidR="0004734C" w:rsidRDefault="006B7282">
            <w:r>
              <w:t>Shape</w:t>
            </w:r>
          </w:p>
        </w:tc>
        <w:tc>
          <w:tcPr>
            <w:tcW w:w="2693" w:type="dxa"/>
          </w:tcPr>
          <w:p w14:paraId="1CE9998C" w14:textId="45F85261" w:rsidR="0004734C" w:rsidRDefault="006B7282" w:rsidP="006B7282">
            <w:pPr>
              <w:pStyle w:val="ListParagraph"/>
              <w:numPr>
                <w:ilvl w:val="0"/>
                <w:numId w:val="6"/>
              </w:numPr>
            </w:pPr>
            <w:r>
              <w:t>Sphere</w:t>
            </w:r>
          </w:p>
          <w:p w14:paraId="0677673E" w14:textId="77777777" w:rsidR="006B7282" w:rsidRDefault="006B7282" w:rsidP="006B7282">
            <w:pPr>
              <w:pStyle w:val="ListParagraph"/>
              <w:numPr>
                <w:ilvl w:val="0"/>
                <w:numId w:val="6"/>
              </w:numPr>
            </w:pPr>
            <w:r>
              <w:t>Triangle</w:t>
            </w:r>
          </w:p>
          <w:p w14:paraId="53B615A0" w14:textId="43758138" w:rsidR="006B7282" w:rsidRDefault="006B7282" w:rsidP="006B7282">
            <w:pPr>
              <w:pStyle w:val="ListParagraph"/>
              <w:numPr>
                <w:ilvl w:val="0"/>
                <w:numId w:val="6"/>
              </w:numPr>
            </w:pPr>
            <w:r>
              <w:t>Hexagon</w:t>
            </w:r>
          </w:p>
          <w:p w14:paraId="7A471199" w14:textId="1C2797F6" w:rsidR="006B7282" w:rsidRDefault="006B7282" w:rsidP="006B7282">
            <w:pPr>
              <w:pStyle w:val="ListParagraph"/>
              <w:numPr>
                <w:ilvl w:val="0"/>
                <w:numId w:val="6"/>
              </w:numPr>
            </w:pPr>
            <w:r>
              <w:t xml:space="preserve">Cube </w:t>
            </w:r>
          </w:p>
        </w:tc>
        <w:tc>
          <w:tcPr>
            <w:tcW w:w="3634" w:type="dxa"/>
          </w:tcPr>
          <w:p w14:paraId="5C955CBF" w14:textId="77777777" w:rsidR="0004734C" w:rsidRDefault="006B7282" w:rsidP="006B7282">
            <w:r>
              <w:t>Different shapes that can be generated.</w:t>
            </w:r>
          </w:p>
          <w:p w14:paraId="21647922" w14:textId="7850B25B" w:rsidR="006B7282" w:rsidRDefault="006B7282" w:rsidP="006B7282">
            <w:r>
              <w:t>More complex geometry can be made up from th</w:t>
            </w:r>
            <w:r w:rsidR="007E4917">
              <w:t>ese</w:t>
            </w:r>
            <w:r>
              <w:t xml:space="preserve"> simple shapes.</w:t>
            </w:r>
          </w:p>
        </w:tc>
      </w:tr>
      <w:tr w:rsidR="0004734C" w14:paraId="258EA1EC" w14:textId="2687CD1E" w:rsidTr="0004734C">
        <w:tc>
          <w:tcPr>
            <w:tcW w:w="1413" w:type="dxa"/>
          </w:tcPr>
          <w:p w14:paraId="71EDE326" w14:textId="77777777" w:rsidR="0004734C" w:rsidRDefault="0004734C"/>
        </w:tc>
        <w:tc>
          <w:tcPr>
            <w:tcW w:w="1276" w:type="dxa"/>
          </w:tcPr>
          <w:p w14:paraId="4E302722" w14:textId="77777777" w:rsidR="0004734C" w:rsidRDefault="0004734C"/>
        </w:tc>
        <w:tc>
          <w:tcPr>
            <w:tcW w:w="2693" w:type="dxa"/>
          </w:tcPr>
          <w:p w14:paraId="285A26C8" w14:textId="77777777" w:rsidR="0004734C" w:rsidRDefault="0004734C"/>
        </w:tc>
        <w:tc>
          <w:tcPr>
            <w:tcW w:w="3634" w:type="dxa"/>
          </w:tcPr>
          <w:p w14:paraId="42D4C17A" w14:textId="77777777" w:rsidR="0004734C" w:rsidRDefault="0004734C"/>
        </w:tc>
      </w:tr>
    </w:tbl>
    <w:p w14:paraId="5CCBD4AB" w14:textId="6B9AADDF" w:rsidR="0004734C" w:rsidRDefault="0004734C" w:rsidP="0004734C">
      <w:r>
        <w:t>*correspond to the change of sim types, Geometry section of the configuration will change. Only the relevant configuration field will be retained. Corresponding retain field is explained below.</w:t>
      </w:r>
    </w:p>
    <w:p w14:paraId="280D2545" w14:textId="77777777" w:rsidR="006B7282" w:rsidRDefault="006B7282" w:rsidP="0004734C"/>
    <w:tbl>
      <w:tblPr>
        <w:tblStyle w:val="TableGrid"/>
        <w:tblW w:w="0" w:type="auto"/>
        <w:tblLook w:val="04A0" w:firstRow="1" w:lastRow="0" w:firstColumn="1" w:lastColumn="0" w:noHBand="0" w:noVBand="1"/>
      </w:tblPr>
      <w:tblGrid>
        <w:gridCol w:w="2122"/>
        <w:gridCol w:w="2409"/>
        <w:gridCol w:w="4485"/>
      </w:tblGrid>
      <w:tr w:rsidR="0004734C" w14:paraId="39BE352C" w14:textId="77777777" w:rsidTr="006B7282">
        <w:tc>
          <w:tcPr>
            <w:tcW w:w="2122" w:type="dxa"/>
          </w:tcPr>
          <w:p w14:paraId="0BC5DA84" w14:textId="36740277" w:rsidR="0004734C" w:rsidRDefault="0004734C" w:rsidP="0004734C">
            <w:r>
              <w:t>Choice</w:t>
            </w:r>
          </w:p>
        </w:tc>
        <w:tc>
          <w:tcPr>
            <w:tcW w:w="2409" w:type="dxa"/>
          </w:tcPr>
          <w:p w14:paraId="405CBD3D" w14:textId="2F82CBE4" w:rsidR="0004734C" w:rsidRDefault="0004734C" w:rsidP="0004734C">
            <w:r>
              <w:t xml:space="preserve">Retained </w:t>
            </w:r>
            <w:r w:rsidR="006B7282">
              <w:t>fields</w:t>
            </w:r>
          </w:p>
        </w:tc>
        <w:tc>
          <w:tcPr>
            <w:tcW w:w="4485" w:type="dxa"/>
          </w:tcPr>
          <w:p w14:paraId="40D4AB58" w14:textId="388A1C20" w:rsidR="0004734C" w:rsidRDefault="006B7282" w:rsidP="0004734C">
            <w:r>
              <w:t>description</w:t>
            </w:r>
          </w:p>
        </w:tc>
      </w:tr>
      <w:tr w:rsidR="0004734C" w14:paraId="07F4D334" w14:textId="77777777" w:rsidTr="006B7282">
        <w:tc>
          <w:tcPr>
            <w:tcW w:w="2122" w:type="dxa"/>
          </w:tcPr>
          <w:p w14:paraId="4E7FC9FD" w14:textId="0A389BB1" w:rsidR="0004734C" w:rsidRDefault="0004734C" w:rsidP="0004734C">
            <w:r>
              <w:t>Checker</w:t>
            </w:r>
          </w:p>
        </w:tc>
        <w:tc>
          <w:tcPr>
            <w:tcW w:w="2409" w:type="dxa"/>
          </w:tcPr>
          <w:p w14:paraId="1774C4EE" w14:textId="3685A9F1" w:rsidR="0004734C" w:rsidRDefault="0004734C" w:rsidP="0004734C">
            <w:r w:rsidRPr="0004734C">
              <w:t>Particle</w:t>
            </w:r>
            <w:r>
              <w:t xml:space="preserve"> </w:t>
            </w:r>
            <w:r w:rsidRPr="0004734C">
              <w:t>area</w:t>
            </w:r>
            <w:r>
              <w:t xml:space="preserve"> </w:t>
            </w:r>
            <w:r w:rsidRPr="0004734C">
              <w:t>or</w:t>
            </w:r>
            <w:r>
              <w:t xml:space="preserve"> </w:t>
            </w:r>
            <w:r w:rsidRPr="0004734C">
              <w:t>volume</w:t>
            </w:r>
          </w:p>
        </w:tc>
        <w:tc>
          <w:tcPr>
            <w:tcW w:w="4485" w:type="dxa"/>
          </w:tcPr>
          <w:p w14:paraId="75B3A604" w14:textId="2DD01BCD" w:rsidR="0004734C" w:rsidRDefault="006B7282" w:rsidP="0004734C">
            <w:r>
              <w:t>The particle size of the checker</w:t>
            </w:r>
          </w:p>
        </w:tc>
      </w:tr>
      <w:tr w:rsidR="0004734C" w14:paraId="6BFD75BC" w14:textId="77777777" w:rsidTr="006B7282">
        <w:tc>
          <w:tcPr>
            <w:tcW w:w="2122" w:type="dxa"/>
          </w:tcPr>
          <w:p w14:paraId="1873F113" w14:textId="77777777" w:rsidR="0004734C" w:rsidRDefault="0004734C" w:rsidP="0004734C"/>
        </w:tc>
        <w:tc>
          <w:tcPr>
            <w:tcW w:w="2409" w:type="dxa"/>
          </w:tcPr>
          <w:p w14:paraId="32F417BC" w14:textId="3DFE1702" w:rsidR="0004734C" w:rsidRDefault="0004734C" w:rsidP="0004734C">
            <w:r>
              <w:t>Fill factor</w:t>
            </w:r>
          </w:p>
        </w:tc>
        <w:tc>
          <w:tcPr>
            <w:tcW w:w="4485" w:type="dxa"/>
          </w:tcPr>
          <w:p w14:paraId="593F49C2" w14:textId="20A24A79" w:rsidR="0004734C" w:rsidRDefault="006B7282" w:rsidP="0004734C">
            <w:r>
              <w:t>The percentage of the space filled by the particles</w:t>
            </w:r>
          </w:p>
        </w:tc>
      </w:tr>
      <w:tr w:rsidR="0004734C" w14:paraId="28D66CCA" w14:textId="77777777" w:rsidTr="006B7282">
        <w:tc>
          <w:tcPr>
            <w:tcW w:w="2122" w:type="dxa"/>
          </w:tcPr>
          <w:p w14:paraId="22D0555C" w14:textId="77777777" w:rsidR="0004734C" w:rsidRDefault="0004734C" w:rsidP="0004734C"/>
        </w:tc>
        <w:tc>
          <w:tcPr>
            <w:tcW w:w="2409" w:type="dxa"/>
          </w:tcPr>
          <w:p w14:paraId="2D677E91" w14:textId="623474E7" w:rsidR="0004734C" w:rsidRDefault="0004734C" w:rsidP="0004734C">
            <w:r>
              <w:t>Shape</w:t>
            </w:r>
          </w:p>
        </w:tc>
        <w:tc>
          <w:tcPr>
            <w:tcW w:w="4485" w:type="dxa"/>
          </w:tcPr>
          <w:p w14:paraId="766F59D6" w14:textId="2D07B0F3" w:rsidR="0004734C" w:rsidRDefault="006B7282" w:rsidP="0004734C">
            <w:r>
              <w:t>The shape of the particles should take on</w:t>
            </w:r>
          </w:p>
        </w:tc>
      </w:tr>
      <w:tr w:rsidR="0004734C" w14:paraId="7226BD69" w14:textId="77777777" w:rsidTr="006B7282">
        <w:tc>
          <w:tcPr>
            <w:tcW w:w="2122" w:type="dxa"/>
          </w:tcPr>
          <w:p w14:paraId="4A57A741" w14:textId="77777777" w:rsidR="0004734C" w:rsidRDefault="0004734C" w:rsidP="0004734C"/>
        </w:tc>
        <w:tc>
          <w:tcPr>
            <w:tcW w:w="2409" w:type="dxa"/>
          </w:tcPr>
          <w:p w14:paraId="1FB8351E" w14:textId="77777777" w:rsidR="0004734C" w:rsidRDefault="0004734C" w:rsidP="0004734C"/>
        </w:tc>
        <w:tc>
          <w:tcPr>
            <w:tcW w:w="4485" w:type="dxa"/>
          </w:tcPr>
          <w:p w14:paraId="78DA84D4" w14:textId="77777777" w:rsidR="0004734C" w:rsidRDefault="0004734C" w:rsidP="0004734C"/>
        </w:tc>
      </w:tr>
      <w:tr w:rsidR="0004734C" w14:paraId="268CFB87" w14:textId="77777777" w:rsidTr="006B7282">
        <w:tc>
          <w:tcPr>
            <w:tcW w:w="2122" w:type="dxa"/>
          </w:tcPr>
          <w:p w14:paraId="56572D28" w14:textId="1B8F53B8" w:rsidR="0004734C" w:rsidRDefault="0004734C" w:rsidP="0004734C">
            <w:r>
              <w:t>Shape</w:t>
            </w:r>
          </w:p>
        </w:tc>
        <w:tc>
          <w:tcPr>
            <w:tcW w:w="2409" w:type="dxa"/>
          </w:tcPr>
          <w:p w14:paraId="696C4B5E" w14:textId="5AB97837" w:rsidR="0004734C" w:rsidRDefault="006B7282" w:rsidP="0004734C">
            <w:r>
              <w:t>Particle area or volume</w:t>
            </w:r>
          </w:p>
        </w:tc>
        <w:tc>
          <w:tcPr>
            <w:tcW w:w="4485" w:type="dxa"/>
          </w:tcPr>
          <w:p w14:paraId="7A944E4E" w14:textId="7027C893" w:rsidR="0004734C" w:rsidRDefault="006B7282" w:rsidP="0004734C">
            <w:r>
              <w:t>The particle size of the shape</w:t>
            </w:r>
          </w:p>
        </w:tc>
      </w:tr>
      <w:tr w:rsidR="006B7282" w14:paraId="62A682AF" w14:textId="77777777" w:rsidTr="006B7282">
        <w:tc>
          <w:tcPr>
            <w:tcW w:w="2122" w:type="dxa"/>
          </w:tcPr>
          <w:p w14:paraId="11545749" w14:textId="77777777" w:rsidR="006B7282" w:rsidRDefault="006B7282" w:rsidP="0004734C"/>
        </w:tc>
        <w:tc>
          <w:tcPr>
            <w:tcW w:w="2409" w:type="dxa"/>
          </w:tcPr>
          <w:p w14:paraId="6BA551E0" w14:textId="17B7C0C9" w:rsidR="006B7282" w:rsidRDefault="006B7282" w:rsidP="0004734C">
            <w:r>
              <w:t>Rotation</w:t>
            </w:r>
          </w:p>
        </w:tc>
        <w:tc>
          <w:tcPr>
            <w:tcW w:w="4485" w:type="dxa"/>
          </w:tcPr>
          <w:p w14:paraId="4042EDB8" w14:textId="280BA6FF" w:rsidR="006B7282" w:rsidRDefault="006B7282" w:rsidP="0004734C">
            <w:r>
              <w:t>The rotation of the particles</w:t>
            </w:r>
          </w:p>
        </w:tc>
      </w:tr>
      <w:tr w:rsidR="006B7282" w14:paraId="78E720E9" w14:textId="77777777" w:rsidTr="006B7282">
        <w:tc>
          <w:tcPr>
            <w:tcW w:w="2122" w:type="dxa"/>
          </w:tcPr>
          <w:p w14:paraId="164F34D0" w14:textId="77777777" w:rsidR="006B7282" w:rsidRDefault="006B7282" w:rsidP="0004734C"/>
        </w:tc>
        <w:tc>
          <w:tcPr>
            <w:tcW w:w="2409" w:type="dxa"/>
          </w:tcPr>
          <w:p w14:paraId="77A9C7C1" w14:textId="687567A0" w:rsidR="006B7282" w:rsidRDefault="006B7282" w:rsidP="0004734C">
            <w:r>
              <w:t>Num particles</w:t>
            </w:r>
          </w:p>
        </w:tc>
        <w:tc>
          <w:tcPr>
            <w:tcW w:w="4485" w:type="dxa"/>
          </w:tcPr>
          <w:p w14:paraId="47614028" w14:textId="24A61DA7" w:rsidR="006B7282" w:rsidRDefault="006B7282" w:rsidP="0004734C">
            <w:r>
              <w:t>Number of particles included</w:t>
            </w:r>
          </w:p>
        </w:tc>
      </w:tr>
      <w:tr w:rsidR="006B7282" w14:paraId="68E57F81" w14:textId="77777777" w:rsidTr="006B7282">
        <w:tc>
          <w:tcPr>
            <w:tcW w:w="2122" w:type="dxa"/>
          </w:tcPr>
          <w:p w14:paraId="66CD5552" w14:textId="77777777" w:rsidR="006B7282" w:rsidRDefault="006B7282" w:rsidP="0004734C"/>
        </w:tc>
        <w:tc>
          <w:tcPr>
            <w:tcW w:w="2409" w:type="dxa"/>
          </w:tcPr>
          <w:p w14:paraId="6E4F1449" w14:textId="50B4B825" w:rsidR="006B7282" w:rsidRDefault="006B7282" w:rsidP="0004734C">
            <w:r>
              <w:t>Shape</w:t>
            </w:r>
          </w:p>
        </w:tc>
        <w:tc>
          <w:tcPr>
            <w:tcW w:w="4485" w:type="dxa"/>
          </w:tcPr>
          <w:p w14:paraId="6ACA2B21" w14:textId="607BE4F8" w:rsidR="006B7282" w:rsidRDefault="006B7282" w:rsidP="0004734C">
            <w:r>
              <w:t>Same as above shape</w:t>
            </w:r>
          </w:p>
        </w:tc>
      </w:tr>
      <w:tr w:rsidR="0004734C" w14:paraId="3CA6BAE9" w14:textId="77777777" w:rsidTr="006B7282">
        <w:tc>
          <w:tcPr>
            <w:tcW w:w="2122" w:type="dxa"/>
          </w:tcPr>
          <w:p w14:paraId="02166DE5" w14:textId="77777777" w:rsidR="0004734C" w:rsidRDefault="0004734C" w:rsidP="0004734C"/>
        </w:tc>
        <w:tc>
          <w:tcPr>
            <w:tcW w:w="2409" w:type="dxa"/>
          </w:tcPr>
          <w:p w14:paraId="3182A6BC" w14:textId="0FB6881B" w:rsidR="0004734C" w:rsidRDefault="006B7282" w:rsidP="0004734C">
            <w:r>
              <w:t>Particle locations</w:t>
            </w:r>
          </w:p>
        </w:tc>
        <w:tc>
          <w:tcPr>
            <w:tcW w:w="4485" w:type="dxa"/>
          </w:tcPr>
          <w:p w14:paraId="7C434B25" w14:textId="4FB9D6FF" w:rsidR="0004734C" w:rsidRDefault="006B7282" w:rsidP="0004734C">
            <w:r>
              <w:t xml:space="preserve">The location specification for each </w:t>
            </w:r>
            <w:r w:rsidR="007E4917">
              <w:t>particle</w:t>
            </w:r>
          </w:p>
        </w:tc>
      </w:tr>
      <w:tr w:rsidR="006B7282" w14:paraId="2A44393A" w14:textId="77777777" w:rsidTr="006B7282">
        <w:tc>
          <w:tcPr>
            <w:tcW w:w="2122" w:type="dxa"/>
          </w:tcPr>
          <w:p w14:paraId="5DBD5B25" w14:textId="77777777" w:rsidR="006B7282" w:rsidRDefault="006B7282" w:rsidP="0004734C"/>
        </w:tc>
        <w:tc>
          <w:tcPr>
            <w:tcW w:w="2409" w:type="dxa"/>
          </w:tcPr>
          <w:p w14:paraId="445E7F5F" w14:textId="77777777" w:rsidR="006B7282" w:rsidRDefault="006B7282" w:rsidP="0004734C"/>
        </w:tc>
        <w:tc>
          <w:tcPr>
            <w:tcW w:w="4485" w:type="dxa"/>
          </w:tcPr>
          <w:p w14:paraId="78492CAF" w14:textId="77777777" w:rsidR="006B7282" w:rsidRDefault="006B7282" w:rsidP="0004734C"/>
        </w:tc>
      </w:tr>
      <w:tr w:rsidR="0004734C" w14:paraId="0EFC8033" w14:textId="77777777" w:rsidTr="006B7282">
        <w:tc>
          <w:tcPr>
            <w:tcW w:w="2122" w:type="dxa"/>
          </w:tcPr>
          <w:p w14:paraId="099A20D2" w14:textId="648B6E11" w:rsidR="0004734C" w:rsidRDefault="0004734C" w:rsidP="0004734C">
            <w:r>
              <w:t>Effective medium</w:t>
            </w:r>
          </w:p>
        </w:tc>
        <w:tc>
          <w:tcPr>
            <w:tcW w:w="2409" w:type="dxa"/>
          </w:tcPr>
          <w:p w14:paraId="78E9C34B" w14:textId="77777777" w:rsidR="0004734C" w:rsidRDefault="0004734C" w:rsidP="0004734C"/>
        </w:tc>
        <w:tc>
          <w:tcPr>
            <w:tcW w:w="4485" w:type="dxa"/>
          </w:tcPr>
          <w:p w14:paraId="3AF61E7D" w14:textId="6A04B65A" w:rsidR="0004734C" w:rsidRDefault="006B7282" w:rsidP="0004734C">
            <w:r>
              <w:t>None</w:t>
            </w:r>
          </w:p>
        </w:tc>
      </w:tr>
      <w:tr w:rsidR="006B7282" w14:paraId="1886D25A" w14:textId="77777777" w:rsidTr="006B7282">
        <w:tc>
          <w:tcPr>
            <w:tcW w:w="2122" w:type="dxa"/>
          </w:tcPr>
          <w:p w14:paraId="0C3A4A58" w14:textId="77777777" w:rsidR="006B7282" w:rsidRDefault="006B7282" w:rsidP="0004734C"/>
        </w:tc>
        <w:tc>
          <w:tcPr>
            <w:tcW w:w="2409" w:type="dxa"/>
          </w:tcPr>
          <w:p w14:paraId="3342BF4D" w14:textId="77777777" w:rsidR="006B7282" w:rsidRDefault="006B7282" w:rsidP="0004734C"/>
        </w:tc>
        <w:tc>
          <w:tcPr>
            <w:tcW w:w="4485" w:type="dxa"/>
          </w:tcPr>
          <w:p w14:paraId="22B1C2B1" w14:textId="77777777" w:rsidR="006B7282" w:rsidRDefault="006B7282" w:rsidP="0004734C"/>
        </w:tc>
      </w:tr>
      <w:tr w:rsidR="0004734C" w14:paraId="2F83344E" w14:textId="77777777" w:rsidTr="006B7282">
        <w:tc>
          <w:tcPr>
            <w:tcW w:w="2122" w:type="dxa"/>
          </w:tcPr>
          <w:p w14:paraId="07CECF64" w14:textId="7DE9E8BE" w:rsidR="0004734C" w:rsidRDefault="0004734C" w:rsidP="0004734C">
            <w:r>
              <w:t>Voronoi</w:t>
            </w:r>
          </w:p>
        </w:tc>
        <w:tc>
          <w:tcPr>
            <w:tcW w:w="2409" w:type="dxa"/>
          </w:tcPr>
          <w:p w14:paraId="23F6DEE9" w14:textId="01769DE2" w:rsidR="0004734C" w:rsidRDefault="006B7282" w:rsidP="0004734C">
            <w:r>
              <w:t xml:space="preserve">Num particles </w:t>
            </w:r>
            <w:proofErr w:type="spellStart"/>
            <w:r>
              <w:t>vor</w:t>
            </w:r>
            <w:proofErr w:type="spellEnd"/>
            <w:r>
              <w:t xml:space="preserve"> </w:t>
            </w:r>
          </w:p>
        </w:tc>
        <w:tc>
          <w:tcPr>
            <w:tcW w:w="4485" w:type="dxa"/>
          </w:tcPr>
          <w:p w14:paraId="50D2513B" w14:textId="46667627" w:rsidR="0004734C" w:rsidRDefault="006B7282" w:rsidP="0004734C">
            <w:r>
              <w:t xml:space="preserve">The number of particles for </w:t>
            </w:r>
            <w:r w:rsidR="007E4917">
              <w:t>Voronoi</w:t>
            </w:r>
          </w:p>
        </w:tc>
      </w:tr>
      <w:tr w:rsidR="006B7282" w14:paraId="77EC5F9C" w14:textId="77777777" w:rsidTr="006B7282">
        <w:tc>
          <w:tcPr>
            <w:tcW w:w="2122" w:type="dxa"/>
          </w:tcPr>
          <w:p w14:paraId="3632EF94" w14:textId="77777777" w:rsidR="006B7282" w:rsidRDefault="006B7282" w:rsidP="0004734C"/>
        </w:tc>
        <w:tc>
          <w:tcPr>
            <w:tcW w:w="2409" w:type="dxa"/>
          </w:tcPr>
          <w:p w14:paraId="5B1DCE3D" w14:textId="22F85DEC" w:rsidR="006B7282" w:rsidRDefault="006B7282" w:rsidP="0004734C">
            <w:r>
              <w:t>Rand seed</w:t>
            </w:r>
          </w:p>
        </w:tc>
        <w:tc>
          <w:tcPr>
            <w:tcW w:w="4485" w:type="dxa"/>
          </w:tcPr>
          <w:p w14:paraId="217DF352" w14:textId="2CFA6DE6" w:rsidR="006B7282" w:rsidRDefault="006B7282" w:rsidP="0004734C">
            <w:r>
              <w:t>The random integer seed for random generation.</w:t>
            </w:r>
          </w:p>
        </w:tc>
      </w:tr>
      <w:tr w:rsidR="006B7282" w14:paraId="6042FC5A" w14:textId="77777777" w:rsidTr="006B7282">
        <w:tc>
          <w:tcPr>
            <w:tcW w:w="2122" w:type="dxa"/>
          </w:tcPr>
          <w:p w14:paraId="67DE4834" w14:textId="77777777" w:rsidR="006B7282" w:rsidRDefault="006B7282" w:rsidP="0004734C"/>
        </w:tc>
        <w:tc>
          <w:tcPr>
            <w:tcW w:w="2409" w:type="dxa"/>
          </w:tcPr>
          <w:p w14:paraId="5584E861" w14:textId="1A09A49E" w:rsidR="006B7282" w:rsidRDefault="006B7282" w:rsidP="0004734C"/>
        </w:tc>
        <w:tc>
          <w:tcPr>
            <w:tcW w:w="4485" w:type="dxa"/>
          </w:tcPr>
          <w:p w14:paraId="66D3A3E2" w14:textId="77777777" w:rsidR="006B7282" w:rsidRDefault="006B7282" w:rsidP="0004734C"/>
        </w:tc>
      </w:tr>
    </w:tbl>
    <w:p w14:paraId="1C130D40" w14:textId="77777777" w:rsidR="0004734C" w:rsidRDefault="0004734C" w:rsidP="0004734C"/>
    <w:p w14:paraId="1E67C1A4" w14:textId="77777777" w:rsidR="0004734C" w:rsidRDefault="0004734C" w:rsidP="0004734C"/>
    <w:p w14:paraId="78AA47A0" w14:textId="709E3025" w:rsidR="0004734C" w:rsidRDefault="0004734C" w:rsidP="0004734C">
      <w:r>
        <w:t>Uni</w:t>
      </w:r>
      <w:r>
        <w:t xml:space="preserve">mportant config: </w:t>
      </w:r>
    </w:p>
    <w:tbl>
      <w:tblPr>
        <w:tblStyle w:val="TableGrid"/>
        <w:tblW w:w="9067" w:type="dxa"/>
        <w:tblLook w:val="04A0" w:firstRow="1" w:lastRow="0" w:firstColumn="1" w:lastColumn="0" w:noHBand="0" w:noVBand="1"/>
      </w:tblPr>
      <w:tblGrid>
        <w:gridCol w:w="1413"/>
        <w:gridCol w:w="1417"/>
        <w:gridCol w:w="6237"/>
      </w:tblGrid>
      <w:tr w:rsidR="00FF7ABD" w14:paraId="7C7C21EB" w14:textId="77777777" w:rsidTr="00FF7ABD">
        <w:tc>
          <w:tcPr>
            <w:tcW w:w="1413" w:type="dxa"/>
          </w:tcPr>
          <w:p w14:paraId="45B130F6" w14:textId="395C17B0" w:rsidR="00FF7ABD" w:rsidRDefault="00FF7ABD" w:rsidP="0004734C">
            <w:r>
              <w:t>Section</w:t>
            </w:r>
          </w:p>
        </w:tc>
        <w:tc>
          <w:tcPr>
            <w:tcW w:w="1417" w:type="dxa"/>
          </w:tcPr>
          <w:p w14:paraId="39B01945" w14:textId="1D059441" w:rsidR="00FF7ABD" w:rsidRDefault="00FF7ABD" w:rsidP="0004734C">
            <w:r>
              <w:t>Name</w:t>
            </w:r>
          </w:p>
        </w:tc>
        <w:tc>
          <w:tcPr>
            <w:tcW w:w="6237" w:type="dxa"/>
          </w:tcPr>
          <w:p w14:paraId="587786D3" w14:textId="1D9962E3" w:rsidR="00FF7ABD" w:rsidRDefault="00FF7ABD" w:rsidP="0004734C">
            <w:r>
              <w:t>Description</w:t>
            </w:r>
          </w:p>
        </w:tc>
      </w:tr>
      <w:tr w:rsidR="00FF7ABD" w14:paraId="33227E90" w14:textId="77777777" w:rsidTr="00FF7ABD">
        <w:tc>
          <w:tcPr>
            <w:tcW w:w="1413" w:type="dxa"/>
          </w:tcPr>
          <w:p w14:paraId="412E2956" w14:textId="438C4206" w:rsidR="00FF7ABD" w:rsidRDefault="00FF7ABD" w:rsidP="0004734C">
            <w:r>
              <w:t>Visualization</w:t>
            </w:r>
          </w:p>
        </w:tc>
        <w:tc>
          <w:tcPr>
            <w:tcW w:w="1417" w:type="dxa"/>
          </w:tcPr>
          <w:p w14:paraId="22F4908D" w14:textId="5DF02386" w:rsidR="00FF7ABD" w:rsidRDefault="00FF7ABD" w:rsidP="0004734C">
            <w:r>
              <w:t>Frame speed</w:t>
            </w:r>
          </w:p>
        </w:tc>
        <w:tc>
          <w:tcPr>
            <w:tcW w:w="6237" w:type="dxa"/>
          </w:tcPr>
          <w:p w14:paraId="6DDF85F2" w14:textId="7AC66AF3" w:rsidR="00FF7ABD" w:rsidRDefault="00FF7ABD" w:rsidP="0004734C">
            <w:r>
              <w:t>The frame speeds the electrical field is played at.</w:t>
            </w:r>
          </w:p>
        </w:tc>
      </w:tr>
      <w:tr w:rsidR="00FF7ABD" w14:paraId="7F4B0DAD" w14:textId="77777777" w:rsidTr="00FF7ABD">
        <w:tc>
          <w:tcPr>
            <w:tcW w:w="1413" w:type="dxa"/>
          </w:tcPr>
          <w:p w14:paraId="4D5E38A6" w14:textId="096FEE06" w:rsidR="00FF7ABD" w:rsidRDefault="00FF7ABD" w:rsidP="0004734C">
            <w:r>
              <w:t>General</w:t>
            </w:r>
          </w:p>
        </w:tc>
        <w:tc>
          <w:tcPr>
            <w:tcW w:w="1417" w:type="dxa"/>
          </w:tcPr>
          <w:p w14:paraId="32B00615" w14:textId="4174BA74" w:rsidR="00FF7ABD" w:rsidRDefault="00FF7ABD" w:rsidP="0004734C">
            <w:r>
              <w:t xml:space="preserve">Gen </w:t>
            </w:r>
            <w:proofErr w:type="spellStart"/>
            <w:r>
              <w:t>vor</w:t>
            </w:r>
            <w:proofErr w:type="spellEnd"/>
          </w:p>
        </w:tc>
        <w:tc>
          <w:tcPr>
            <w:tcW w:w="6237" w:type="dxa"/>
          </w:tcPr>
          <w:p w14:paraId="12CA9493" w14:textId="77777777" w:rsidR="00FF7ABD" w:rsidRDefault="00FF7ABD" w:rsidP="0004734C">
            <w:r>
              <w:t xml:space="preserve">Whether to regenerate the </w:t>
            </w:r>
            <w:proofErr w:type="spellStart"/>
            <w:r>
              <w:t>voronoi</w:t>
            </w:r>
            <w:proofErr w:type="spellEnd"/>
            <w:r>
              <w:t xml:space="preserve"> geometry. </w:t>
            </w:r>
          </w:p>
          <w:p w14:paraId="58E9FB4C" w14:textId="77777777" w:rsidR="00FF7ABD" w:rsidRDefault="00FF7ABD" w:rsidP="0004734C">
            <w:r>
              <w:t xml:space="preserve">If the option is not checked, the simulation will use existing </w:t>
            </w:r>
            <w:proofErr w:type="spellStart"/>
            <w:r>
              <w:t>voronoi</w:t>
            </w:r>
            <w:proofErr w:type="spellEnd"/>
            <w:r>
              <w:t xml:space="preserve"> geometry is one is saved automatically earlier.</w:t>
            </w:r>
          </w:p>
          <w:p w14:paraId="07CA8488" w14:textId="1B623975" w:rsidR="00FF7ABD" w:rsidRDefault="00FF7ABD" w:rsidP="0004734C">
            <w:r>
              <w:lastRenderedPageBreak/>
              <w:t xml:space="preserve">If the option is checked, the server will regenerate the </w:t>
            </w:r>
            <w:proofErr w:type="spellStart"/>
            <w:r>
              <w:t>voronoi</w:t>
            </w:r>
            <w:proofErr w:type="spellEnd"/>
            <w:r>
              <w:t xml:space="preserve"> regardless.</w:t>
            </w:r>
          </w:p>
        </w:tc>
      </w:tr>
      <w:tr w:rsidR="00FF7ABD" w14:paraId="4A64EA8A" w14:textId="77777777" w:rsidTr="00FF7ABD">
        <w:tc>
          <w:tcPr>
            <w:tcW w:w="1413" w:type="dxa"/>
          </w:tcPr>
          <w:p w14:paraId="7D588F7E" w14:textId="03A31A9D" w:rsidR="00FF7ABD" w:rsidRDefault="00FF7ABD" w:rsidP="00D01208">
            <w:r>
              <w:lastRenderedPageBreak/>
              <w:t>Simulation</w:t>
            </w:r>
          </w:p>
        </w:tc>
        <w:tc>
          <w:tcPr>
            <w:tcW w:w="1417" w:type="dxa"/>
          </w:tcPr>
          <w:p w14:paraId="4985D979" w14:textId="35449AC9" w:rsidR="00FF7ABD" w:rsidRDefault="00FF7ABD" w:rsidP="0004734C">
            <w:r>
              <w:t>Change res</w:t>
            </w:r>
          </w:p>
        </w:tc>
        <w:tc>
          <w:tcPr>
            <w:tcW w:w="6237" w:type="dxa"/>
          </w:tcPr>
          <w:p w14:paraId="7F2F0878" w14:textId="7DE80412" w:rsidR="00FF7ABD" w:rsidRDefault="00FF7ABD" w:rsidP="0004734C">
            <w:r>
              <w:t>Whether the resolution of the simulation is automatically changed to adapt to the smaller particles.</w:t>
            </w:r>
          </w:p>
        </w:tc>
      </w:tr>
      <w:tr w:rsidR="00FF7ABD" w14:paraId="5EEA610B" w14:textId="77777777" w:rsidTr="00FF7ABD">
        <w:tc>
          <w:tcPr>
            <w:tcW w:w="1413" w:type="dxa"/>
          </w:tcPr>
          <w:p w14:paraId="043F9C08" w14:textId="77777777" w:rsidR="00FF7ABD" w:rsidRDefault="00FF7ABD" w:rsidP="00D01208"/>
        </w:tc>
        <w:tc>
          <w:tcPr>
            <w:tcW w:w="1417" w:type="dxa"/>
          </w:tcPr>
          <w:p w14:paraId="175195E8" w14:textId="7EC34FAF" w:rsidR="00FF7ABD" w:rsidRDefault="00FF7ABD" w:rsidP="0004734C">
            <w:r>
              <w:t>Dimension</w:t>
            </w:r>
          </w:p>
        </w:tc>
        <w:tc>
          <w:tcPr>
            <w:tcW w:w="6237" w:type="dxa"/>
          </w:tcPr>
          <w:p w14:paraId="3DFE46AE" w14:textId="397C5D66" w:rsidR="00FF7ABD" w:rsidRDefault="00FF7ABD" w:rsidP="0004734C">
            <w:r>
              <w:t>The dimension of the simulation</w:t>
            </w:r>
          </w:p>
        </w:tc>
      </w:tr>
      <w:tr w:rsidR="00FF7ABD" w14:paraId="003F1F60" w14:textId="77777777" w:rsidTr="00FF7ABD">
        <w:tc>
          <w:tcPr>
            <w:tcW w:w="1413" w:type="dxa"/>
          </w:tcPr>
          <w:p w14:paraId="26FAB4A2" w14:textId="77777777" w:rsidR="00FF7ABD" w:rsidRDefault="00FF7ABD" w:rsidP="00D01208"/>
        </w:tc>
        <w:tc>
          <w:tcPr>
            <w:tcW w:w="1417" w:type="dxa"/>
          </w:tcPr>
          <w:p w14:paraId="7AF068BD" w14:textId="4C7BB264" w:rsidR="00FF7ABD" w:rsidRDefault="00FF7ABD" w:rsidP="0004734C">
            <w:r>
              <w:t>Resolution</w:t>
            </w:r>
          </w:p>
        </w:tc>
        <w:tc>
          <w:tcPr>
            <w:tcW w:w="6237" w:type="dxa"/>
          </w:tcPr>
          <w:p w14:paraId="371A1FB4" w14:textId="027F0E88" w:rsidR="00FF7ABD" w:rsidRDefault="00FF7ABD" w:rsidP="0004734C">
            <w:r>
              <w:t>The resolution of the simulation</w:t>
            </w:r>
          </w:p>
        </w:tc>
      </w:tr>
      <w:tr w:rsidR="00FF7ABD" w14:paraId="1F8C27D5" w14:textId="77777777" w:rsidTr="00FF7ABD">
        <w:tc>
          <w:tcPr>
            <w:tcW w:w="1413" w:type="dxa"/>
          </w:tcPr>
          <w:p w14:paraId="1D2B48B7" w14:textId="77777777" w:rsidR="00FF7ABD" w:rsidRDefault="00FF7ABD" w:rsidP="00D01208"/>
        </w:tc>
        <w:tc>
          <w:tcPr>
            <w:tcW w:w="1417" w:type="dxa"/>
          </w:tcPr>
          <w:p w14:paraId="20916435" w14:textId="41FAA275" w:rsidR="00FF7ABD" w:rsidRDefault="00FF7ABD" w:rsidP="0004734C">
            <w:r>
              <w:t>Time</w:t>
            </w:r>
          </w:p>
        </w:tc>
        <w:tc>
          <w:tcPr>
            <w:tcW w:w="6237" w:type="dxa"/>
          </w:tcPr>
          <w:p w14:paraId="0882DE05" w14:textId="655524BD" w:rsidR="00FF7ABD" w:rsidRDefault="00FF7ABD" w:rsidP="0004734C">
            <w:r>
              <w:t>The time of the simulation</w:t>
            </w:r>
          </w:p>
        </w:tc>
      </w:tr>
      <w:tr w:rsidR="00FF7ABD" w14:paraId="4361B057" w14:textId="77777777" w:rsidTr="00FF7ABD">
        <w:tc>
          <w:tcPr>
            <w:tcW w:w="1413" w:type="dxa"/>
          </w:tcPr>
          <w:p w14:paraId="0E20E708" w14:textId="77777777" w:rsidR="00FF7ABD" w:rsidRDefault="00FF7ABD" w:rsidP="00D01208"/>
        </w:tc>
        <w:tc>
          <w:tcPr>
            <w:tcW w:w="1417" w:type="dxa"/>
          </w:tcPr>
          <w:p w14:paraId="1F4BE251" w14:textId="57F6A8AB" w:rsidR="00FF7ABD" w:rsidRDefault="00FF7ABD" w:rsidP="0004734C">
            <w:r>
              <w:t>Start factor</w:t>
            </w:r>
          </w:p>
        </w:tc>
        <w:tc>
          <w:tcPr>
            <w:tcW w:w="6237" w:type="dxa"/>
          </w:tcPr>
          <w:p w14:paraId="2D158582" w14:textId="77777777" w:rsidR="00FF7ABD" w:rsidRDefault="00FF7ABD" w:rsidP="0004734C">
            <w:r>
              <w:t xml:space="preserve">The starting time to determine when the transient state finishes and the integration of the electrical field start. </w:t>
            </w:r>
          </w:p>
          <w:p w14:paraId="5E38C81C" w14:textId="406EEC85" w:rsidR="00FF7ABD" w:rsidRDefault="00FF7ABD" w:rsidP="0004734C">
            <w:r>
              <w:t>It factors in the source wavelength and the size of the simulation field.</w:t>
            </w:r>
          </w:p>
        </w:tc>
      </w:tr>
      <w:tr w:rsidR="00FF7ABD" w14:paraId="27502F0D" w14:textId="77777777" w:rsidTr="00FF7ABD">
        <w:tc>
          <w:tcPr>
            <w:tcW w:w="1413" w:type="dxa"/>
          </w:tcPr>
          <w:p w14:paraId="4079015E" w14:textId="77777777" w:rsidR="00FF7ABD" w:rsidRDefault="00FF7ABD" w:rsidP="00D01208"/>
        </w:tc>
        <w:tc>
          <w:tcPr>
            <w:tcW w:w="1417" w:type="dxa"/>
          </w:tcPr>
          <w:p w14:paraId="7D36450B" w14:textId="6A57FF8B" w:rsidR="00FF7ABD" w:rsidRDefault="00FF7ABD" w:rsidP="0004734C">
            <w:r>
              <w:t>Out every</w:t>
            </w:r>
          </w:p>
        </w:tc>
        <w:tc>
          <w:tcPr>
            <w:tcW w:w="6237" w:type="dxa"/>
          </w:tcPr>
          <w:p w14:paraId="7ED027A8" w14:textId="77777777" w:rsidR="00FF7ABD" w:rsidRDefault="00FF7ABD" w:rsidP="0004734C">
            <w:r>
              <w:t>Every integration time stamp.</w:t>
            </w:r>
          </w:p>
          <w:p w14:paraId="0D035E25" w14:textId="70B0A694" w:rsidR="00FF7ABD" w:rsidRDefault="00FF7ABD" w:rsidP="0004734C">
            <w:r>
              <w:t xml:space="preserve">A value of 2 means that a snapshot of the field value is taken out every 2 simulation time units. </w:t>
            </w:r>
          </w:p>
          <w:p w14:paraId="486D14E2" w14:textId="77777777" w:rsidR="00FF7ABD" w:rsidRDefault="00FF7ABD" w:rsidP="0004734C">
            <w:r>
              <w:t xml:space="preserve">The longer the time stamps are, the less frequent the simulation integration is taken. </w:t>
            </w:r>
          </w:p>
          <w:p w14:paraId="74E8F01B" w14:textId="0BB39DB9" w:rsidR="00FF7ABD" w:rsidRDefault="00FF7ABD" w:rsidP="0004734C">
            <w:r>
              <w:t>Setting this value consider the wavelength of the source.</w:t>
            </w:r>
          </w:p>
        </w:tc>
      </w:tr>
      <w:tr w:rsidR="00FF7ABD" w14:paraId="3A7F077E" w14:textId="77777777" w:rsidTr="00FF7ABD">
        <w:tc>
          <w:tcPr>
            <w:tcW w:w="1413" w:type="dxa"/>
          </w:tcPr>
          <w:p w14:paraId="5BE62FB4" w14:textId="77777777" w:rsidR="00FF7ABD" w:rsidRDefault="00FF7ABD" w:rsidP="00D01208"/>
        </w:tc>
        <w:tc>
          <w:tcPr>
            <w:tcW w:w="1417" w:type="dxa"/>
          </w:tcPr>
          <w:p w14:paraId="28C0FFA2" w14:textId="57EAF7C6" w:rsidR="00FF7ABD" w:rsidRDefault="00FF7ABD" w:rsidP="0004734C">
            <w:r>
              <w:t>Save every</w:t>
            </w:r>
          </w:p>
        </w:tc>
        <w:tc>
          <w:tcPr>
            <w:tcW w:w="6237" w:type="dxa"/>
          </w:tcPr>
          <w:p w14:paraId="6C248AA7" w14:textId="77777777" w:rsidR="00FF7ABD" w:rsidRDefault="00FF7ABD" w:rsidP="0004734C">
            <w:r>
              <w:t xml:space="preserve">How many out every frames to integrate is taken </w:t>
            </w:r>
            <w:proofErr w:type="gramStart"/>
            <w:r>
              <w:t>over.</w:t>
            </w:r>
            <w:proofErr w:type="gramEnd"/>
            <w:r>
              <w:t xml:space="preserve"> </w:t>
            </w:r>
          </w:p>
          <w:p w14:paraId="33861922" w14:textId="2C1F6879" w:rsidR="00FF7ABD" w:rsidRDefault="00FF7ABD" w:rsidP="0004734C">
            <w:r>
              <w:t xml:space="preserve">A value of 10 means that the integration is taken over every 10 snapshots of the field values. </w:t>
            </w:r>
          </w:p>
        </w:tc>
      </w:tr>
      <w:tr w:rsidR="00FF7ABD" w14:paraId="5D54F8DF" w14:textId="77777777" w:rsidTr="00FF7ABD">
        <w:tc>
          <w:tcPr>
            <w:tcW w:w="1413" w:type="dxa"/>
          </w:tcPr>
          <w:p w14:paraId="4424A512" w14:textId="3B94BCD4" w:rsidR="00FF7ABD" w:rsidRDefault="00FF7ABD" w:rsidP="00D01208">
            <w:r>
              <w:t>Geometry</w:t>
            </w:r>
          </w:p>
        </w:tc>
        <w:tc>
          <w:tcPr>
            <w:tcW w:w="1417" w:type="dxa"/>
          </w:tcPr>
          <w:p w14:paraId="4CDD6C85" w14:textId="7886CD09" w:rsidR="00FF7ABD" w:rsidRDefault="00FF7ABD" w:rsidP="0004734C">
            <w:r w:rsidRPr="00FF7ABD">
              <w:t>particle size t</w:t>
            </w:r>
          </w:p>
        </w:tc>
        <w:tc>
          <w:tcPr>
            <w:tcW w:w="6237" w:type="dxa"/>
          </w:tcPr>
          <w:p w14:paraId="39C889A3" w14:textId="0D9F1AC5" w:rsidR="00FF7ABD" w:rsidRDefault="00FF7ABD" w:rsidP="0004734C">
            <w:r>
              <w:t>Whether the particles size is fixed or following a gaussian distribution</w:t>
            </w:r>
          </w:p>
        </w:tc>
      </w:tr>
      <w:tr w:rsidR="00FF7ABD" w14:paraId="111B0DE3" w14:textId="77777777" w:rsidTr="00FF7ABD">
        <w:tc>
          <w:tcPr>
            <w:tcW w:w="1413" w:type="dxa"/>
          </w:tcPr>
          <w:p w14:paraId="13337DEB" w14:textId="77777777" w:rsidR="00FF7ABD" w:rsidRDefault="00FF7ABD" w:rsidP="00D01208"/>
        </w:tc>
        <w:tc>
          <w:tcPr>
            <w:tcW w:w="1417" w:type="dxa"/>
          </w:tcPr>
          <w:p w14:paraId="39726E13" w14:textId="7AC01650" w:rsidR="00FF7ABD" w:rsidRDefault="00FF7ABD" w:rsidP="0004734C">
            <w:r>
              <w:t>Solid center</w:t>
            </w:r>
          </w:p>
        </w:tc>
        <w:tc>
          <w:tcPr>
            <w:tcW w:w="6237" w:type="dxa"/>
          </w:tcPr>
          <w:p w14:paraId="68AB5CFC" w14:textId="2CEA129D" w:rsidR="00FF7ABD" w:rsidRDefault="00FF7ABD" w:rsidP="0004734C">
            <w:r>
              <w:t>The center of the simulation solid</w:t>
            </w:r>
          </w:p>
        </w:tc>
      </w:tr>
      <w:tr w:rsidR="00FF7ABD" w14:paraId="6CCEC4C4" w14:textId="77777777" w:rsidTr="00FF7ABD">
        <w:tc>
          <w:tcPr>
            <w:tcW w:w="1413" w:type="dxa"/>
          </w:tcPr>
          <w:p w14:paraId="0A8A1F0D" w14:textId="77777777" w:rsidR="00FF7ABD" w:rsidRDefault="00FF7ABD" w:rsidP="00D01208"/>
        </w:tc>
        <w:tc>
          <w:tcPr>
            <w:tcW w:w="1417" w:type="dxa"/>
          </w:tcPr>
          <w:p w14:paraId="6FD5E47A" w14:textId="1CF00D76" w:rsidR="00FF7ABD" w:rsidRDefault="00FF7ABD" w:rsidP="0004734C">
            <w:r>
              <w:t>Solid size</w:t>
            </w:r>
          </w:p>
        </w:tc>
        <w:tc>
          <w:tcPr>
            <w:tcW w:w="6237" w:type="dxa"/>
          </w:tcPr>
          <w:p w14:paraId="6AAC3DE1" w14:textId="362E9F02" w:rsidR="00FF7ABD" w:rsidRDefault="00FF7ABD" w:rsidP="0004734C">
            <w:r>
              <w:t>The size</w:t>
            </w:r>
          </w:p>
        </w:tc>
      </w:tr>
      <w:tr w:rsidR="00FF7ABD" w14:paraId="06CD6A2A" w14:textId="77777777" w:rsidTr="00FF7ABD">
        <w:tc>
          <w:tcPr>
            <w:tcW w:w="1413" w:type="dxa"/>
          </w:tcPr>
          <w:p w14:paraId="4B478BC7" w14:textId="77777777" w:rsidR="00FF7ABD" w:rsidRDefault="00FF7ABD" w:rsidP="00D01208"/>
        </w:tc>
        <w:tc>
          <w:tcPr>
            <w:tcW w:w="1417" w:type="dxa"/>
          </w:tcPr>
          <w:p w14:paraId="12CA2451" w14:textId="6B31570C" w:rsidR="00FF7ABD" w:rsidRDefault="00FF7ABD" w:rsidP="0004734C">
            <w:r>
              <w:t>Cell size</w:t>
            </w:r>
          </w:p>
        </w:tc>
        <w:tc>
          <w:tcPr>
            <w:tcW w:w="6237" w:type="dxa"/>
          </w:tcPr>
          <w:p w14:paraId="7F76ACBA" w14:textId="66C4BE71" w:rsidR="00FF7ABD" w:rsidRDefault="00FF7ABD" w:rsidP="0004734C">
            <w:r>
              <w:t>The size of the simulation cell</w:t>
            </w:r>
          </w:p>
        </w:tc>
      </w:tr>
      <w:tr w:rsidR="00FF7ABD" w14:paraId="24A6C937" w14:textId="77777777" w:rsidTr="00FF7ABD">
        <w:tc>
          <w:tcPr>
            <w:tcW w:w="1413" w:type="dxa"/>
          </w:tcPr>
          <w:p w14:paraId="72C658B6" w14:textId="77777777" w:rsidR="00FF7ABD" w:rsidRDefault="00FF7ABD" w:rsidP="00D01208"/>
        </w:tc>
        <w:tc>
          <w:tcPr>
            <w:tcW w:w="1417" w:type="dxa"/>
          </w:tcPr>
          <w:p w14:paraId="3E463F25" w14:textId="68C34825" w:rsidR="00FF7ABD" w:rsidRDefault="00FF7ABD" w:rsidP="0004734C">
            <w:r>
              <w:t>Eps value</w:t>
            </w:r>
          </w:p>
        </w:tc>
        <w:tc>
          <w:tcPr>
            <w:tcW w:w="6237" w:type="dxa"/>
          </w:tcPr>
          <w:p w14:paraId="6D3851CB" w14:textId="2C45D3C4" w:rsidR="00FF7ABD" w:rsidRDefault="00FF7ABD" w:rsidP="0004734C">
            <w:r>
              <w:t>The epsilon values that can be assigned to the component parts.</w:t>
            </w:r>
          </w:p>
        </w:tc>
      </w:tr>
      <w:tr w:rsidR="00FF7ABD" w14:paraId="3E8CF832" w14:textId="77777777" w:rsidTr="00FF7ABD">
        <w:tc>
          <w:tcPr>
            <w:tcW w:w="1413" w:type="dxa"/>
          </w:tcPr>
          <w:p w14:paraId="1E1016DC" w14:textId="77777777" w:rsidR="00FF7ABD" w:rsidRDefault="00FF7ABD" w:rsidP="00D01208"/>
        </w:tc>
        <w:tc>
          <w:tcPr>
            <w:tcW w:w="1417" w:type="dxa"/>
          </w:tcPr>
          <w:p w14:paraId="6A49B456" w14:textId="7EBE853A" w:rsidR="00FF7ABD" w:rsidRDefault="00FF7ABD" w:rsidP="0004734C">
            <w:r>
              <w:t>Component</w:t>
            </w:r>
          </w:p>
        </w:tc>
        <w:tc>
          <w:tcPr>
            <w:tcW w:w="6237" w:type="dxa"/>
          </w:tcPr>
          <w:p w14:paraId="46185A09" w14:textId="77777777" w:rsidR="00FF7ABD" w:rsidRDefault="00FF7ABD" w:rsidP="0004734C">
            <w:r>
              <w:t xml:space="preserve">The component eps values. </w:t>
            </w:r>
          </w:p>
          <w:p w14:paraId="70FD3FFE" w14:textId="3EE21B86" w:rsidR="00FF7ABD" w:rsidRDefault="00FF7ABD" w:rsidP="0004734C">
            <w:r>
              <w:t xml:space="preserve">When the sim types </w:t>
            </w:r>
            <w:proofErr w:type="gramStart"/>
            <w:r>
              <w:t>is</w:t>
            </w:r>
            <w:proofErr w:type="gramEnd"/>
            <w:r>
              <w:t xml:space="preserve"> checker or </w:t>
            </w:r>
            <w:proofErr w:type="spellStart"/>
            <w:r>
              <w:t>voronoi</w:t>
            </w:r>
            <w:proofErr w:type="spellEnd"/>
            <w:r>
              <w:t xml:space="preserve">, the components can be increased. This means that the more component can be randomly assigned to the different particles in checker or </w:t>
            </w:r>
            <w:proofErr w:type="spellStart"/>
            <w:r>
              <w:t>voronoi</w:t>
            </w:r>
            <w:proofErr w:type="spellEnd"/>
            <w:r>
              <w:t xml:space="preserve">. </w:t>
            </w:r>
          </w:p>
        </w:tc>
      </w:tr>
      <w:tr w:rsidR="00FF7ABD" w14:paraId="2910C4CB" w14:textId="77777777" w:rsidTr="00FF7ABD">
        <w:tc>
          <w:tcPr>
            <w:tcW w:w="1413" w:type="dxa"/>
          </w:tcPr>
          <w:p w14:paraId="1DFF1ACC" w14:textId="77777777" w:rsidR="00FF7ABD" w:rsidRDefault="00FF7ABD" w:rsidP="00D01208"/>
        </w:tc>
        <w:tc>
          <w:tcPr>
            <w:tcW w:w="1417" w:type="dxa"/>
          </w:tcPr>
          <w:p w14:paraId="5EB3BEB4" w14:textId="045EA940" w:rsidR="00FF7ABD" w:rsidRDefault="00FF7ABD" w:rsidP="0004734C">
            <w:r>
              <w:t>Pm thick</w:t>
            </w:r>
          </w:p>
        </w:tc>
        <w:tc>
          <w:tcPr>
            <w:tcW w:w="6237" w:type="dxa"/>
          </w:tcPr>
          <w:p w14:paraId="3284BB43" w14:textId="3C70CFC2" w:rsidR="00FF7ABD" w:rsidRDefault="00FF7ABD" w:rsidP="0004734C">
            <w:r>
              <w:t xml:space="preserve">The thickness of the </w:t>
            </w:r>
            <w:proofErr w:type="spellStart"/>
            <w:r>
              <w:t>pml</w:t>
            </w:r>
            <w:proofErr w:type="spellEnd"/>
            <w:r>
              <w:t xml:space="preserve"> layer. </w:t>
            </w:r>
          </w:p>
        </w:tc>
      </w:tr>
      <w:tr w:rsidR="00FF7ABD" w14:paraId="6AC8F853" w14:textId="77777777" w:rsidTr="00FF7ABD">
        <w:tc>
          <w:tcPr>
            <w:tcW w:w="1413" w:type="dxa"/>
          </w:tcPr>
          <w:p w14:paraId="16E8C857" w14:textId="046DCF53" w:rsidR="00FF7ABD" w:rsidRDefault="00FF7ABD" w:rsidP="00D01208">
            <w:r>
              <w:t>Source</w:t>
            </w:r>
          </w:p>
        </w:tc>
        <w:tc>
          <w:tcPr>
            <w:tcW w:w="1417" w:type="dxa"/>
          </w:tcPr>
          <w:p w14:paraId="7B5A6F45" w14:textId="45D82A65" w:rsidR="00FF7ABD" w:rsidRDefault="00FF7ABD" w:rsidP="0004734C">
            <w:r>
              <w:t>Mode</w:t>
            </w:r>
          </w:p>
        </w:tc>
        <w:tc>
          <w:tcPr>
            <w:tcW w:w="6237" w:type="dxa"/>
          </w:tcPr>
          <w:p w14:paraId="78EC6BF6" w14:textId="77777777" w:rsidR="00FF7ABD" w:rsidRDefault="00FF7ABD" w:rsidP="0004734C">
            <w:r>
              <w:t>The mode of the source.</w:t>
            </w:r>
          </w:p>
          <w:p w14:paraId="69EBF7A3" w14:textId="77777777" w:rsidR="00256621" w:rsidRDefault="00FF7ABD" w:rsidP="00FF7ABD">
            <w:pPr>
              <w:pStyle w:val="ListParagraph"/>
              <w:numPr>
                <w:ilvl w:val="0"/>
                <w:numId w:val="9"/>
              </w:numPr>
            </w:pPr>
            <w:r>
              <w:t>Normal</w:t>
            </w:r>
            <w:r w:rsidR="00256621">
              <w:t>: normal plane wave.</w:t>
            </w:r>
          </w:p>
          <w:p w14:paraId="5581ACA4" w14:textId="75F2E67C" w:rsidR="00FF7ABD" w:rsidRDefault="00256621" w:rsidP="00FF7ABD">
            <w:pPr>
              <w:pStyle w:val="ListParagraph"/>
              <w:numPr>
                <w:ilvl w:val="0"/>
                <w:numId w:val="9"/>
              </w:numPr>
            </w:pPr>
            <w:r>
              <w:t xml:space="preserve">Gaussian: wave with </w:t>
            </w:r>
            <w:r>
              <w:t>Gaussian</w:t>
            </w:r>
            <w:r>
              <w:t xml:space="preserve"> strength profile.</w:t>
            </w:r>
            <w:r w:rsidR="00FF7ABD">
              <w:t xml:space="preserve"> </w:t>
            </w:r>
          </w:p>
        </w:tc>
      </w:tr>
      <w:tr w:rsidR="00FF7ABD" w14:paraId="32947574" w14:textId="77777777" w:rsidTr="00FF7ABD">
        <w:tc>
          <w:tcPr>
            <w:tcW w:w="1413" w:type="dxa"/>
          </w:tcPr>
          <w:p w14:paraId="614AF3A5" w14:textId="77777777" w:rsidR="00FF7ABD" w:rsidRDefault="00FF7ABD" w:rsidP="00D01208"/>
        </w:tc>
        <w:tc>
          <w:tcPr>
            <w:tcW w:w="1417" w:type="dxa"/>
          </w:tcPr>
          <w:p w14:paraId="1371F9CE" w14:textId="7752B940" w:rsidR="00FF7ABD" w:rsidRDefault="00FF7ABD" w:rsidP="0004734C">
            <w:r>
              <w:t>Size</w:t>
            </w:r>
          </w:p>
        </w:tc>
        <w:tc>
          <w:tcPr>
            <w:tcW w:w="6237" w:type="dxa"/>
          </w:tcPr>
          <w:p w14:paraId="21D63AA4" w14:textId="2480AAB5" w:rsidR="00FF7ABD" w:rsidRDefault="00256621" w:rsidP="0004734C">
            <w:r>
              <w:t>The size of the source.</w:t>
            </w:r>
          </w:p>
        </w:tc>
      </w:tr>
      <w:tr w:rsidR="00FF7ABD" w14:paraId="47EFD8B1" w14:textId="77777777" w:rsidTr="00FF7ABD">
        <w:tc>
          <w:tcPr>
            <w:tcW w:w="1413" w:type="dxa"/>
          </w:tcPr>
          <w:p w14:paraId="6701BC81" w14:textId="77777777" w:rsidR="00FF7ABD" w:rsidRDefault="00FF7ABD" w:rsidP="00D01208"/>
        </w:tc>
        <w:tc>
          <w:tcPr>
            <w:tcW w:w="1417" w:type="dxa"/>
          </w:tcPr>
          <w:p w14:paraId="48A99527" w14:textId="14903904" w:rsidR="00FF7ABD" w:rsidRDefault="00FF7ABD" w:rsidP="0004734C">
            <w:r>
              <w:t>Center</w:t>
            </w:r>
          </w:p>
        </w:tc>
        <w:tc>
          <w:tcPr>
            <w:tcW w:w="6237" w:type="dxa"/>
          </w:tcPr>
          <w:p w14:paraId="21E0CB9C" w14:textId="21AE3840" w:rsidR="00FF7ABD" w:rsidRDefault="00256621" w:rsidP="0004734C">
            <w:r>
              <w:t>The center location</w:t>
            </w:r>
          </w:p>
        </w:tc>
      </w:tr>
      <w:tr w:rsidR="00FF7ABD" w14:paraId="76421968" w14:textId="77777777" w:rsidTr="00FF7ABD">
        <w:tc>
          <w:tcPr>
            <w:tcW w:w="1413" w:type="dxa"/>
          </w:tcPr>
          <w:p w14:paraId="2CD5AE43" w14:textId="77777777" w:rsidR="00FF7ABD" w:rsidRDefault="00FF7ABD" w:rsidP="00D01208"/>
        </w:tc>
        <w:tc>
          <w:tcPr>
            <w:tcW w:w="1417" w:type="dxa"/>
          </w:tcPr>
          <w:p w14:paraId="1C8B1264" w14:textId="3A64EBEB" w:rsidR="00FF7ABD" w:rsidRDefault="00FF7ABD" w:rsidP="0004734C">
            <w:proofErr w:type="spellStart"/>
            <w:r>
              <w:t>Fcen</w:t>
            </w:r>
            <w:proofErr w:type="spellEnd"/>
          </w:p>
        </w:tc>
        <w:tc>
          <w:tcPr>
            <w:tcW w:w="6237" w:type="dxa"/>
          </w:tcPr>
          <w:p w14:paraId="13170C5D" w14:textId="6CFFF55F" w:rsidR="00FF7ABD" w:rsidRDefault="00256621" w:rsidP="0004734C">
            <w:r>
              <w:t>The frequency of the wave, in units of GHz.</w:t>
            </w:r>
          </w:p>
        </w:tc>
      </w:tr>
      <w:tr w:rsidR="00FF7ABD" w14:paraId="14DEE6B1" w14:textId="77777777" w:rsidTr="00FF7ABD">
        <w:tc>
          <w:tcPr>
            <w:tcW w:w="1413" w:type="dxa"/>
          </w:tcPr>
          <w:p w14:paraId="092A0C0D" w14:textId="77777777" w:rsidR="00FF7ABD" w:rsidRDefault="00FF7ABD" w:rsidP="00D01208"/>
        </w:tc>
        <w:tc>
          <w:tcPr>
            <w:tcW w:w="1417" w:type="dxa"/>
          </w:tcPr>
          <w:p w14:paraId="2D1CFF47" w14:textId="0528E51F" w:rsidR="00FF7ABD" w:rsidRDefault="00FF7ABD" w:rsidP="0004734C">
            <w:proofErr w:type="spellStart"/>
            <w:r>
              <w:t>Titl</w:t>
            </w:r>
            <w:proofErr w:type="spellEnd"/>
            <w:r>
              <w:t xml:space="preserve"> angle</w:t>
            </w:r>
          </w:p>
        </w:tc>
        <w:tc>
          <w:tcPr>
            <w:tcW w:w="6237" w:type="dxa"/>
          </w:tcPr>
          <w:p w14:paraId="028DCC2F" w14:textId="7DF92161" w:rsidR="00FF7ABD" w:rsidRDefault="00256621" w:rsidP="0004734C">
            <w:r>
              <w:t xml:space="preserve">If the wave is in Gaussian mode, the tilt of the source beam. </w:t>
            </w:r>
          </w:p>
        </w:tc>
      </w:tr>
      <w:tr w:rsidR="00FF7ABD" w14:paraId="6D31BF1C" w14:textId="77777777" w:rsidTr="00FF7ABD">
        <w:tc>
          <w:tcPr>
            <w:tcW w:w="1413" w:type="dxa"/>
          </w:tcPr>
          <w:p w14:paraId="6A196215" w14:textId="77777777" w:rsidR="00FF7ABD" w:rsidRDefault="00FF7ABD" w:rsidP="00D01208"/>
        </w:tc>
        <w:tc>
          <w:tcPr>
            <w:tcW w:w="1417" w:type="dxa"/>
          </w:tcPr>
          <w:p w14:paraId="6AD4A6CE" w14:textId="1C189EBD" w:rsidR="00FF7ABD" w:rsidRDefault="00FF7ABD" w:rsidP="0004734C">
            <w:r>
              <w:t>Sigma</w:t>
            </w:r>
          </w:p>
        </w:tc>
        <w:tc>
          <w:tcPr>
            <w:tcW w:w="6237" w:type="dxa"/>
          </w:tcPr>
          <w:p w14:paraId="318C44A2" w14:textId="05C75488" w:rsidR="00FF7ABD" w:rsidRDefault="00256621" w:rsidP="0004734C">
            <w:r>
              <w:t xml:space="preserve">The </w:t>
            </w:r>
            <w:proofErr w:type="spellStart"/>
            <w:r>
              <w:t>spreadness</w:t>
            </w:r>
            <w:proofErr w:type="spellEnd"/>
            <w:r>
              <w:t xml:space="preserve"> of the source beam. </w:t>
            </w:r>
          </w:p>
        </w:tc>
      </w:tr>
      <w:tr w:rsidR="00FF7ABD" w14:paraId="76BD1DD7" w14:textId="77777777" w:rsidTr="00FF7ABD">
        <w:tc>
          <w:tcPr>
            <w:tcW w:w="1413" w:type="dxa"/>
          </w:tcPr>
          <w:p w14:paraId="2190F3F6" w14:textId="77777777" w:rsidR="00FF7ABD" w:rsidRDefault="00FF7ABD" w:rsidP="00D01208"/>
        </w:tc>
        <w:tc>
          <w:tcPr>
            <w:tcW w:w="1417" w:type="dxa"/>
          </w:tcPr>
          <w:p w14:paraId="50EBF391" w14:textId="29112B97" w:rsidR="00FF7ABD" w:rsidRDefault="00FF7ABD" w:rsidP="0004734C">
            <w:r>
              <w:t>Amp</w:t>
            </w:r>
          </w:p>
        </w:tc>
        <w:tc>
          <w:tcPr>
            <w:tcW w:w="6237" w:type="dxa"/>
          </w:tcPr>
          <w:p w14:paraId="21488904" w14:textId="2805E78C" w:rsidR="00FF7ABD" w:rsidRDefault="00256621" w:rsidP="0004734C">
            <w:r>
              <w:t>The amplitude of the wave.</w:t>
            </w:r>
          </w:p>
        </w:tc>
      </w:tr>
      <w:tr w:rsidR="00FF7ABD" w14:paraId="3163127A" w14:textId="77777777" w:rsidTr="00FF7ABD">
        <w:tc>
          <w:tcPr>
            <w:tcW w:w="1413" w:type="dxa"/>
          </w:tcPr>
          <w:p w14:paraId="3C2434AB" w14:textId="77777777" w:rsidR="00FF7ABD" w:rsidRDefault="00FF7ABD" w:rsidP="00D01208"/>
        </w:tc>
        <w:tc>
          <w:tcPr>
            <w:tcW w:w="1417" w:type="dxa"/>
          </w:tcPr>
          <w:p w14:paraId="5405586A" w14:textId="42FEA3F6" w:rsidR="00FF7ABD" w:rsidRDefault="00FF7ABD" w:rsidP="0004734C">
            <w:proofErr w:type="spellStart"/>
            <w:r>
              <w:t>Fwidth</w:t>
            </w:r>
            <w:proofErr w:type="spellEnd"/>
            <w:r>
              <w:t xml:space="preserve"> </w:t>
            </w:r>
          </w:p>
        </w:tc>
        <w:tc>
          <w:tcPr>
            <w:tcW w:w="6237" w:type="dxa"/>
          </w:tcPr>
          <w:p w14:paraId="4C99551D" w14:textId="37CD2D6B" w:rsidR="00FF7ABD" w:rsidRDefault="00256621" w:rsidP="0004734C">
            <w:r>
              <w:t xml:space="preserve">The </w:t>
            </w:r>
            <w:proofErr w:type="spellStart"/>
            <w:r>
              <w:t>focusness</w:t>
            </w:r>
            <w:proofErr w:type="spellEnd"/>
            <w:r>
              <w:t xml:space="preserve"> of the beam in the frequency domain. </w:t>
            </w:r>
          </w:p>
        </w:tc>
      </w:tr>
    </w:tbl>
    <w:p w14:paraId="5E924C2A" w14:textId="0182F821" w:rsidR="0004734C" w:rsidRDefault="0004734C"/>
    <w:sectPr w:rsidR="00047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C55E9"/>
    <w:multiLevelType w:val="hybridMultilevel"/>
    <w:tmpl w:val="3F10C1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E360B83"/>
    <w:multiLevelType w:val="hybridMultilevel"/>
    <w:tmpl w:val="CA2ED7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6C4309"/>
    <w:multiLevelType w:val="hybridMultilevel"/>
    <w:tmpl w:val="A35C69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C147A50"/>
    <w:multiLevelType w:val="hybridMultilevel"/>
    <w:tmpl w:val="A35C69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4502020"/>
    <w:multiLevelType w:val="hybridMultilevel"/>
    <w:tmpl w:val="15AE08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212B05"/>
    <w:multiLevelType w:val="hybridMultilevel"/>
    <w:tmpl w:val="E7B80B4A"/>
    <w:lvl w:ilvl="0" w:tplc="5B962432">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2E46B83"/>
    <w:multiLevelType w:val="hybridMultilevel"/>
    <w:tmpl w:val="5D54B5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8B30C2"/>
    <w:multiLevelType w:val="hybridMultilevel"/>
    <w:tmpl w:val="EE2EF5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94C3D57"/>
    <w:multiLevelType w:val="hybridMultilevel"/>
    <w:tmpl w:val="6F3234C0"/>
    <w:lvl w:ilvl="0" w:tplc="AA9A7B9C">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8"/>
  </w:num>
  <w:num w:numId="5">
    <w:abstractNumId w:val="2"/>
  </w:num>
  <w:num w:numId="6">
    <w:abstractNumId w:val="7"/>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DB"/>
    <w:rsid w:val="00023F33"/>
    <w:rsid w:val="0004734C"/>
    <w:rsid w:val="00256621"/>
    <w:rsid w:val="002F198E"/>
    <w:rsid w:val="00336550"/>
    <w:rsid w:val="005D0471"/>
    <w:rsid w:val="00693B78"/>
    <w:rsid w:val="006B7282"/>
    <w:rsid w:val="006F01DB"/>
    <w:rsid w:val="007E4917"/>
    <w:rsid w:val="009E18AF"/>
    <w:rsid w:val="00A94194"/>
    <w:rsid w:val="00B6169D"/>
    <w:rsid w:val="00B67A76"/>
    <w:rsid w:val="00D01208"/>
    <w:rsid w:val="00E36946"/>
    <w:rsid w:val="00F85528"/>
    <w:rsid w:val="00FF7A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27E5"/>
  <w15:chartTrackingRefBased/>
  <w15:docId w15:val="{1AA9A9FA-4FD5-4599-B158-D810FEFC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5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7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734C"/>
    <w:pPr>
      <w:ind w:left="720"/>
      <w:contextualSpacing/>
    </w:pPr>
  </w:style>
  <w:style w:type="character" w:customStyle="1" w:styleId="Heading1Char">
    <w:name w:val="Heading 1 Char"/>
    <w:basedOn w:val="DefaultParagraphFont"/>
    <w:link w:val="Heading1"/>
    <w:uiPriority w:val="9"/>
    <w:rsid w:val="007E49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552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56621"/>
    <w:pPr>
      <w:outlineLvl w:val="9"/>
    </w:pPr>
    <w:rPr>
      <w:lang w:val="en-US"/>
    </w:rPr>
  </w:style>
  <w:style w:type="paragraph" w:styleId="TOC1">
    <w:name w:val="toc 1"/>
    <w:basedOn w:val="Normal"/>
    <w:next w:val="Normal"/>
    <w:autoRedefine/>
    <w:uiPriority w:val="39"/>
    <w:unhideWhenUsed/>
    <w:rsid w:val="00256621"/>
    <w:pPr>
      <w:spacing w:after="100"/>
    </w:pPr>
  </w:style>
  <w:style w:type="paragraph" w:styleId="TOC2">
    <w:name w:val="toc 2"/>
    <w:basedOn w:val="Normal"/>
    <w:next w:val="Normal"/>
    <w:autoRedefine/>
    <w:uiPriority w:val="39"/>
    <w:unhideWhenUsed/>
    <w:rsid w:val="00256621"/>
    <w:pPr>
      <w:spacing w:after="100"/>
      <w:ind w:left="220"/>
    </w:pPr>
  </w:style>
  <w:style w:type="character" w:styleId="Hyperlink">
    <w:name w:val="Hyperlink"/>
    <w:basedOn w:val="DefaultParagraphFont"/>
    <w:uiPriority w:val="99"/>
    <w:unhideWhenUsed/>
    <w:rsid w:val="002566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170108">
      <w:bodyDiv w:val="1"/>
      <w:marLeft w:val="0"/>
      <w:marRight w:val="0"/>
      <w:marTop w:val="0"/>
      <w:marBottom w:val="0"/>
      <w:divBdr>
        <w:top w:val="none" w:sz="0" w:space="0" w:color="auto"/>
        <w:left w:val="none" w:sz="0" w:space="0" w:color="auto"/>
        <w:bottom w:val="none" w:sz="0" w:space="0" w:color="auto"/>
        <w:right w:val="none" w:sz="0" w:space="0" w:color="auto"/>
      </w:divBdr>
      <w:divsChild>
        <w:div w:id="978219975">
          <w:marLeft w:val="0"/>
          <w:marRight w:val="0"/>
          <w:marTop w:val="0"/>
          <w:marBottom w:val="0"/>
          <w:divBdr>
            <w:top w:val="none" w:sz="0" w:space="0" w:color="auto"/>
            <w:left w:val="none" w:sz="0" w:space="0" w:color="auto"/>
            <w:bottom w:val="none" w:sz="0" w:space="0" w:color="auto"/>
            <w:right w:val="none" w:sz="0" w:space="0" w:color="auto"/>
          </w:divBdr>
          <w:divsChild>
            <w:div w:id="13123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3186">
      <w:bodyDiv w:val="1"/>
      <w:marLeft w:val="0"/>
      <w:marRight w:val="0"/>
      <w:marTop w:val="0"/>
      <w:marBottom w:val="0"/>
      <w:divBdr>
        <w:top w:val="none" w:sz="0" w:space="0" w:color="auto"/>
        <w:left w:val="none" w:sz="0" w:space="0" w:color="auto"/>
        <w:bottom w:val="none" w:sz="0" w:space="0" w:color="auto"/>
        <w:right w:val="none" w:sz="0" w:space="0" w:color="auto"/>
      </w:divBdr>
      <w:divsChild>
        <w:div w:id="1725715508">
          <w:marLeft w:val="0"/>
          <w:marRight w:val="0"/>
          <w:marTop w:val="0"/>
          <w:marBottom w:val="0"/>
          <w:divBdr>
            <w:top w:val="none" w:sz="0" w:space="0" w:color="auto"/>
            <w:left w:val="none" w:sz="0" w:space="0" w:color="auto"/>
            <w:bottom w:val="none" w:sz="0" w:space="0" w:color="auto"/>
            <w:right w:val="none" w:sz="0" w:space="0" w:color="auto"/>
          </w:divBdr>
          <w:divsChild>
            <w:div w:id="1234125605">
              <w:marLeft w:val="0"/>
              <w:marRight w:val="0"/>
              <w:marTop w:val="0"/>
              <w:marBottom w:val="0"/>
              <w:divBdr>
                <w:top w:val="none" w:sz="0" w:space="0" w:color="auto"/>
                <w:left w:val="none" w:sz="0" w:space="0" w:color="auto"/>
                <w:bottom w:val="none" w:sz="0" w:space="0" w:color="auto"/>
                <w:right w:val="none" w:sz="0" w:space="0" w:color="auto"/>
              </w:divBdr>
            </w:div>
            <w:div w:id="20171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Chen</dc:creator>
  <cp:keywords/>
  <dc:description/>
  <cp:lastModifiedBy>Peter Chen</cp:lastModifiedBy>
  <cp:revision>2</cp:revision>
  <dcterms:created xsi:type="dcterms:W3CDTF">2020-11-08T08:35:00Z</dcterms:created>
  <dcterms:modified xsi:type="dcterms:W3CDTF">2020-11-08T10:05:00Z</dcterms:modified>
</cp:coreProperties>
</file>