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a4dc1c3dcc65a9f1f5f3afb06e0eb86c023ce63"/>
    <w:p>
      <w:pPr>
        <w:pStyle w:val="Heading1"/>
      </w:pPr>
      <w:r>
        <w:t xml:space="preserve">Plan de pruebas – Sistema de inventario y ventas (Ferretería Los Olivos)</w:t>
      </w:r>
    </w:p>
    <w:p>
      <w:pPr>
        <w:pStyle w:val="FirstParagraph"/>
      </w:pPr>
      <w:r>
        <w:t xml:space="preserve">Tipos de prueba:</w:t>
      </w:r>
      <w:r>
        <w:t xml:space="preserve"> </w:t>
      </w:r>
      <w:r>
        <w:rPr>
          <w:bCs/>
          <w:b/>
        </w:rPr>
        <w:t xml:space="preserve">funcional</w:t>
      </w:r>
      <w:r>
        <w:t xml:space="preserve">,</w:t>
      </w:r>
      <w:r>
        <w:t xml:space="preserve"> </w:t>
      </w:r>
      <w:r>
        <w:rPr>
          <w:bCs/>
          <w:b/>
        </w:rPr>
        <w:t xml:space="preserve">de integración</w:t>
      </w:r>
      <w:r>
        <w:t xml:space="preserve"> </w:t>
      </w:r>
      <w:r>
        <w:t xml:space="preserve">(frontend ↔ API REST ↔ base de datos) y</w:t>
      </w:r>
      <w:r>
        <w:t xml:space="preserve"> </w:t>
      </w:r>
      <w:r>
        <w:rPr>
          <w:bCs/>
          <w:b/>
        </w:rPr>
        <w:t xml:space="preserve">de rendimiento</w:t>
      </w:r>
      <w:r>
        <w:t xml:space="preserve">.</w:t>
      </w:r>
      <w:r>
        <w:t xml:space="preserve"> </w:t>
      </w:r>
      <w:r>
        <w:t xml:space="preserve">Las pruebas automáticas están en</w:t>
      </w:r>
      <w:r>
        <w:t xml:space="preserve"> </w:t>
      </w:r>
      <w:r>
        <w:rPr>
          <w:rStyle w:val="VerbatimChar"/>
        </w:rPr>
        <w:t xml:space="preserve">03_Codigo_Fuente/backend/src/test/java/com/ferreteria/</w:t>
      </w:r>
      <w:r>
        <w:t xml:space="preserve"> </w:t>
      </w:r>
      <w:r>
        <w:t xml:space="preserve">y se ejecutan con: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03_Codigo_Fuente/backend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</w:t>
      </w:r>
    </w:p>
    <w:bookmarkStart w:id="20" w:name="casos-de-prueba"/>
    <w:p>
      <w:pPr>
        <w:pStyle w:val="Heading2"/>
      </w:pPr>
      <w:r>
        <w:t xml:space="preserve">Casos de prueba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automática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obtenido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de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Ingresar con credenciales válidas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al sistema con las opciones del 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cp01_loginValido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Pendiente de ejecutar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de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Ingresar con una contraseña incorrecta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 de error y acceso denegado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cp02_contrasenaIncorrecta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 y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Acceder con rol de vendedor a la administración de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denegado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cp03_vendedorNoAdministraUsuarios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un producto con datos completos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 visible en el catálogo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cp04_registrarProducto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un producto con código duplicado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Rechazo con mensaje de 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cp05_codigoDuplicado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de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un producto 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muestran stock, precio y 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cp06_consultaStock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una entrada de mercadería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stock aumenta en la cantidad ingresada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cp07_entradaAumentaStock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la venta de un producto con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stock se descuenta y se genera el comprobante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cp08_ventaDescuentaStockYGeneraComprobante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Vender más unidades que las disponibles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Bloqueo con mensaje de stock insuficiente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cp09_ventaMayorAlStock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Generar y exportar el reporte de ventas de un 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PDF o Excel con totales correctos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cp10_reporteVentasExportable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de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el stock con un catálogo de prueba amplio (5 000 productos)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en menos de 3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Rendimiento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RendimientoTest.cp11_consultaStockCatalogoAmplio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de sesión, entrada de mercadería, venta y reporte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consistentes entre todos los módulos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cp12_flujoCompleto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Pruebas adicionales: acceso sin token (401) y alerta de stock mínimo.</w:t>
      </w:r>
    </w:p>
    <w:bookmarkEnd w:id="20"/>
    <w:bookmarkStart w:id="21" w:name="X0ee62132c28fcda10350e30bb5165232cf14f78"/>
    <w:p>
      <w:pPr>
        <w:pStyle w:val="Heading2"/>
      </w:pPr>
      <w:r>
        <w:t xml:space="preserve">Prueba manual en el navegador (evidencia para el informe)</w:t>
      </w:r>
    </w:p>
    <w:p>
      <w:pPr>
        <w:numPr>
          <w:ilvl w:val="0"/>
          <w:numId w:val="1001"/>
        </w:numPr>
        <w:pStyle w:val="Compact"/>
      </w:pPr>
      <w:r>
        <w:t xml:space="preserve">Ingresar como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→ ver menú completo. Ingresar como</w:t>
      </w:r>
      <w:r>
        <w:t xml:space="preserve"> </w:t>
      </w:r>
      <w:r>
        <w:rPr>
          <w:rStyle w:val="VerbatimChar"/>
        </w:rPr>
        <w:t xml:space="preserve">vendedor1</w:t>
      </w:r>
      <w:r>
        <w:t xml:space="preserve"> </w:t>
      </w:r>
      <w:r>
        <w:t xml:space="preserve">→ solo Stock y Ventas.</w:t>
      </w:r>
    </w:p>
    <w:p>
      <w:pPr>
        <w:numPr>
          <w:ilvl w:val="0"/>
          <w:numId w:val="1001"/>
        </w:numPr>
        <w:pStyle w:val="Compact"/>
      </w:pPr>
      <w:r>
        <w:t xml:space="preserve">Registrar un producto, una entrada de mercadería y una venta; verificar el descuento de stock en Stock.</w:t>
      </w:r>
    </w:p>
    <w:p>
      <w:pPr>
        <w:numPr>
          <w:ilvl w:val="0"/>
          <w:numId w:val="1001"/>
        </w:numPr>
        <w:pStyle w:val="Compact"/>
      </w:pPr>
      <w:r>
        <w:t xml:space="preserve">Generar el reporte de ventas del día y exportar PDF y Excel.</w:t>
      </w:r>
    </w:p>
    <w:p>
      <w:pPr>
        <w:numPr>
          <w:ilvl w:val="0"/>
          <w:numId w:val="1001"/>
        </w:numPr>
        <w:pStyle w:val="Compact"/>
      </w:pPr>
      <w:r>
        <w:t xml:space="preserve">Tomar capturas de pantalla de cada módulo (Captura 1 a 7 del informe).</w:t>
      </w:r>
    </w:p>
    <w:bookmarkEnd w:id="21"/>
    <w:bookmarkStart w:id="22" w:name="X56dbb0712c2df6b454f112b07413ee076f73f32"/>
    <w:p>
      <w:pPr>
        <w:pStyle w:val="Heading2"/>
      </w:pPr>
      <w:r>
        <w:t xml:space="preserve">Medición de indicadores (objetivos específicos)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medir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Cronometrar 10 atenciones con el procedimiento manual y 10 con 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= ((Tsin − Tcon)/Tsin)×100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Tcon ≤ 9 min (I ≥ 40 %)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Contar errores en 20 ventas/movimientos manuales vs. con 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= ((Esin − Econ)/Esin)×100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 ≤ 5 % (I ≥ 50 %)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Cronometrar la generación de un reporte manual vs. el reporte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= ((Rsin − Rcon)/Rsin)×100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Rcon ≤ 16 min (I ≥ 60 %)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Probar el acceso con un usuario de cada rol (CP01–CP03)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= (Uaut/Utot)×100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ventas y movimientos queden en SQL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= (Creg/Ctot)×100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</w:tr>
    </w:tbl>
    <w:p>
      <w:pPr>
        <w:pStyle w:val="BlockText"/>
      </w:pPr>
      <w:r>
        <w:t xml:space="preserve">Las columnas</w:t>
      </w:r>
      <w:r>
        <w:t xml:space="preserve"> </w:t>
      </w:r>
      <w:r>
        <w:t xml:space="preserve">“</w:t>
      </w:r>
      <w:r>
        <w:t xml:space="preserve">Resultado obtenido</w:t>
      </w:r>
      <w:r>
        <w:t xml:space="preserve">”</w:t>
      </w:r>
      <w:r>
        <w:t xml:space="preserve"> </w:t>
      </w:r>
      <w:r>
        <w:t xml:space="preserve">y las mediciones se completan al ejecutar las pruebas; no se incluyen valores inventados.</w:t>
      </w:r>
    </w:p>
    <w:bookmarkEnd w:id="22"/>
    <w:bookmarkStart w:id="23" w:name="prueba-de-integración"/>
    <w:p>
      <w:pPr>
        <w:pStyle w:val="Heading2"/>
      </w:pPr>
      <w:r>
        <w:t xml:space="preserve">Prueba de integración</w:t>
      </w:r>
    </w:p>
    <w:p>
      <w:pPr>
        <w:pStyle w:val="FirstParagraph"/>
      </w:pPr>
      <w:r>
        <w:t xml:space="preserve">Verifica que React, la API REST y SQL Server funcionen de forma coordinada: el flujo CP12 ejecutado desde la interfaz</w:t>
      </w:r>
      <w:r>
        <w:t xml:space="preserve"> </w:t>
      </w:r>
      <w:r>
        <w:t xml:space="preserve">(login → entrada → venta → reporte) debe dejar los mismos datos en la pantalla de Stock y en la tabla</w:t>
      </w:r>
      <w:r>
        <w:t xml:space="preserve"> </w:t>
      </w:r>
      <w:r>
        <w:rPr>
          <w:rStyle w:val="VerbatimChar"/>
        </w:rPr>
        <w:t xml:space="preserve">MOVIMIENTO_INVENTARIO</w:t>
      </w:r>
      <w:r>
        <w:t xml:space="preserve">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2026-10-05T22:13:06Z</dcterms:created>
  <dcterms:modified xsi:type="dcterms:W3CDTF">2026-10-05T22:13:06Z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