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1502"/>
        <w:gridCol w:w="1770"/>
        <w:gridCol w:w="1710"/>
        <w:gridCol w:w="1530"/>
        <w:gridCol w:w="945"/>
        <w:gridCol w:w="105"/>
        <w:gridCol w:w="1756"/>
        <w:tblGridChange w:id="0">
          <w:tblGrid>
            <w:gridCol w:w="1502"/>
            <w:gridCol w:w="1770"/>
            <w:gridCol w:w="1710"/>
            <w:gridCol w:w="1530"/>
            <w:gridCol w:w="945"/>
            <w:gridCol w:w="105"/>
            <w:gridCol w:w="1756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12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Engineering Design Term Project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2017/10/10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18:30~21:00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德田 546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Recorded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Make WBS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Presence or not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u10116032@gmail.com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yhchang@eda.ee.ntu.edu.tw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Lisyaoran51@hotmail.com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kartd0094775@gmail.com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711"/>
              </w:tabs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s89162504@gmail.com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liebe821227@gmail.com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judyazby520@gmail.com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Meeting Agendas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討論 WBS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trace code 分工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Collections (LOC: 38881): 張育瑄, 張嘉豪, 方珮雯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Graphs (LOC: 3288) + Concurrency (LOC: 8655) + Networking (LOC: 1600) + I/O (LOC: 4654) + Hashing (LOC: 3383): 王本奕,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Caches (LOC: 5330) + Base (LOC: 5850) + Primitives (LOC: 4767) + Escape (LOC: 587) + EventBus(LOC: 551) + Math (LOC: 2958) + Reflection (LOC: 2882) + Annotation (LOC: 49): 林凡煒, 蔡佳昱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System architecture 該如何 breakdown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對 Sequence diagram 不甚理解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Stepmania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OpenStack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Telegram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OpenCV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Boost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Atom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VS code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Notepad++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ricohchat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  <w:br w:type="textWrapping"/>
              <w:t xml:space="preserve">- Graphs</w:t>
              <w:br w:type="textWrapping"/>
              <w:t xml:space="preserve">- math</w:t>
              <w:br w:type="textWrapping"/>
              <w:t xml:space="preserve">- range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Cache</w:t>
              <w:br w:type="textWrapping"/>
              <w:t xml:space="preserve">- Event bus</w:t>
              <w:br w:type="textWrapping"/>
              <w:t xml:space="preserve">- primitive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Util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concurrency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hashing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collections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Teammates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79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license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Reflection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networking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簡介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WBS: 填寫項目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WBS: 計算時間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每個部分先各自估算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Code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10/18</w:t>
              <w:br w:type="textWrapping"/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Why Spring drop Guava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8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