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3.3.0 -->
  <w:body>
    <w:p w14:paraId="46F5AAB2">
      <w:pPr>
        <w:spacing w:line="360" w:lineRule="auto"/>
        <w:jc w:val="center"/>
        <w:rPr>
          <w:rFonts w:hint="eastAsia"/>
          <w:b/>
          <w:sz w:val="28"/>
          <w:szCs w:val="28"/>
          <w:lang w:val="en-US" w:eastAsia="zh-CN"/>
        </w:rPr>
      </w:pPr>
      <w:r>
        <w:rPr>
          <w:rFonts w:hint="eastAsia"/>
          <w:b/>
          <w:sz w:val="28"/>
          <w:szCs w:val="28"/>
        </w:rPr>
        <w:t xml:space="preserve">Unit </w:t>
      </w:r>
      <w:r>
        <w:rPr>
          <w:rFonts w:hint="eastAsia"/>
          <w:b/>
          <w:sz w:val="28"/>
          <w:szCs w:val="28"/>
          <w:lang w:val="en-US" w:eastAsia="zh-CN"/>
        </w:rPr>
        <w:t>2 My feelings</w:t>
      </w:r>
    </w:p>
    <w:p w14:paraId="0E565C78">
      <w:pPr>
        <w:spacing w:line="360" w:lineRule="auto"/>
        <w:jc w:val="center"/>
        <w:rPr>
          <w:b/>
          <w:sz w:val="28"/>
          <w:szCs w:val="28"/>
        </w:rPr>
      </w:pPr>
      <w:r>
        <w:rPr>
          <w:b/>
          <w:sz w:val="28"/>
          <w:szCs w:val="28"/>
        </w:rPr>
        <w:t xml:space="preserve">Part </w:t>
      </w:r>
      <w:r>
        <w:rPr>
          <w:rFonts w:hint="eastAsia"/>
          <w:b/>
          <w:sz w:val="28"/>
          <w:szCs w:val="28"/>
          <w:lang w:val="en-US" w:eastAsia="zh-CN"/>
        </w:rPr>
        <w:t>B</w:t>
      </w:r>
      <w:r>
        <w:rPr>
          <w:b/>
          <w:sz w:val="28"/>
          <w:szCs w:val="28"/>
        </w:rPr>
        <w:t xml:space="preserve"> Let’s </w:t>
      </w:r>
      <w:r>
        <w:rPr>
          <w:rFonts w:hint="eastAsia"/>
          <w:b/>
          <w:sz w:val="28"/>
          <w:szCs w:val="28"/>
        </w:rPr>
        <w:t>talk</w:t>
      </w:r>
      <w:bookmarkStart w:id="0" w:name="_GoBack"/>
      <w:bookmarkEnd w:id="0"/>
    </w:p>
    <w:tbl>
      <w:tblPr>
        <w:tblStyle w:val="TableGrid"/>
        <w:tblW w:w="8522"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4342"/>
        <w:gridCol w:w="1471"/>
        <w:gridCol w:w="2709"/>
      </w:tblGrid>
      <w:tr w14:paraId="3F84A424">
        <w:tblPrEx>
          <w:tblW w:w="8522"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c>
          <w:tcPr>
            <w:tcW w:w="8522" w:type="dxa"/>
            <w:gridSpan w:val="3"/>
            <w:shd w:val="clear" w:color="auto" w:fill="DAEEF3"/>
          </w:tcPr>
          <w:p w14:paraId="17C59566">
            <w:pPr>
              <w:spacing w:line="360" w:lineRule="auto"/>
            </w:pPr>
            <w:r>
              <w:rPr>
                <w:rFonts w:ascii="宋体" w:hAnsi="宋体" w:hint="eastAsia"/>
                <w:b/>
                <w:sz w:val="28"/>
                <w:szCs w:val="28"/>
              </w:rPr>
              <w:t>一、教学设计说明</w:t>
            </w:r>
          </w:p>
        </w:tc>
      </w:tr>
      <w:tr w14:paraId="37AD766F">
        <w:tblPrEx>
          <w:tblW w:w="8522" w:type="dxa"/>
          <w:tblInd w:w="0" w:type="dxa"/>
          <w:tblLayout w:type="fixed"/>
          <w:tblCellMar>
            <w:top w:w="0" w:type="dxa"/>
            <w:left w:w="108" w:type="dxa"/>
            <w:bottom w:w="0" w:type="dxa"/>
            <w:right w:w="108" w:type="dxa"/>
          </w:tblCellMar>
        </w:tblPrEx>
        <w:tc>
          <w:tcPr>
            <w:tcW w:w="8522" w:type="dxa"/>
            <w:gridSpan w:val="3"/>
            <w:shd w:val="clear" w:color="auto" w:fill="auto"/>
          </w:tcPr>
          <w:p w14:paraId="1AEB5DE1">
            <w:pPr>
              <w:spacing w:line="360" w:lineRule="auto"/>
              <w:ind w:firstLine="420" w:firstLineChars="200"/>
              <w:rPr>
                <w:rFonts w:hint="eastAsia"/>
              </w:rPr>
            </w:pPr>
            <w:r>
              <w:rPr>
                <w:rFonts w:hint="eastAsia"/>
              </w:rPr>
              <w:t>本课时围绕“相互理解与沟通协商”这一核心主题，依托Miss White、John与Mike三人之间关于学校项目分歧的对话情境，帮助学生在真实的生活场景中，理解并掌握“You look ... What</w:t>
            </w:r>
            <w:r>
              <w:rPr>
                <w:rFonts w:hint="default"/>
                <w:lang w:val="en-US" w:eastAsia="zh-CN"/>
              </w:rPr>
              <w:t>’</w:t>
            </w:r>
            <w:r>
              <w:rPr>
                <w:rFonts w:hint="eastAsia"/>
              </w:rPr>
              <w:t>s the matter?”描述他人情绪并询问原因，以及“You can ... You need to ... It</w:t>
            </w:r>
            <w:r>
              <w:rPr>
                <w:rFonts w:hint="default"/>
                <w:lang w:val="en-US" w:eastAsia="zh-CN"/>
              </w:rPr>
              <w:t>’</w:t>
            </w:r>
            <w:r>
              <w:rPr>
                <w:rFonts w:hint="eastAsia"/>
              </w:rPr>
              <w:t>s important to...”提出建议、提供帮助等核心句型在人际交往中的用法，深入探究B部分子问题“How can we understand each other better?”。</w:t>
            </w:r>
          </w:p>
          <w:p w14:paraId="6685E90D">
            <w:pPr>
              <w:spacing w:line="360" w:lineRule="auto"/>
              <w:ind w:firstLine="420" w:firstLineChars="200"/>
              <w:rPr>
                <w:rFonts w:hint="eastAsia"/>
              </w:rPr>
            </w:pPr>
            <w:r>
              <w:rPr>
                <w:rFonts w:hint="eastAsia"/>
              </w:rPr>
              <w:t>教学流程遵循“情境激趣—语篇感知—知识内化—语言迁移”的认知规律，融合多模态语篇学习、情绪辨识、情境选择问答、角色表演和联系实际创编对话等活动，引导学生在“看、听、说、演、做”中反复接触并内化核心语言，提升语言综合运用能力。单元大问题“How do people get along?”贯穿始终，本课时子问题“How can we understand each other better?”分层次落地，引导学生在真实生动的情境中掌握描述情绪、询问原因、倾听理解和提出建议的语言技能，学会在意见分歧时主动沟通、换位思考，知道遇到矛盾时要冷静对话、寻求解决方案，理解倾听他人、积极协商是人与人和谐相处的重要方式，从而培养乐于沟通、善于合作的良好品质。</w:t>
            </w:r>
          </w:p>
        </w:tc>
      </w:tr>
      <w:tr w14:paraId="71A86DDC">
        <w:tblPrEx>
          <w:tblW w:w="8522" w:type="dxa"/>
          <w:tblInd w:w="0" w:type="dxa"/>
          <w:tblLayout w:type="fixed"/>
          <w:tblCellMar>
            <w:top w:w="0" w:type="dxa"/>
            <w:left w:w="108" w:type="dxa"/>
            <w:bottom w:w="0" w:type="dxa"/>
            <w:right w:w="108" w:type="dxa"/>
          </w:tblCellMar>
        </w:tblPrEx>
        <w:tc>
          <w:tcPr>
            <w:tcW w:w="8522" w:type="dxa"/>
            <w:gridSpan w:val="3"/>
            <w:shd w:val="clear" w:color="auto" w:fill="DAEEF3"/>
          </w:tcPr>
          <w:p w14:paraId="0A0C4BA6">
            <w:pPr>
              <w:spacing w:line="360" w:lineRule="auto"/>
              <w:rPr>
                <w:rFonts w:ascii="宋体" w:hAnsi="宋体"/>
                <w:b/>
                <w:sz w:val="28"/>
                <w:szCs w:val="28"/>
              </w:rPr>
            </w:pPr>
            <w:r>
              <w:rPr>
                <w:rFonts w:ascii="宋体" w:hAnsi="宋体" w:hint="eastAsia"/>
                <w:b/>
                <w:sz w:val="28"/>
                <w:szCs w:val="28"/>
              </w:rPr>
              <w:t>二、语篇研读</w:t>
            </w:r>
          </w:p>
        </w:tc>
      </w:tr>
      <w:tr w14:paraId="024B8A1D">
        <w:tblPrEx>
          <w:tblW w:w="8522" w:type="dxa"/>
          <w:tblInd w:w="0" w:type="dxa"/>
          <w:tblLayout w:type="fixed"/>
          <w:tblCellMar>
            <w:top w:w="0" w:type="dxa"/>
            <w:left w:w="108" w:type="dxa"/>
            <w:bottom w:w="0" w:type="dxa"/>
            <w:right w:w="108" w:type="dxa"/>
          </w:tblCellMar>
        </w:tblPrEx>
        <w:tc>
          <w:tcPr>
            <w:tcW w:w="8522" w:type="dxa"/>
            <w:gridSpan w:val="3"/>
          </w:tcPr>
          <w:p w14:paraId="1C913BA3">
            <w:pPr>
              <w:spacing w:line="360" w:lineRule="auto"/>
              <w:jc w:val="left"/>
            </w:pPr>
            <w:r>
              <w:t>【W</w:t>
            </w:r>
            <w:r>
              <w:rPr>
                <w:rFonts w:hint="eastAsia"/>
              </w:rPr>
              <w:t>hat】</w:t>
            </w:r>
          </w:p>
          <w:p w14:paraId="63C17375">
            <w:pPr>
              <w:spacing w:line="360" w:lineRule="auto"/>
              <w:ind w:firstLine="420" w:firstLineChars="200"/>
              <w:jc w:val="left"/>
              <w:rPr>
                <w:rFonts w:cs="Times New Roman" w:hint="eastAsia"/>
                <w:sz w:val="21"/>
                <w:szCs w:val="21"/>
                <w:lang w:val="en-US" w:eastAsia="zh-CN"/>
              </w:rPr>
            </w:pPr>
            <w:r>
              <w:rPr>
                <w:rFonts w:cs="Times New Roman" w:hint="eastAsia"/>
                <w:sz w:val="21"/>
                <w:szCs w:val="21"/>
                <w:lang w:val="en-US" w:eastAsia="zh-CN"/>
              </w:rPr>
              <w:t>本课语篇由两部分构成。核心部分是Miss White与John在校园里的对话。John因与Mike在项目上想做不同的事而感到担忧，又害怕Mike生他的气。Miss White提出“It</w:t>
            </w:r>
            <w:r>
              <w:rPr>
                <w:rFonts w:cs="Times New Roman" w:hint="default"/>
                <w:sz w:val="21"/>
                <w:szCs w:val="21"/>
                <w:lang w:val="en-US" w:eastAsia="zh-CN"/>
              </w:rPr>
              <w:t>’</w:t>
            </w:r>
            <w:r>
              <w:rPr>
                <w:rFonts w:cs="Times New Roman" w:hint="eastAsia"/>
                <w:sz w:val="21"/>
                <w:szCs w:val="21"/>
                <w:lang w:val="en-US" w:eastAsia="zh-CN"/>
              </w:rPr>
              <w:t>s important to listen to each other.”的建议，并鼓励他“You can talk to him now.”。随后Mike到来，主动道歉并提议“Let</w:t>
            </w:r>
            <w:r>
              <w:rPr>
                <w:rFonts w:cs="Times New Roman" w:hint="default"/>
                <w:sz w:val="21"/>
                <w:szCs w:val="21"/>
                <w:lang w:val="en-US" w:eastAsia="zh-CN"/>
              </w:rPr>
              <w:t>’</w:t>
            </w:r>
            <w:r>
              <w:rPr>
                <w:rFonts w:cs="Times New Roman" w:hint="eastAsia"/>
                <w:sz w:val="21"/>
                <w:szCs w:val="21"/>
                <w:lang w:val="en-US" w:eastAsia="zh-CN"/>
              </w:rPr>
              <w:t>s do both projects!”，John欣然同意，矛盾化解。对话前设有Binbin与Mike谈论社区项目的听力判断正误活动，为Mike与John意见不合提供了前情铺垫。对话后附有Choose and talk活动，提供“不擅长做某事”“意见不合”“他人生气”等问题情境及建议句型，供学生迁移运用。</w:t>
            </w:r>
          </w:p>
          <w:p w14:paraId="4BD6DE68">
            <w:pPr>
              <w:spacing w:line="360" w:lineRule="auto"/>
              <w:jc w:val="left"/>
            </w:pPr>
            <w:r>
              <w:t>【</w:t>
            </w:r>
            <w:r>
              <w:rPr>
                <w:rFonts w:hint="eastAsia"/>
              </w:rPr>
              <w:t>Why】</w:t>
            </w:r>
          </w:p>
          <w:p w14:paraId="45351155">
            <w:pPr>
              <w:spacing w:line="360" w:lineRule="auto"/>
              <w:ind w:firstLine="420" w:firstLineChars="200"/>
              <w:jc w:val="left"/>
              <w:rPr>
                <w:rFonts w:hint="eastAsia"/>
                <w:bCs/>
                <w:szCs w:val="21"/>
              </w:rPr>
            </w:pPr>
            <w:r>
              <w:rPr>
                <w:rFonts w:hint="eastAsia"/>
                <w:bCs/>
                <w:szCs w:val="21"/>
              </w:rPr>
              <w:t>通过同伴项目分歧与和解这一真实情境，引导学生思考“How can we understand each other better?”这一子问题。学生不仅能识别worried、angry等基本情绪，更能体会到遇到人际矛盾时，主动倾听、换位思考和有效沟通是化解冲突的关键。对话展示了“表达担忧—寻求建议—主动道歉—提出合作”的积极人际交往模式，体现了“How do people get along?”的单元大问题。学生在学习语言的同时，也习得了在集体中通过协商合作解决问题的交际策略，有助于培养共情能力和理性解决冲突的意识。</w:t>
            </w:r>
          </w:p>
          <w:p w14:paraId="1DFA0B34">
            <w:pPr>
              <w:spacing w:line="360" w:lineRule="auto"/>
              <w:jc w:val="left"/>
            </w:pPr>
            <w:r>
              <w:t>【</w:t>
            </w:r>
            <w:r>
              <w:rPr>
                <w:rFonts w:hint="eastAsia"/>
              </w:rPr>
              <w:t>How】</w:t>
            </w:r>
          </w:p>
          <w:p w14:paraId="67718DC4">
            <w:pPr>
              <w:spacing w:line="360" w:lineRule="auto"/>
              <w:ind w:firstLine="420" w:firstLineChars="200"/>
              <w:jc w:val="left"/>
              <w:rPr>
                <w:rFonts w:cs="Times New Roman" w:hint="eastAsia"/>
                <w:sz w:val="21"/>
                <w:szCs w:val="21"/>
                <w:lang w:val="en-US" w:eastAsia="zh-CN"/>
              </w:rPr>
            </w:pPr>
            <w:r>
              <w:rPr>
                <w:rFonts w:cs="Times New Roman" w:hint="eastAsia"/>
                <w:sz w:val="21"/>
                <w:szCs w:val="21"/>
                <w:lang w:val="en-US" w:eastAsia="zh-CN"/>
              </w:rPr>
              <w:t>语篇语言简练，情感转折清晰，贴合五年级学生的同伴交往经验。核心句型“You look worried. What</w:t>
            </w:r>
            <w:r>
              <w:rPr>
                <w:rFonts w:cs="Times New Roman" w:hint="default"/>
                <w:sz w:val="21"/>
                <w:szCs w:val="21"/>
                <w:lang w:val="en-US" w:eastAsia="zh-CN"/>
              </w:rPr>
              <w:t>’</w:t>
            </w:r>
            <w:r>
              <w:rPr>
                <w:rFonts w:cs="Times New Roman" w:hint="eastAsia"/>
                <w:sz w:val="21"/>
                <w:szCs w:val="21"/>
                <w:lang w:val="en-US" w:eastAsia="zh-CN"/>
              </w:rPr>
              <w:t>s the matter?”用于关心他人；“I</w:t>
            </w:r>
            <w:r>
              <w:rPr>
                <w:rFonts w:cs="Times New Roman" w:hint="default"/>
                <w:sz w:val="21"/>
                <w:szCs w:val="21"/>
                <w:lang w:val="en-US" w:eastAsia="zh-CN"/>
              </w:rPr>
              <w:t>’</w:t>
            </w:r>
            <w:r>
              <w:rPr>
                <w:rFonts w:cs="Times New Roman" w:hint="eastAsia"/>
                <w:sz w:val="21"/>
                <w:szCs w:val="21"/>
                <w:lang w:val="en-US" w:eastAsia="zh-CN"/>
              </w:rPr>
              <w:t>m afraid he</w:t>
            </w:r>
            <w:r>
              <w:rPr>
                <w:rFonts w:cs="Times New Roman" w:hint="default"/>
                <w:sz w:val="21"/>
                <w:szCs w:val="21"/>
                <w:lang w:val="en-US" w:eastAsia="zh-CN"/>
              </w:rPr>
              <w:t>’</w:t>
            </w:r>
            <w:r>
              <w:rPr>
                <w:rFonts w:cs="Times New Roman" w:hint="eastAsia"/>
                <w:sz w:val="21"/>
                <w:szCs w:val="21"/>
                <w:lang w:val="en-US" w:eastAsia="zh-CN"/>
              </w:rPr>
              <w:t>s angry with me.”表达内心担忧，这是理解他人情绪的重要内省环节；“It</w:t>
            </w:r>
            <w:r>
              <w:rPr>
                <w:rFonts w:cs="Times New Roman" w:hint="default"/>
                <w:sz w:val="21"/>
                <w:szCs w:val="21"/>
                <w:lang w:val="en-US" w:eastAsia="zh-CN"/>
              </w:rPr>
              <w:t>’</w:t>
            </w:r>
            <w:r>
              <w:rPr>
                <w:rFonts w:cs="Times New Roman" w:hint="eastAsia"/>
                <w:sz w:val="21"/>
                <w:szCs w:val="21"/>
                <w:lang w:val="en-US" w:eastAsia="zh-CN"/>
              </w:rPr>
              <w:t>s important to ...”“You can ...”用于给予建议；“I</w:t>
            </w:r>
            <w:r>
              <w:rPr>
                <w:rFonts w:cs="Times New Roman" w:hint="default"/>
                <w:sz w:val="21"/>
                <w:szCs w:val="21"/>
                <w:lang w:val="en-US" w:eastAsia="zh-CN"/>
              </w:rPr>
              <w:t>’</w:t>
            </w:r>
            <w:r>
              <w:rPr>
                <w:rFonts w:cs="Times New Roman" w:hint="eastAsia"/>
                <w:sz w:val="21"/>
                <w:szCs w:val="21"/>
                <w:lang w:val="en-US" w:eastAsia="zh-CN"/>
              </w:rPr>
              <w:t>m sorry. Let</w:t>
            </w:r>
            <w:r>
              <w:rPr>
                <w:rFonts w:cs="Times New Roman" w:hint="default"/>
                <w:sz w:val="21"/>
                <w:szCs w:val="21"/>
                <w:lang w:val="en-US" w:eastAsia="zh-CN"/>
              </w:rPr>
              <w:t>’</w:t>
            </w:r>
            <w:r>
              <w:rPr>
                <w:rFonts w:cs="Times New Roman" w:hint="eastAsia"/>
                <w:sz w:val="21"/>
                <w:szCs w:val="21"/>
                <w:lang w:val="en-US" w:eastAsia="zh-CN"/>
              </w:rPr>
              <w:t>s ...”用于道歉并提出合作方案，功能明确。课文插图直观呈现了John从担忧到开心的情绪变化。Choose and talk板块以半控制性支架降低了语言输出难度，帮助学生实现从理解到运用的平稳过渡。</w:t>
            </w:r>
          </w:p>
        </w:tc>
      </w:tr>
      <w:tr w14:paraId="4D24EF3A">
        <w:tblPrEx>
          <w:tblW w:w="8522" w:type="dxa"/>
          <w:tblInd w:w="0" w:type="dxa"/>
          <w:tblLayout w:type="fixed"/>
          <w:tblCellMar>
            <w:top w:w="0" w:type="dxa"/>
            <w:left w:w="108" w:type="dxa"/>
            <w:bottom w:w="0" w:type="dxa"/>
            <w:right w:w="108" w:type="dxa"/>
          </w:tblCellMar>
        </w:tblPrEx>
        <w:tc>
          <w:tcPr>
            <w:tcW w:w="8522" w:type="dxa"/>
            <w:gridSpan w:val="3"/>
            <w:shd w:val="clear" w:color="auto" w:fill="DAEEF3"/>
          </w:tcPr>
          <w:p w14:paraId="4311F3AF">
            <w:pPr>
              <w:spacing w:line="360" w:lineRule="auto"/>
            </w:pPr>
            <w:r>
              <w:rPr>
                <w:rFonts w:ascii="宋体" w:hAnsi="宋体" w:hint="eastAsia"/>
                <w:b/>
                <w:sz w:val="28"/>
                <w:szCs w:val="28"/>
              </w:rPr>
              <w:t>三、课时教学目标</w:t>
            </w:r>
          </w:p>
        </w:tc>
      </w:tr>
      <w:tr w14:paraId="24F3A29B">
        <w:tblPrEx>
          <w:tblW w:w="8522" w:type="dxa"/>
          <w:tblInd w:w="0" w:type="dxa"/>
          <w:tblLayout w:type="fixed"/>
          <w:tblCellMar>
            <w:top w:w="0" w:type="dxa"/>
            <w:left w:w="108" w:type="dxa"/>
            <w:bottom w:w="0" w:type="dxa"/>
            <w:right w:w="108" w:type="dxa"/>
          </w:tblCellMar>
        </w:tblPrEx>
        <w:tc>
          <w:tcPr>
            <w:tcW w:w="8522" w:type="dxa"/>
            <w:gridSpan w:val="3"/>
          </w:tcPr>
          <w:p w14:paraId="58FF72A9">
            <w:pPr>
              <w:spacing w:line="360" w:lineRule="auto"/>
              <w:rPr>
                <w:szCs w:val="21"/>
              </w:rPr>
            </w:pPr>
            <w:r>
              <w:rPr>
                <w:rFonts w:hint="eastAsia"/>
                <w:szCs w:val="21"/>
              </w:rPr>
              <w:t>通过本课时学习，学生能够：</w:t>
            </w:r>
          </w:p>
          <w:p w14:paraId="0DC86913">
            <w:pPr>
              <w:spacing w:line="360" w:lineRule="auto"/>
              <w:rPr>
                <w:rFonts w:hint="eastAsia"/>
                <w:szCs w:val="21"/>
              </w:rPr>
            </w:pPr>
            <w:r>
              <w:rPr>
                <w:rFonts w:hint="eastAsia"/>
                <w:szCs w:val="21"/>
              </w:rPr>
              <w:t>1. 通过看图、听录音、看动画，理解对话大意，准确获取John因与Mike意见不合而感到担忧、害怕Mike生气等信息，梳理出“问题—情绪—建议—和解”的事理脉络，体会倾听与沟通在解决问题中的重要性；</w:t>
            </w:r>
          </w:p>
          <w:p w14:paraId="4F5E6935">
            <w:pPr>
              <w:spacing w:line="360" w:lineRule="auto"/>
              <w:rPr>
                <w:rFonts w:hint="eastAsia"/>
                <w:szCs w:val="21"/>
              </w:rPr>
            </w:pPr>
            <w:r>
              <w:rPr>
                <w:rFonts w:hint="eastAsia"/>
                <w:szCs w:val="21"/>
              </w:rPr>
              <w:t>2. 在情境支撑与模仿操练中，熟练掌握“You look...”“What</w:t>
            </w:r>
            <w:r>
              <w:rPr>
                <w:rFonts w:hint="default"/>
                <w:szCs w:val="21"/>
                <w:lang w:val="en-US" w:eastAsia="zh-CN"/>
              </w:rPr>
              <w:t>’</w:t>
            </w:r>
            <w:r>
              <w:rPr>
                <w:rFonts w:hint="eastAsia"/>
                <w:szCs w:val="21"/>
              </w:rPr>
              <w:t>s the matter?”询问他人情绪及原因，并能用“It's important to...”“You can ...”“You need to...”“It's important to ...”等句型提出合理建议或达成和解，在交流中做到认真倾听与积极回应；</w:t>
            </w:r>
          </w:p>
          <w:p w14:paraId="60F6CBBF">
            <w:pPr>
              <w:spacing w:line="360" w:lineRule="auto"/>
              <w:rPr>
                <w:rFonts w:hint="eastAsia"/>
                <w:szCs w:val="21"/>
              </w:rPr>
            </w:pPr>
            <w:r>
              <w:rPr>
                <w:rFonts w:hint="eastAsia"/>
                <w:szCs w:val="21"/>
              </w:rPr>
              <w:t>3. 在结对交流、情境创编、卡片制作等迁移活动中，创造性地运用所学语言解决真实生活中的同伴摩擦与困难，体会换位思考、主动沟通的意义，初步</w:t>
            </w:r>
            <w:r>
              <w:rPr>
                <w:rFonts w:hint="eastAsia"/>
                <w:szCs w:val="21"/>
                <w:lang w:val="en-US" w:eastAsia="zh-CN"/>
              </w:rPr>
              <w:t>理解</w:t>
            </w:r>
            <w:r>
              <w:rPr>
                <w:rFonts w:hint="eastAsia"/>
                <w:szCs w:val="21"/>
              </w:rPr>
              <w:t>“How can we understand each other better?”，知道遇到分歧时主动倾听、表达歉意和合作共赢是和谐相处的重要方式。</w:t>
            </w:r>
          </w:p>
        </w:tc>
      </w:tr>
      <w:tr w14:paraId="64290769">
        <w:tblPrEx>
          <w:tblW w:w="8522" w:type="dxa"/>
          <w:tblInd w:w="0" w:type="dxa"/>
          <w:tblLayout w:type="fixed"/>
          <w:tblCellMar>
            <w:top w:w="0" w:type="dxa"/>
            <w:left w:w="108" w:type="dxa"/>
            <w:bottom w:w="0" w:type="dxa"/>
            <w:right w:w="108" w:type="dxa"/>
          </w:tblCellMar>
        </w:tblPrEx>
        <w:tc>
          <w:tcPr>
            <w:tcW w:w="8522" w:type="dxa"/>
            <w:gridSpan w:val="3"/>
            <w:shd w:val="clear" w:color="auto" w:fill="DAEEF3"/>
          </w:tcPr>
          <w:p w14:paraId="4305D27B">
            <w:pPr>
              <w:spacing w:line="360" w:lineRule="auto"/>
            </w:pPr>
            <w:r>
              <w:rPr>
                <w:rFonts w:ascii="宋体" w:hAnsi="宋体" w:hint="eastAsia"/>
                <w:b/>
                <w:sz w:val="28"/>
                <w:szCs w:val="28"/>
              </w:rPr>
              <w:t>四、教学重难点</w:t>
            </w:r>
          </w:p>
        </w:tc>
      </w:tr>
      <w:tr w14:paraId="234ED405">
        <w:tblPrEx>
          <w:tblW w:w="8522" w:type="dxa"/>
          <w:tblInd w:w="0" w:type="dxa"/>
          <w:tblLayout w:type="fixed"/>
          <w:tblCellMar>
            <w:top w:w="0" w:type="dxa"/>
            <w:left w:w="108" w:type="dxa"/>
            <w:bottom w:w="0" w:type="dxa"/>
            <w:right w:w="108" w:type="dxa"/>
          </w:tblCellMar>
        </w:tblPrEx>
        <w:tc>
          <w:tcPr>
            <w:tcW w:w="8522" w:type="dxa"/>
            <w:gridSpan w:val="3"/>
          </w:tcPr>
          <w:p w14:paraId="5A8F87DC">
            <w:pPr>
              <w:spacing w:line="360" w:lineRule="auto"/>
              <w:rPr>
                <w:szCs w:val="21"/>
              </w:rPr>
            </w:pPr>
            <w:r>
              <w:rPr>
                <w:rFonts w:hint="eastAsia"/>
                <w:szCs w:val="21"/>
              </w:rPr>
              <w:t>【重点】</w:t>
            </w:r>
          </w:p>
          <w:p w14:paraId="528540CB">
            <w:pPr>
              <w:spacing w:line="360" w:lineRule="auto"/>
              <w:rPr>
                <w:rFonts w:hint="eastAsia"/>
                <w:szCs w:val="21"/>
              </w:rPr>
            </w:pPr>
            <w:r>
              <w:rPr>
                <w:rFonts w:hint="eastAsia"/>
                <w:szCs w:val="21"/>
              </w:rPr>
              <w:t>借助图片、情境读懂对话内容；掌握并运用</w:t>
            </w:r>
            <w:r>
              <w:rPr>
                <w:rFonts w:hint="eastAsia"/>
                <w:szCs w:val="21"/>
                <w:lang w:eastAsia="zh-CN"/>
              </w:rPr>
              <w:t>“</w:t>
            </w:r>
            <w:r>
              <w:rPr>
                <w:rFonts w:hint="eastAsia"/>
                <w:szCs w:val="21"/>
              </w:rPr>
              <w:t>You look</w:t>
            </w:r>
            <w:r>
              <w:rPr>
                <w:rFonts w:hint="eastAsia"/>
                <w:szCs w:val="21"/>
                <w:lang w:val="en-US" w:eastAsia="zh-CN"/>
              </w:rPr>
              <w:t>...</w:t>
            </w:r>
            <w:r>
              <w:rPr>
                <w:rFonts w:hint="eastAsia"/>
                <w:szCs w:val="21"/>
              </w:rPr>
              <w:t>、What</w:t>
            </w:r>
            <w:r>
              <w:rPr>
                <w:rFonts w:hint="default"/>
                <w:szCs w:val="21"/>
                <w:lang w:val="en-US" w:eastAsia="zh-CN"/>
              </w:rPr>
              <w:t>’</w:t>
            </w:r>
            <w:r>
              <w:rPr>
                <w:rFonts w:hint="eastAsia"/>
                <w:szCs w:val="21"/>
              </w:rPr>
              <w:t>s the matter?</w:t>
            </w:r>
            <w:r>
              <w:rPr>
                <w:rFonts w:hint="eastAsia"/>
                <w:szCs w:val="21"/>
                <w:lang w:eastAsia="zh-CN"/>
              </w:rPr>
              <w:t>”</w:t>
            </w:r>
            <w:r>
              <w:rPr>
                <w:rFonts w:hint="eastAsia"/>
                <w:szCs w:val="21"/>
              </w:rPr>
              <w:t>观察询问他人情绪；能够运用</w:t>
            </w:r>
            <w:r>
              <w:rPr>
                <w:rFonts w:hint="eastAsia"/>
                <w:szCs w:val="21"/>
                <w:lang w:eastAsia="zh-CN"/>
              </w:rPr>
              <w:t>“</w:t>
            </w:r>
            <w:r>
              <w:rPr>
                <w:rFonts w:hint="eastAsia"/>
                <w:szCs w:val="21"/>
              </w:rPr>
              <w:t>You can</w:t>
            </w:r>
            <w:r>
              <w:rPr>
                <w:rFonts w:hint="eastAsia"/>
                <w:szCs w:val="21"/>
                <w:lang w:val="en-US" w:eastAsia="zh-CN"/>
              </w:rPr>
              <w:t>...</w:t>
            </w:r>
            <w:r>
              <w:rPr>
                <w:rFonts w:hint="eastAsia"/>
                <w:szCs w:val="21"/>
              </w:rPr>
              <w:t>、You need to</w:t>
            </w:r>
            <w:r>
              <w:rPr>
                <w:rFonts w:hint="eastAsia"/>
                <w:szCs w:val="21"/>
                <w:lang w:val="en-US" w:eastAsia="zh-CN"/>
              </w:rPr>
              <w:t>...</w:t>
            </w:r>
            <w:r>
              <w:rPr>
                <w:rFonts w:hint="eastAsia"/>
                <w:szCs w:val="21"/>
              </w:rPr>
              <w:t>、It</w:t>
            </w:r>
            <w:r>
              <w:rPr>
                <w:rFonts w:hint="default"/>
                <w:szCs w:val="21"/>
                <w:lang w:val="en-US" w:eastAsia="zh-CN"/>
              </w:rPr>
              <w:t>’</w:t>
            </w:r>
            <w:r>
              <w:rPr>
                <w:rFonts w:hint="eastAsia"/>
                <w:szCs w:val="21"/>
              </w:rPr>
              <w:t>s important to</w:t>
            </w:r>
            <w:r>
              <w:rPr>
                <w:rFonts w:hint="eastAsia"/>
                <w:szCs w:val="21"/>
                <w:lang w:val="en-US" w:eastAsia="zh-CN"/>
              </w:rPr>
              <w:t>...”</w:t>
            </w:r>
            <w:r>
              <w:rPr>
                <w:rFonts w:hint="eastAsia"/>
                <w:szCs w:val="21"/>
              </w:rPr>
              <w:t>提出建议、表达道理；会使用That</w:t>
            </w:r>
            <w:r>
              <w:rPr>
                <w:rFonts w:hint="default"/>
                <w:szCs w:val="21"/>
                <w:lang w:val="en-US" w:eastAsia="zh-CN"/>
              </w:rPr>
              <w:t>’</w:t>
            </w:r>
            <w:r>
              <w:rPr>
                <w:rFonts w:hint="eastAsia"/>
                <w:szCs w:val="21"/>
              </w:rPr>
              <w:t>s great!等语句对建议给予回应。</w:t>
            </w:r>
          </w:p>
          <w:p w14:paraId="6615BEAF">
            <w:pPr>
              <w:spacing w:line="360" w:lineRule="auto"/>
              <w:rPr>
                <w:szCs w:val="21"/>
              </w:rPr>
            </w:pPr>
            <w:r>
              <w:rPr>
                <w:rFonts w:hint="eastAsia"/>
                <w:szCs w:val="21"/>
              </w:rPr>
              <w:t>【难点】</w:t>
            </w:r>
          </w:p>
          <w:p w14:paraId="4314A12B">
            <w:pPr>
              <w:spacing w:line="360" w:lineRule="auto"/>
              <w:rPr>
                <w:rFonts w:hint="eastAsia"/>
                <w:szCs w:val="21"/>
              </w:rPr>
            </w:pPr>
            <w:r>
              <w:rPr>
                <w:rFonts w:hint="eastAsia"/>
                <w:szCs w:val="21"/>
              </w:rPr>
              <w:t>1. 理解并能在真实交流中自然区分“描述情绪与询问原因”（You look worried. What</w:t>
            </w:r>
            <w:r>
              <w:rPr>
                <w:rFonts w:hint="default"/>
                <w:szCs w:val="21"/>
                <w:lang w:val="en-US" w:eastAsia="zh-CN"/>
              </w:rPr>
              <w:t>’</w:t>
            </w:r>
            <w:r>
              <w:rPr>
                <w:rFonts w:hint="eastAsia"/>
                <w:szCs w:val="21"/>
              </w:rPr>
              <w:t>s the matter?）与“提出建议与提供帮助”（You can talk to him. You need to listen. Let</w:t>
            </w:r>
            <w:r>
              <w:rPr>
                <w:rFonts w:hint="default"/>
                <w:szCs w:val="21"/>
                <w:lang w:val="en-US" w:eastAsia="zh-CN"/>
              </w:rPr>
              <w:t>’</w:t>
            </w:r>
            <w:r>
              <w:rPr>
                <w:rFonts w:hint="eastAsia"/>
                <w:szCs w:val="21"/>
              </w:rPr>
              <w:t>s do both projects!）两种交际功能，并作出恰当回应，体会倾听在人际沟通中的关键作用；</w:t>
            </w:r>
          </w:p>
          <w:p w14:paraId="69792F31">
            <w:pPr>
              <w:spacing w:line="360" w:lineRule="auto"/>
              <w:rPr>
                <w:rFonts w:hint="eastAsia"/>
                <w:szCs w:val="21"/>
              </w:rPr>
            </w:pPr>
            <w:r>
              <w:rPr>
                <w:rFonts w:hint="eastAsia"/>
                <w:szCs w:val="21"/>
              </w:rPr>
              <w:t>2. 在Choose and talk和联系实际创编对话中，能够自然连贯地运用所学句型完成完整的</w:t>
            </w:r>
            <w:r>
              <w:rPr>
                <w:rFonts w:hint="eastAsia"/>
                <w:szCs w:val="21"/>
                <w:lang w:eastAsia="zh-CN"/>
              </w:rPr>
              <w:t>“</w:t>
            </w:r>
            <w:r>
              <w:rPr>
                <w:rFonts w:hint="eastAsia"/>
                <w:szCs w:val="21"/>
              </w:rPr>
              <w:t>情绪描述—原因询问—建议提出—积极回应—问题解决</w:t>
            </w:r>
            <w:r>
              <w:rPr>
                <w:rFonts w:hint="eastAsia"/>
                <w:szCs w:val="21"/>
                <w:lang w:eastAsia="zh-CN"/>
              </w:rPr>
              <w:t>”</w:t>
            </w:r>
            <w:r>
              <w:rPr>
                <w:rFonts w:hint="eastAsia"/>
                <w:szCs w:val="21"/>
              </w:rPr>
              <w:t>的交流链，语音语调恰当，表达流畅，并能通过积极的回应推动对话自然发展。</w:t>
            </w:r>
          </w:p>
        </w:tc>
      </w:tr>
      <w:tr w14:paraId="6E6223F3">
        <w:tblPrEx>
          <w:tblW w:w="8522" w:type="dxa"/>
          <w:tblInd w:w="0" w:type="dxa"/>
          <w:tblLayout w:type="fixed"/>
          <w:tblCellMar>
            <w:top w:w="0" w:type="dxa"/>
            <w:left w:w="108" w:type="dxa"/>
            <w:bottom w:w="0" w:type="dxa"/>
            <w:right w:w="108" w:type="dxa"/>
          </w:tblCellMar>
        </w:tblPrEx>
        <w:trPr>
          <w:trHeight w:val="324"/>
        </w:trPr>
        <w:tc>
          <w:tcPr>
            <w:tcW w:w="8522" w:type="dxa"/>
            <w:gridSpan w:val="3"/>
            <w:shd w:val="clear" w:color="auto" w:fill="DAEEF3"/>
          </w:tcPr>
          <w:p w14:paraId="1AFCFCEE">
            <w:pPr>
              <w:spacing w:line="360" w:lineRule="auto"/>
            </w:pPr>
            <w:r>
              <w:rPr>
                <w:rFonts w:ascii="宋体" w:hAnsi="宋体" w:hint="eastAsia"/>
                <w:b/>
                <w:sz w:val="28"/>
                <w:szCs w:val="28"/>
              </w:rPr>
              <w:t>五、教学过程</w:t>
            </w:r>
          </w:p>
        </w:tc>
      </w:tr>
      <w:tr w14:paraId="01F597E6">
        <w:tblPrEx>
          <w:tblW w:w="8522" w:type="dxa"/>
          <w:tblInd w:w="0" w:type="dxa"/>
          <w:tblLayout w:type="fixed"/>
          <w:tblCellMar>
            <w:top w:w="0" w:type="dxa"/>
            <w:left w:w="108" w:type="dxa"/>
            <w:bottom w:w="0" w:type="dxa"/>
            <w:right w:w="108" w:type="dxa"/>
          </w:tblCellMar>
        </w:tblPrEx>
        <w:trPr>
          <w:trHeight w:val="324"/>
        </w:trPr>
        <w:tc>
          <w:tcPr>
            <w:tcW w:w="8522" w:type="dxa"/>
            <w:gridSpan w:val="3"/>
          </w:tcPr>
          <w:p w14:paraId="5FB49B4C">
            <w:pPr>
              <w:spacing w:line="360" w:lineRule="auto"/>
              <w:jc w:val="left"/>
              <w:rPr>
                <w:b/>
                <w:color w:val="000000" w:themeColor="text1"/>
                <w:szCs w:val="21"/>
                <w14:textFill>
                  <w14:solidFill>
                    <w14:schemeClr w14:val="tx1"/>
                  </w14:solidFill>
                </w14:textFill>
              </w:rPr>
            </w:pPr>
            <w:r>
              <w:rPr>
                <w:rFonts w:hint="eastAsia"/>
                <w:b/>
                <w:color w:val="000000" w:themeColor="text1"/>
                <w:szCs w:val="21"/>
                <w14:textFill>
                  <w14:solidFill>
                    <w14:schemeClr w14:val="tx1"/>
                  </w14:solidFill>
                </w14:textFill>
              </w:rPr>
              <w:t>环节一：创设情境，导入话题，激发学生的学习兴趣。（</w:t>
            </w:r>
            <w:r>
              <w:rPr>
                <w:rFonts w:hint="eastAsia"/>
                <w:b/>
                <w:color w:val="000000" w:themeColor="text1"/>
                <w:szCs w:val="21"/>
                <w:lang w:val="en-US" w:eastAsia="zh-CN"/>
                <w14:textFill>
                  <w14:solidFill>
                    <w14:schemeClr w14:val="tx1"/>
                  </w14:solidFill>
                </w14:textFill>
              </w:rPr>
              <w:t>7</w:t>
            </w:r>
            <w:r>
              <w:rPr>
                <w:rFonts w:hint="eastAsia"/>
                <w:b/>
                <w:color w:val="000000" w:themeColor="text1"/>
                <w:szCs w:val="21"/>
                <w14:textFill>
                  <w14:solidFill>
                    <w14:schemeClr w14:val="tx1"/>
                  </w14:solidFill>
                </w14:textFill>
              </w:rPr>
              <w:t xml:space="preserve"> mins）</w:t>
            </w:r>
          </w:p>
          <w:p w14:paraId="53700352">
            <w:pPr>
              <w:spacing w:line="360" w:lineRule="auto"/>
              <w:jc w:val="left"/>
              <w:rPr>
                <w:rFonts w:hint="eastAsia"/>
                <w:szCs w:val="21"/>
                <w:lang w:val="en-US" w:eastAsia="zh-CN"/>
              </w:rPr>
            </w:pPr>
            <w:r>
              <w:rPr>
                <w:rFonts w:hint="eastAsia"/>
                <w:szCs w:val="21"/>
                <w:lang w:val="en-US" w:eastAsia="zh-CN"/>
              </w:rPr>
              <w:t>通过歌曲律动、表情识别、经验分享、情境观察、听力练习、思维导图梳理和预测对话等层层递进的活动，激发学生的学习兴趣和探究欲望，实现从“热身导入”到“语篇学习”的自然过渡。</w:t>
            </w:r>
          </w:p>
        </w:tc>
      </w:tr>
      <w:tr w14:paraId="2BB3D9FA">
        <w:tblPrEx>
          <w:tblW w:w="8522" w:type="dxa"/>
          <w:tblInd w:w="0" w:type="dxa"/>
          <w:tblLayout w:type="fixed"/>
          <w:tblCellMar>
            <w:top w:w="0" w:type="dxa"/>
            <w:left w:w="108" w:type="dxa"/>
            <w:bottom w:w="0" w:type="dxa"/>
            <w:right w:w="108" w:type="dxa"/>
          </w:tblCellMar>
        </w:tblPrEx>
        <w:trPr>
          <w:trHeight w:val="324"/>
        </w:trPr>
        <w:tc>
          <w:tcPr>
            <w:tcW w:w="4342" w:type="dxa"/>
          </w:tcPr>
          <w:p w14:paraId="7563036D">
            <w:pPr>
              <w:spacing w:line="360" w:lineRule="auto"/>
              <w:jc w:val="center"/>
            </w:pPr>
            <w:r>
              <w:rPr>
                <w:rFonts w:hAnsi="宋体" w:hint="eastAsia"/>
                <w:b/>
                <w:szCs w:val="21"/>
              </w:rPr>
              <w:t>教学活动</w:t>
            </w:r>
          </w:p>
        </w:tc>
        <w:tc>
          <w:tcPr>
            <w:tcW w:w="1471" w:type="dxa"/>
          </w:tcPr>
          <w:p w14:paraId="5A878187">
            <w:pPr>
              <w:spacing w:line="360" w:lineRule="auto"/>
              <w:jc w:val="center"/>
            </w:pPr>
            <w:r>
              <w:rPr>
                <w:rFonts w:hAnsi="宋体" w:hint="eastAsia"/>
                <w:b/>
                <w:szCs w:val="21"/>
              </w:rPr>
              <w:t>活动层次</w:t>
            </w:r>
          </w:p>
        </w:tc>
        <w:tc>
          <w:tcPr>
            <w:tcW w:w="2709" w:type="dxa"/>
          </w:tcPr>
          <w:p w14:paraId="454CE88D">
            <w:pPr>
              <w:spacing w:line="360" w:lineRule="auto"/>
              <w:jc w:val="center"/>
            </w:pPr>
            <w:r>
              <w:rPr>
                <w:rFonts w:hint="eastAsia"/>
                <w:b/>
                <w:szCs w:val="21"/>
              </w:rPr>
              <w:t>效果评价</w:t>
            </w:r>
          </w:p>
        </w:tc>
      </w:tr>
      <w:tr w14:paraId="3A4A9E3C">
        <w:tblPrEx>
          <w:tblW w:w="8522" w:type="dxa"/>
          <w:tblInd w:w="0" w:type="dxa"/>
          <w:tblLayout w:type="fixed"/>
          <w:tblCellMar>
            <w:top w:w="0" w:type="dxa"/>
            <w:left w:w="108" w:type="dxa"/>
            <w:bottom w:w="0" w:type="dxa"/>
            <w:right w:w="108" w:type="dxa"/>
          </w:tblCellMar>
        </w:tblPrEx>
        <w:trPr>
          <w:trHeight w:val="931"/>
        </w:trPr>
        <w:tc>
          <w:tcPr>
            <w:tcW w:w="4342" w:type="dxa"/>
            <w:vAlign w:val="top"/>
          </w:tcPr>
          <w:p w14:paraId="422CC72C">
            <w:pPr>
              <w:numPr>
                <w:ilvl w:val="0"/>
                <w:numId w:val="1"/>
              </w:numPr>
              <w:spacing w:line="360" w:lineRule="auto"/>
              <w:jc w:val="left"/>
              <w:rPr>
                <w:rFonts w:eastAsia="宋体" w:hint="default"/>
                <w:szCs w:val="21"/>
                <w:lang w:val="en-US" w:eastAsia="zh-CN"/>
              </w:rPr>
            </w:pPr>
            <w:r>
              <w:rPr>
                <w:rFonts w:hint="eastAsia"/>
                <w:szCs w:val="21"/>
                <w:lang w:val="en-US" w:eastAsia="zh-CN"/>
              </w:rPr>
              <w:t>Watch and sing</w:t>
            </w:r>
          </w:p>
          <w:p w14:paraId="0C25FA8D">
            <w:pPr>
              <w:spacing w:line="360" w:lineRule="auto"/>
              <w:jc w:val="left"/>
              <w:rPr>
                <w:rFonts w:eastAsia="宋体" w:hint="default"/>
                <w:szCs w:val="21"/>
                <w:lang w:val="en-US" w:eastAsia="zh-CN"/>
              </w:rPr>
            </w:pPr>
            <w:r>
              <w:rPr>
                <w:rFonts w:hint="eastAsia"/>
                <w:szCs w:val="21"/>
                <w:lang w:val="en-US" w:eastAsia="zh-CN"/>
              </w:rPr>
              <w:t>教师播放歌曲《If You're Happy and You Know It》，引导学生听歌曲，并跟唱，边唱边做动作，注意提醒学生关注歌曲中小人的情绪情况。</w:t>
            </w:r>
          </w:p>
        </w:tc>
        <w:tc>
          <w:tcPr>
            <w:tcW w:w="1471" w:type="dxa"/>
            <w:vAlign w:val="top"/>
          </w:tcPr>
          <w:p w14:paraId="02DF6443">
            <w:pPr>
              <w:spacing w:line="360" w:lineRule="auto"/>
              <w:jc w:val="left"/>
              <w:rPr>
                <w:rFonts w:ascii="宋体" w:hAnsi="宋体" w:hint="eastAsia"/>
                <w:color w:val="000000" w:themeColor="text1"/>
                <w:szCs w:val="21"/>
                <w14:textFill>
                  <w14:solidFill>
                    <w14:schemeClr w14:val="tx1"/>
                  </w14:solidFill>
                </w14:textFill>
              </w:rPr>
            </w:pPr>
            <w:r>
              <w:rPr>
                <w:rFonts w:ascii="宋体" w:hAnsi="宋体" w:hint="eastAsia"/>
                <w:color w:val="000000" w:themeColor="text1"/>
                <w:szCs w:val="21"/>
                <w14:textFill>
                  <w14:solidFill>
                    <w14:schemeClr w14:val="tx1"/>
                  </w14:solidFill>
                </w14:textFill>
              </w:rPr>
              <w:t>学习理解之感知与注意</w:t>
            </w:r>
          </w:p>
        </w:tc>
        <w:tc>
          <w:tcPr>
            <w:tcW w:w="2709" w:type="dxa"/>
            <w:vAlign w:val="top"/>
          </w:tcPr>
          <w:p w14:paraId="22BA4117">
            <w:pPr>
              <w:adjustRightInd w:val="0"/>
              <w:snapToGrid w:val="0"/>
              <w:spacing w:before="94" w:beforeLines="30" w:line="360" w:lineRule="auto"/>
              <w:jc w:val="left"/>
              <w:rPr>
                <w:rFonts w:ascii="宋体" w:eastAsia="宋体" w:hAnsi="宋体" w:hint="default"/>
                <w:szCs w:val="21"/>
                <w:lang w:val="en-US" w:eastAsia="zh-CN"/>
              </w:rPr>
            </w:pPr>
            <w:r>
              <w:rPr>
                <w:rFonts w:hint="eastAsia"/>
              </w:rPr>
              <w:t>观察学生能否</w:t>
            </w:r>
            <w:r>
              <w:rPr>
                <w:rFonts w:hint="eastAsia"/>
                <w:lang w:val="en-US" w:eastAsia="zh-CN"/>
              </w:rPr>
              <w:t>跟唱歌曲并跟随着做相应动作，关注学生的参与热情。</w:t>
            </w:r>
          </w:p>
        </w:tc>
      </w:tr>
      <w:tr w14:paraId="644AE8CE">
        <w:tblPrEx>
          <w:tblW w:w="8522" w:type="dxa"/>
          <w:tblInd w:w="0" w:type="dxa"/>
          <w:tblLayout w:type="fixed"/>
          <w:tblCellMar>
            <w:top w:w="0" w:type="dxa"/>
            <w:left w:w="108" w:type="dxa"/>
            <w:bottom w:w="0" w:type="dxa"/>
            <w:right w:w="108" w:type="dxa"/>
          </w:tblCellMar>
        </w:tblPrEx>
        <w:trPr>
          <w:trHeight w:val="931"/>
        </w:trPr>
        <w:tc>
          <w:tcPr>
            <w:tcW w:w="4342" w:type="dxa"/>
            <w:shd w:val="clear" w:color="auto" w:fill="auto"/>
            <w:vAlign w:val="top"/>
          </w:tcPr>
          <w:p w14:paraId="08FA2A75">
            <w:pPr>
              <w:numPr>
                <w:ilvl w:val="0"/>
                <w:numId w:val="1"/>
              </w:numPr>
              <w:spacing w:line="360" w:lineRule="auto"/>
              <w:ind w:left="0" w:firstLine="0" w:leftChars="0" w:firstLineChars="0"/>
              <w:jc w:val="left"/>
              <w:rPr>
                <w:rFonts w:hint="eastAsia"/>
                <w:szCs w:val="21"/>
                <w:lang w:val="en-US" w:eastAsia="zh-CN"/>
              </w:rPr>
            </w:pPr>
            <w:r>
              <w:rPr>
                <w:rFonts w:hint="eastAsia"/>
                <w:szCs w:val="21"/>
                <w:lang w:val="en-US" w:eastAsia="zh-CN"/>
              </w:rPr>
              <w:t>Look and say</w:t>
            </w:r>
          </w:p>
          <w:p w14:paraId="49859502">
            <w:pPr>
              <w:numPr>
                <w:ilvl w:val="0"/>
                <w:numId w:val="0"/>
              </w:numPr>
              <w:spacing w:line="360" w:lineRule="auto"/>
              <w:ind w:leftChars="0"/>
              <w:jc w:val="left"/>
              <w:rPr>
                <w:rFonts w:ascii="Times New Roman" w:eastAsia="宋体" w:hAnsi="Times New Roman" w:cs="Times New Roman" w:hint="default"/>
                <w:kern w:val="2"/>
                <w:sz w:val="21"/>
                <w:szCs w:val="21"/>
                <w:lang w:val="en-US" w:eastAsia="zh-CN" w:bidi="ar-SA"/>
              </w:rPr>
            </w:pPr>
            <w:r>
              <w:rPr>
                <w:rFonts w:cs="Times New Roman" w:hint="eastAsia"/>
                <w:kern w:val="2"/>
                <w:sz w:val="21"/>
                <w:szCs w:val="21"/>
                <w:lang w:val="en-US" w:eastAsia="zh-CN" w:bidi="ar-SA"/>
              </w:rPr>
              <w:t>呈现歌曲中出现人物的表情图，教师提问“How does he/she feel”，引导学生根据图片个回忆歌曲内容用He</w:t>
            </w:r>
            <w:r>
              <w:rPr>
                <w:rFonts w:cs="Times New Roman" w:hint="default"/>
                <w:kern w:val="2"/>
                <w:sz w:val="21"/>
                <w:szCs w:val="21"/>
                <w:lang w:val="en-US" w:eastAsia="zh-CN" w:bidi="ar-SA"/>
              </w:rPr>
              <w:t>’</w:t>
            </w:r>
            <w:r>
              <w:rPr>
                <w:rFonts w:cs="Times New Roman" w:hint="eastAsia"/>
                <w:kern w:val="2"/>
                <w:sz w:val="21"/>
                <w:szCs w:val="21"/>
                <w:lang w:val="en-US" w:eastAsia="zh-CN" w:bidi="ar-SA"/>
              </w:rPr>
              <w:t>s/She</w:t>
            </w:r>
            <w:r>
              <w:rPr>
                <w:rFonts w:cs="Times New Roman" w:hint="default"/>
                <w:kern w:val="2"/>
                <w:sz w:val="21"/>
                <w:szCs w:val="21"/>
                <w:lang w:val="en-US" w:eastAsia="zh-CN" w:bidi="ar-SA"/>
              </w:rPr>
              <w:t>’</w:t>
            </w:r>
            <w:r>
              <w:rPr>
                <w:rFonts w:cs="Times New Roman" w:hint="eastAsia"/>
                <w:kern w:val="2"/>
                <w:sz w:val="21"/>
                <w:szCs w:val="21"/>
                <w:lang w:val="en-US" w:eastAsia="zh-CN" w:bidi="ar-SA"/>
              </w:rPr>
              <w:t>s ...依次回答出人物的不同情绪。</w:t>
            </w:r>
          </w:p>
        </w:tc>
        <w:tc>
          <w:tcPr>
            <w:tcW w:w="1471" w:type="dxa"/>
            <w:shd w:val="clear" w:color="auto" w:fill="auto"/>
            <w:vAlign w:val="top"/>
          </w:tcPr>
          <w:p w14:paraId="74BB3652">
            <w:pPr>
              <w:spacing w:line="360" w:lineRule="auto"/>
              <w:jc w:val="left"/>
              <w:rPr>
                <w:rFonts w:ascii="宋体" w:eastAsia="宋体" w:hAnsi="宋体" w:cs="Times New Roman" w:hint="eastAsia"/>
                <w:color w:val="000000" w:themeColor="text1"/>
                <w:kern w:val="2"/>
                <w:sz w:val="21"/>
                <w:szCs w:val="21"/>
                <w:lang w:val="en-US" w:eastAsia="zh-CN" w:bidi="ar-SA"/>
                <w14:textFill>
                  <w14:solidFill>
                    <w14:schemeClr w14:val="tx1"/>
                  </w14:solidFill>
                </w14:textFill>
              </w:rPr>
            </w:pPr>
            <w:r>
              <w:rPr>
                <w:rFonts w:ascii="宋体" w:hAnsi="宋体" w:hint="eastAsia"/>
                <w:color w:val="000000" w:themeColor="text1"/>
                <w:szCs w:val="21"/>
                <w14:textFill>
                  <w14:solidFill>
                    <w14:schemeClr w14:val="tx1"/>
                  </w14:solidFill>
                </w14:textFill>
              </w:rPr>
              <w:t>学习理解之感知与注意</w:t>
            </w:r>
          </w:p>
        </w:tc>
        <w:tc>
          <w:tcPr>
            <w:tcW w:w="2709" w:type="dxa"/>
            <w:shd w:val="clear" w:color="auto" w:fill="auto"/>
            <w:vAlign w:val="top"/>
          </w:tcPr>
          <w:p w14:paraId="6CDDB725">
            <w:pPr>
              <w:adjustRightInd w:val="0"/>
              <w:snapToGrid w:val="0"/>
              <w:spacing w:before="94" w:beforeLines="30" w:line="360" w:lineRule="auto"/>
              <w:jc w:val="left"/>
              <w:rPr>
                <w:rFonts w:ascii="宋体" w:eastAsia="宋体" w:hAnsi="宋体" w:cs="Times New Roman" w:hint="eastAsia"/>
                <w:kern w:val="2"/>
                <w:sz w:val="21"/>
                <w:szCs w:val="21"/>
                <w:lang w:val="en-US" w:eastAsia="zh-CN" w:bidi="ar-SA"/>
              </w:rPr>
            </w:pPr>
            <w:r>
              <w:rPr>
                <w:rFonts w:hint="eastAsia"/>
              </w:rPr>
              <w:t>观察学生能否</w:t>
            </w:r>
            <w:r>
              <w:rPr>
                <w:rFonts w:hint="eastAsia"/>
                <w:lang w:val="en-US" w:eastAsia="zh-CN"/>
              </w:rPr>
              <w:t>准确描述人物的不同情绪</w:t>
            </w:r>
            <w:r>
              <w:rPr>
                <w:rFonts w:hint="eastAsia"/>
              </w:rPr>
              <w:t>。</w:t>
            </w:r>
          </w:p>
        </w:tc>
      </w:tr>
      <w:tr w14:paraId="6BAFE67C">
        <w:tblPrEx>
          <w:tblW w:w="8522" w:type="dxa"/>
          <w:tblInd w:w="0" w:type="dxa"/>
          <w:tblLayout w:type="fixed"/>
          <w:tblCellMar>
            <w:top w:w="0" w:type="dxa"/>
            <w:left w:w="108" w:type="dxa"/>
            <w:bottom w:w="0" w:type="dxa"/>
            <w:right w:w="108" w:type="dxa"/>
          </w:tblCellMar>
        </w:tblPrEx>
        <w:trPr>
          <w:trHeight w:val="1830"/>
        </w:trPr>
        <w:tc>
          <w:tcPr>
            <w:tcW w:w="4342" w:type="dxa"/>
          </w:tcPr>
          <w:p w14:paraId="0A9BAA10">
            <w:pPr>
              <w:numPr>
                <w:ilvl w:val="0"/>
                <w:numId w:val="1"/>
              </w:numPr>
              <w:spacing w:line="360" w:lineRule="auto"/>
              <w:ind w:left="0" w:firstLine="0" w:leftChars="0" w:firstLineChars="0"/>
              <w:jc w:val="left"/>
              <w:rPr>
                <w:rFonts w:hint="eastAsia"/>
                <w:szCs w:val="21"/>
                <w:lang w:val="en-US" w:eastAsia="zh-CN"/>
              </w:rPr>
            </w:pPr>
            <w:r>
              <w:rPr>
                <w:rFonts w:hint="eastAsia"/>
                <w:szCs w:val="21"/>
                <w:lang w:val="en-US" w:eastAsia="zh-CN"/>
              </w:rPr>
              <w:t>Think and say</w:t>
            </w:r>
          </w:p>
          <w:p w14:paraId="69A6F8C5">
            <w:pPr>
              <w:numPr>
                <w:ilvl w:val="0"/>
                <w:numId w:val="0"/>
              </w:numPr>
              <w:spacing w:line="360" w:lineRule="auto"/>
              <w:ind w:leftChars="0"/>
              <w:jc w:val="left"/>
              <w:rPr>
                <w:rFonts w:hint="default"/>
                <w:szCs w:val="21"/>
                <w:lang w:val="en-US" w:eastAsia="zh-CN"/>
              </w:rPr>
            </w:pPr>
            <w:r>
              <w:rPr>
                <w:rFonts w:hint="eastAsia"/>
                <w:szCs w:val="21"/>
                <w:lang w:val="en-US" w:eastAsia="zh-CN"/>
              </w:rPr>
              <w:t>教师提问“What do you do when you feel ...”，引导学生思考并自由分享自己有情绪时会怎么做，激活学生关于“如何应对情绪”的已有认知。</w:t>
            </w:r>
          </w:p>
        </w:tc>
        <w:tc>
          <w:tcPr>
            <w:tcW w:w="1471" w:type="dxa"/>
          </w:tcPr>
          <w:p w14:paraId="6822789C">
            <w:pPr>
              <w:spacing w:line="360" w:lineRule="auto"/>
              <w:jc w:val="left"/>
              <w:rPr>
                <w:rFonts w:ascii="宋体" w:eastAsia="宋体" w:hAnsi="宋体" w:hint="eastAsia"/>
                <w:color w:val="000000" w:themeColor="text1"/>
                <w:szCs w:val="21"/>
                <w:lang w:eastAsia="zh-CN"/>
                <w14:textFill>
                  <w14:solidFill>
                    <w14:schemeClr w14:val="tx1"/>
                  </w14:solidFill>
                </w14:textFill>
              </w:rPr>
            </w:pPr>
            <w:r>
              <w:rPr>
                <w:rFonts w:ascii="宋体" w:hAnsi="宋体" w:hint="eastAsia"/>
                <w:color w:val="000000" w:themeColor="text1"/>
                <w:szCs w:val="21"/>
                <w14:textFill>
                  <w14:solidFill>
                    <w14:schemeClr w14:val="tx1"/>
                  </w14:solidFill>
                </w14:textFill>
              </w:rPr>
              <w:t>学习理解之感知与</w:t>
            </w:r>
            <w:r>
              <w:rPr>
                <w:rFonts w:ascii="宋体" w:hAnsi="宋体" w:hint="eastAsia"/>
                <w:color w:val="000000" w:themeColor="text1"/>
                <w:szCs w:val="21"/>
                <w:lang w:val="en-US" w:eastAsia="zh-CN"/>
                <w14:textFill>
                  <w14:solidFill>
                    <w14:schemeClr w14:val="tx1"/>
                  </w14:solidFill>
                </w14:textFill>
              </w:rPr>
              <w:t>获取</w:t>
            </w:r>
          </w:p>
        </w:tc>
        <w:tc>
          <w:tcPr>
            <w:tcW w:w="2709" w:type="dxa"/>
          </w:tcPr>
          <w:p w14:paraId="27764DF6">
            <w:pPr>
              <w:adjustRightInd w:val="0"/>
              <w:snapToGrid w:val="0"/>
              <w:spacing w:before="94" w:beforeLines="30" w:line="360" w:lineRule="auto"/>
              <w:jc w:val="left"/>
              <w:rPr>
                <w:rFonts w:ascii="宋体" w:hAnsi="宋体" w:hint="default"/>
                <w:szCs w:val="21"/>
                <w:lang w:val="en-US" w:eastAsia="zh-CN"/>
              </w:rPr>
            </w:pPr>
            <w:r>
              <w:rPr>
                <w:rFonts w:ascii="宋体" w:hAnsi="宋体" w:hint="eastAsia"/>
                <w:szCs w:val="21"/>
                <w:lang w:val="en-US" w:eastAsia="zh-CN"/>
              </w:rPr>
              <w:t>观察学生能否结合自身经验进行表达，了解学生的思维水平和语言基础。</w:t>
            </w:r>
          </w:p>
        </w:tc>
      </w:tr>
      <w:tr w14:paraId="08BB018B">
        <w:tblPrEx>
          <w:tblW w:w="8522" w:type="dxa"/>
          <w:tblInd w:w="0" w:type="dxa"/>
          <w:tblLayout w:type="fixed"/>
          <w:tblCellMar>
            <w:top w:w="0" w:type="dxa"/>
            <w:left w:w="108" w:type="dxa"/>
            <w:bottom w:w="0" w:type="dxa"/>
            <w:right w:w="108" w:type="dxa"/>
          </w:tblCellMar>
        </w:tblPrEx>
        <w:trPr>
          <w:trHeight w:val="963"/>
        </w:trPr>
        <w:tc>
          <w:tcPr>
            <w:tcW w:w="4342" w:type="dxa"/>
          </w:tcPr>
          <w:p w14:paraId="158FBCA2">
            <w:pPr>
              <w:numPr>
                <w:ilvl w:val="0"/>
                <w:numId w:val="1"/>
              </w:numPr>
              <w:spacing w:line="360" w:lineRule="auto"/>
              <w:ind w:left="0" w:firstLine="0" w:leftChars="0" w:firstLineChars="0"/>
              <w:jc w:val="left"/>
              <w:rPr>
                <w:rFonts w:hint="default"/>
                <w:szCs w:val="21"/>
                <w:lang w:val="en-US" w:eastAsia="zh-CN"/>
              </w:rPr>
            </w:pPr>
            <w:r>
              <w:rPr>
                <w:rFonts w:hint="default"/>
                <w:szCs w:val="21"/>
                <w:lang w:val="en-US" w:eastAsia="zh-CN"/>
              </w:rPr>
              <w:t xml:space="preserve">Look and </w:t>
            </w:r>
            <w:r>
              <w:rPr>
                <w:rFonts w:hint="eastAsia"/>
                <w:szCs w:val="21"/>
                <w:lang w:val="en-US" w:eastAsia="zh-CN"/>
              </w:rPr>
              <w:t>choose</w:t>
            </w:r>
          </w:p>
          <w:p w14:paraId="6EF15B2A">
            <w:pPr>
              <w:numPr>
                <w:ilvl w:val="0"/>
                <w:numId w:val="0"/>
              </w:numPr>
              <w:spacing w:line="360" w:lineRule="auto"/>
              <w:ind w:leftChars="0"/>
              <w:jc w:val="left"/>
              <w:rPr>
                <w:rFonts w:hint="default"/>
                <w:szCs w:val="21"/>
                <w:lang w:val="en-US" w:eastAsia="zh-CN"/>
              </w:rPr>
            </w:pPr>
            <w:r>
              <w:rPr>
                <w:rFonts w:hint="eastAsia"/>
                <w:szCs w:val="21"/>
                <w:lang w:val="en-US" w:eastAsia="zh-CN"/>
              </w:rPr>
              <w:t>呈现Mike和Binbin在操场对话的场景，教师提问“Binbin sees Mike. How does Mike feel?”，引导学生观察图片中Mike的表情，并选出unhappy的表情图片，教师继续提问“What happened? Let</w:t>
            </w:r>
            <w:r>
              <w:rPr>
                <w:rFonts w:hint="default"/>
                <w:szCs w:val="21"/>
                <w:lang w:val="en-US" w:eastAsia="zh-CN"/>
              </w:rPr>
              <w:t>’</w:t>
            </w:r>
            <w:r>
              <w:rPr>
                <w:rFonts w:hint="eastAsia"/>
                <w:szCs w:val="21"/>
                <w:lang w:val="en-US" w:eastAsia="zh-CN"/>
              </w:rPr>
              <w:t>s listen.”，引导学生完成对话前的听力练习。</w:t>
            </w:r>
          </w:p>
        </w:tc>
        <w:tc>
          <w:tcPr>
            <w:tcW w:w="1471" w:type="dxa"/>
          </w:tcPr>
          <w:p w14:paraId="09FFF169">
            <w:pPr>
              <w:spacing w:line="360" w:lineRule="auto"/>
              <w:ind w:leftChars="0"/>
              <w:jc w:val="left"/>
              <w:rPr>
                <w:rFonts w:hint="default"/>
                <w:szCs w:val="21"/>
                <w:lang w:val="en-US" w:eastAsia="zh-CN"/>
              </w:rPr>
            </w:pPr>
            <w:r>
              <w:rPr>
                <w:rFonts w:ascii="宋体" w:hAnsi="宋体" w:hint="eastAsia"/>
                <w:color w:val="000000" w:themeColor="text1"/>
                <w:szCs w:val="21"/>
                <w14:textFill>
                  <w14:solidFill>
                    <w14:schemeClr w14:val="tx1"/>
                  </w14:solidFill>
                </w14:textFill>
              </w:rPr>
              <w:t>学习理解之感知与</w:t>
            </w:r>
            <w:r>
              <w:rPr>
                <w:rFonts w:ascii="宋体" w:hAnsi="宋体" w:hint="eastAsia"/>
                <w:color w:val="000000" w:themeColor="text1"/>
                <w:szCs w:val="21"/>
                <w:lang w:val="en-US" w:eastAsia="zh-CN"/>
                <w14:textFill>
                  <w14:solidFill>
                    <w14:schemeClr w14:val="tx1"/>
                  </w14:solidFill>
                </w14:textFill>
              </w:rPr>
              <w:t>获取</w:t>
            </w:r>
          </w:p>
        </w:tc>
        <w:tc>
          <w:tcPr>
            <w:tcW w:w="2709" w:type="dxa"/>
          </w:tcPr>
          <w:p w14:paraId="432F4E20">
            <w:pPr>
              <w:spacing w:line="360" w:lineRule="auto"/>
              <w:ind w:leftChars="0"/>
              <w:jc w:val="left"/>
              <w:rPr>
                <w:rFonts w:hint="default"/>
                <w:szCs w:val="21"/>
                <w:lang w:val="en-US" w:eastAsia="zh-CN"/>
              </w:rPr>
            </w:pPr>
            <w:r>
              <w:rPr>
                <w:rFonts w:hint="default"/>
                <w:szCs w:val="21"/>
                <w:lang w:val="en-US" w:eastAsia="zh-CN"/>
              </w:rPr>
              <w:t>观察学生能否根据</w:t>
            </w:r>
            <w:r>
              <w:rPr>
                <w:rFonts w:hint="eastAsia"/>
                <w:szCs w:val="21"/>
                <w:lang w:val="en-US" w:eastAsia="zh-CN"/>
              </w:rPr>
              <w:t>图片回答Mike的情绪，并根据插图进行合理预测</w:t>
            </w:r>
            <w:r>
              <w:rPr>
                <w:rFonts w:hint="default"/>
                <w:lang w:val="en-US" w:eastAsia="zh-CN"/>
              </w:rPr>
              <w:t>，</w:t>
            </w:r>
            <w:r>
              <w:rPr>
                <w:rFonts w:hint="eastAsia"/>
                <w:lang w:val="en-US" w:eastAsia="zh-CN"/>
              </w:rPr>
              <w:t>教师可以为学生提供一些辅助信息引导学生讨论。</w:t>
            </w:r>
          </w:p>
        </w:tc>
      </w:tr>
      <w:tr w14:paraId="1F3E13E4">
        <w:tblPrEx>
          <w:tblW w:w="8522" w:type="dxa"/>
          <w:tblInd w:w="0" w:type="dxa"/>
          <w:tblLayout w:type="fixed"/>
          <w:tblCellMar>
            <w:top w:w="0" w:type="dxa"/>
            <w:left w:w="108" w:type="dxa"/>
            <w:bottom w:w="0" w:type="dxa"/>
            <w:right w:w="108" w:type="dxa"/>
          </w:tblCellMar>
        </w:tblPrEx>
        <w:trPr>
          <w:trHeight w:val="931"/>
        </w:trPr>
        <w:tc>
          <w:tcPr>
            <w:tcW w:w="4342" w:type="dxa"/>
            <w:vAlign w:val="top"/>
          </w:tcPr>
          <w:p w14:paraId="32433F8E">
            <w:pPr>
              <w:numPr>
                <w:ilvl w:val="0"/>
                <w:numId w:val="1"/>
              </w:numPr>
              <w:spacing w:line="360" w:lineRule="auto"/>
              <w:ind w:left="0" w:firstLine="0" w:leftChars="0" w:firstLineChars="0"/>
              <w:textAlignment w:val="center"/>
              <w:rPr>
                <w:rFonts w:ascii="DongTian" w:hAnsi="DongTian" w:cs="DongTian" w:hint="eastAsia"/>
                <w:color w:val="000000" w:themeColor="text1"/>
                <w:kern w:val="0"/>
                <w:szCs w:val="21"/>
                <w:lang w:val="en-US" w:eastAsia="zh-CN" w:bidi="zh-CN"/>
                <w14:textFill>
                  <w14:solidFill>
                    <w14:schemeClr w14:val="tx1"/>
                  </w14:solidFill>
                </w14:textFill>
              </w:rPr>
            </w:pPr>
            <w:r>
              <w:rPr>
                <w:rFonts w:ascii="DongTian" w:hAnsi="DongTian" w:cs="DongTian" w:hint="eastAsia"/>
                <w:color w:val="000000" w:themeColor="text1"/>
                <w:kern w:val="0"/>
                <w:szCs w:val="21"/>
                <w:lang w:val="en-US" w:eastAsia="zh-CN" w:bidi="zh-CN"/>
                <w14:textFill>
                  <w14:solidFill>
                    <w14:schemeClr w14:val="tx1"/>
                  </w14:solidFill>
                </w14:textFill>
              </w:rPr>
              <w:t>Listen and write</w:t>
            </w:r>
          </w:p>
          <w:p w14:paraId="157302A2">
            <w:pPr>
              <w:numPr>
                <w:ilvl w:val="0"/>
                <w:numId w:val="0"/>
              </w:numPr>
              <w:spacing w:line="360" w:lineRule="auto"/>
              <w:ind w:left="0" w:firstLine="0" w:leftChars="0" w:firstLineChars="0"/>
              <w:textAlignment w:val="center"/>
              <w:rPr>
                <w:rFonts w:hint="default"/>
                <w:szCs w:val="21"/>
                <w:lang w:val="en-US" w:eastAsia="zh-CN"/>
              </w:rPr>
            </w:pPr>
            <w:r>
              <w:rPr>
                <w:rFonts w:hint="eastAsia"/>
                <w:szCs w:val="21"/>
                <w:lang w:val="en-US" w:eastAsia="zh-CN"/>
              </w:rPr>
              <w:t>呈现Let</w:t>
            </w:r>
            <w:r>
              <w:rPr>
                <w:rFonts w:hint="default"/>
                <w:szCs w:val="21"/>
                <w:lang w:val="en-US" w:eastAsia="zh-CN"/>
              </w:rPr>
              <w:t>’</w:t>
            </w:r>
            <w:r>
              <w:rPr>
                <w:rFonts w:hint="eastAsia"/>
                <w:szCs w:val="21"/>
                <w:lang w:val="en-US" w:eastAsia="zh-CN"/>
              </w:rPr>
              <w:t>s talk部分对话前的听力练习题，播放听力音频，学生完成判断正误，然后再次播放音频，并呈现听力文本，引导学生核对答案。</w:t>
            </w:r>
          </w:p>
        </w:tc>
        <w:tc>
          <w:tcPr>
            <w:tcW w:w="1471" w:type="dxa"/>
            <w:vAlign w:val="top"/>
          </w:tcPr>
          <w:p w14:paraId="569AD96D">
            <w:pPr>
              <w:spacing w:line="360" w:lineRule="auto"/>
              <w:jc w:val="left"/>
              <w:rPr>
                <w:rFonts w:hint="default"/>
                <w:szCs w:val="21"/>
                <w:lang w:val="en-US" w:eastAsia="zh-CN"/>
              </w:rPr>
            </w:pPr>
            <w:r>
              <w:rPr>
                <w:rFonts w:hint="eastAsia"/>
                <w:szCs w:val="21"/>
              </w:rPr>
              <w:t>学习理解之感知与注意</w:t>
            </w:r>
          </w:p>
        </w:tc>
        <w:tc>
          <w:tcPr>
            <w:tcW w:w="2709" w:type="dxa"/>
            <w:vAlign w:val="top"/>
          </w:tcPr>
          <w:p w14:paraId="1C9DCC03">
            <w:pPr>
              <w:spacing w:line="360" w:lineRule="auto"/>
              <w:jc w:val="left"/>
              <w:rPr>
                <w:rFonts w:hint="default"/>
                <w:szCs w:val="21"/>
                <w:lang w:val="en-US" w:eastAsia="zh-CN"/>
              </w:rPr>
            </w:pPr>
            <w:r>
              <w:rPr>
                <w:rFonts w:hint="eastAsia"/>
                <w:bCs/>
                <w:szCs w:val="21"/>
                <w:lang w:val="en-US" w:eastAsia="zh-CN"/>
              </w:rPr>
              <w:t>观察学生的回答，了解学生对听力细节信息的抓取能力。</w:t>
            </w:r>
          </w:p>
        </w:tc>
      </w:tr>
      <w:tr w14:paraId="1F547DBF">
        <w:tblPrEx>
          <w:tblW w:w="8522" w:type="dxa"/>
          <w:tblInd w:w="0" w:type="dxa"/>
          <w:tblLayout w:type="fixed"/>
          <w:tblCellMar>
            <w:top w:w="0" w:type="dxa"/>
            <w:left w:w="108" w:type="dxa"/>
            <w:bottom w:w="0" w:type="dxa"/>
            <w:right w:w="108" w:type="dxa"/>
          </w:tblCellMar>
        </w:tblPrEx>
        <w:trPr>
          <w:trHeight w:val="931"/>
        </w:trPr>
        <w:tc>
          <w:tcPr>
            <w:tcW w:w="4342" w:type="dxa"/>
            <w:vAlign w:val="top"/>
          </w:tcPr>
          <w:p w14:paraId="70FCD6B1">
            <w:pPr>
              <w:numPr>
                <w:ilvl w:val="0"/>
                <w:numId w:val="1"/>
              </w:numPr>
              <w:spacing w:line="360" w:lineRule="auto"/>
              <w:ind w:left="0" w:firstLine="0" w:leftChars="0" w:firstLineChars="0"/>
              <w:textAlignment w:val="center"/>
              <w:rPr>
                <w:rFonts w:hint="default"/>
                <w:szCs w:val="21"/>
                <w:lang w:val="en-US" w:eastAsia="zh-CN"/>
              </w:rPr>
            </w:pPr>
            <w:r>
              <w:rPr>
                <w:rFonts w:hint="default"/>
                <w:szCs w:val="21"/>
                <w:lang w:val="en-US" w:eastAsia="zh-CN"/>
              </w:rPr>
              <w:t>Think and fill in</w:t>
            </w:r>
          </w:p>
          <w:p w14:paraId="37EB5EAF">
            <w:pPr>
              <w:numPr>
                <w:ilvl w:val="0"/>
                <w:numId w:val="0"/>
              </w:numPr>
              <w:spacing w:line="360" w:lineRule="auto"/>
              <w:ind w:leftChars="0"/>
              <w:textAlignment w:val="center"/>
              <w:rPr>
                <w:rFonts w:hint="default"/>
                <w:szCs w:val="21"/>
                <w:lang w:val="en-US" w:eastAsia="zh-CN"/>
              </w:rPr>
            </w:pPr>
            <w:r>
              <w:rPr>
                <w:rFonts w:hint="eastAsia"/>
                <w:szCs w:val="21"/>
                <w:lang w:val="en-US" w:eastAsia="zh-CN"/>
              </w:rPr>
              <w:t>呈现听力文本，引导学生完成Mike的情绪思维导图，通过</w:t>
            </w:r>
            <w:r>
              <w:rPr>
                <w:rFonts w:hint="eastAsia"/>
                <w:lang w:val="en-US" w:eastAsia="zh-CN"/>
              </w:rPr>
              <w:t>“Mike的情绪—Mike的问题—Binbin建议”链条，</w:t>
            </w:r>
            <w:r>
              <w:rPr>
                <w:rFonts w:hint="eastAsia"/>
                <w:szCs w:val="21"/>
                <w:lang w:val="en-US" w:eastAsia="zh-CN"/>
              </w:rPr>
              <w:t>帮助孩子初步感知造成情绪的原因及给与解决问题的建议。</w:t>
            </w:r>
          </w:p>
        </w:tc>
        <w:tc>
          <w:tcPr>
            <w:tcW w:w="1471" w:type="dxa"/>
            <w:vAlign w:val="top"/>
          </w:tcPr>
          <w:p w14:paraId="40989DFD">
            <w:pPr>
              <w:spacing w:line="360" w:lineRule="auto"/>
              <w:ind w:left="0" w:firstLine="0" w:leftChars="0" w:firstLineChars="0"/>
              <w:textAlignment w:val="center"/>
              <w:rPr>
                <w:rFonts w:hint="eastAsia"/>
                <w:szCs w:val="21"/>
                <w:lang w:val="en-US" w:eastAsia="zh-CN"/>
              </w:rPr>
            </w:pPr>
            <w:r>
              <w:rPr>
                <w:rFonts w:hint="eastAsia"/>
                <w:szCs w:val="21"/>
              </w:rPr>
              <w:t>学习理解之感知与注意</w:t>
            </w:r>
          </w:p>
        </w:tc>
        <w:tc>
          <w:tcPr>
            <w:tcW w:w="2709" w:type="dxa"/>
            <w:vAlign w:val="top"/>
          </w:tcPr>
          <w:p w14:paraId="14F988A1">
            <w:pPr>
              <w:spacing w:line="360" w:lineRule="auto"/>
              <w:ind w:left="0" w:firstLine="0" w:leftChars="0" w:firstLineChars="0"/>
              <w:textAlignment w:val="center"/>
              <w:rPr>
                <w:rFonts w:hint="default"/>
                <w:szCs w:val="21"/>
                <w:lang w:val="en-US" w:eastAsia="zh-CN"/>
              </w:rPr>
            </w:pPr>
            <w:r>
              <w:rPr>
                <w:rFonts w:hint="eastAsia"/>
                <w:szCs w:val="21"/>
                <w:lang w:val="en-US" w:eastAsia="zh-CN"/>
              </w:rPr>
              <w:t>观察学生的回答，了解学生对于产生情绪原因及解决办法的初步感知情况。</w:t>
            </w:r>
          </w:p>
        </w:tc>
      </w:tr>
      <w:tr w14:paraId="19A5AE77">
        <w:tblPrEx>
          <w:tblW w:w="8522" w:type="dxa"/>
          <w:tblInd w:w="0" w:type="dxa"/>
          <w:tblLayout w:type="fixed"/>
          <w:tblCellMar>
            <w:top w:w="0" w:type="dxa"/>
            <w:left w:w="108" w:type="dxa"/>
            <w:bottom w:w="0" w:type="dxa"/>
            <w:right w:w="108" w:type="dxa"/>
          </w:tblCellMar>
        </w:tblPrEx>
        <w:trPr>
          <w:trHeight w:val="157"/>
        </w:trPr>
        <w:tc>
          <w:tcPr>
            <w:tcW w:w="4342" w:type="dxa"/>
            <w:vAlign w:val="top"/>
          </w:tcPr>
          <w:p w14:paraId="7B8D51D2">
            <w:pPr>
              <w:numPr>
                <w:ilvl w:val="0"/>
                <w:numId w:val="1"/>
              </w:numPr>
              <w:spacing w:line="360" w:lineRule="auto"/>
              <w:ind w:left="0" w:firstLine="0" w:leftChars="0" w:firstLineChars="0"/>
              <w:rPr>
                <w:rFonts w:hint="default"/>
                <w:lang w:val="en-US" w:eastAsia="zh-CN"/>
              </w:rPr>
            </w:pPr>
            <w:r>
              <w:rPr>
                <w:rFonts w:hint="eastAsia"/>
                <w:lang w:val="en-US" w:eastAsia="zh-CN"/>
              </w:rPr>
              <w:t>Guess and say</w:t>
            </w:r>
          </w:p>
          <w:p w14:paraId="03229A4E">
            <w:pPr>
              <w:spacing w:line="360" w:lineRule="auto"/>
              <w:rPr>
                <w:rFonts w:hint="default"/>
                <w:lang w:val="en-US" w:eastAsia="zh-CN"/>
              </w:rPr>
            </w:pPr>
            <w:r>
              <w:rPr>
                <w:rFonts w:hint="default"/>
                <w:lang w:val="en-US" w:eastAsia="zh-CN"/>
              </w:rPr>
              <w:t>创设情境：呈现Let’s talk</w:t>
            </w:r>
            <w:r>
              <w:rPr>
                <w:rFonts w:hint="eastAsia"/>
                <w:lang w:val="en-US" w:eastAsia="zh-CN"/>
              </w:rPr>
              <w:t>情景图</w:t>
            </w:r>
            <w:r>
              <w:rPr>
                <w:rFonts w:hint="default"/>
                <w:lang w:val="en-US" w:eastAsia="zh-CN"/>
              </w:rPr>
              <w:t>，教师</w:t>
            </w:r>
            <w:r>
              <w:rPr>
                <w:rFonts w:hint="eastAsia"/>
                <w:lang w:val="en-US" w:eastAsia="zh-CN"/>
              </w:rPr>
              <w:t>引导学生关注图中John的表情并</w:t>
            </w:r>
            <w:r>
              <w:rPr>
                <w:rFonts w:hint="default"/>
                <w:lang w:val="en-US" w:eastAsia="zh-CN"/>
              </w:rPr>
              <w:t>提问</w:t>
            </w:r>
            <w:r>
              <w:rPr>
                <w:rFonts w:hint="eastAsia"/>
                <w:lang w:val="en-US" w:eastAsia="zh-CN"/>
              </w:rPr>
              <w:t>“Can you guess h</w:t>
            </w:r>
            <w:r>
              <w:rPr>
                <w:rFonts w:hint="default"/>
                <w:lang w:val="en-US" w:eastAsia="zh-CN"/>
              </w:rPr>
              <w:t xml:space="preserve">ow </w:t>
            </w:r>
            <w:r>
              <w:rPr>
                <w:rFonts w:hint="eastAsia"/>
                <w:lang w:val="en-US" w:eastAsia="zh-CN"/>
              </w:rPr>
              <w:t>John</w:t>
            </w:r>
            <w:r>
              <w:rPr>
                <w:rFonts w:hint="default"/>
                <w:lang w:val="en-US" w:eastAsia="zh-CN"/>
              </w:rPr>
              <w:t xml:space="preserve"> feel</w:t>
            </w:r>
            <w:r>
              <w:rPr>
                <w:rFonts w:hint="eastAsia"/>
                <w:lang w:val="en-US" w:eastAsia="zh-CN"/>
              </w:rPr>
              <w:t>s</w:t>
            </w:r>
            <w:r>
              <w:rPr>
                <w:rFonts w:hint="default"/>
                <w:lang w:val="en-US" w:eastAsia="zh-CN"/>
              </w:rPr>
              <w:t>?</w:t>
            </w:r>
            <w:r>
              <w:rPr>
                <w:rFonts w:hint="eastAsia"/>
                <w:lang w:val="en-US" w:eastAsia="zh-CN"/>
              </w:rPr>
              <w:t xml:space="preserve">”，引导学生回答“He is </w:t>
            </w:r>
            <w:r>
              <w:rPr>
                <w:rFonts w:hint="eastAsia"/>
                <w:color w:val="C00000"/>
                <w:lang w:val="en-US" w:eastAsia="zh-CN"/>
              </w:rPr>
              <w:t>worried and sad</w:t>
            </w:r>
            <w:r>
              <w:rPr>
                <w:rFonts w:hint="eastAsia"/>
                <w:lang w:val="en-US" w:eastAsia="zh-CN"/>
              </w:rPr>
              <w:t>.”，教师继续提问“</w:t>
            </w:r>
            <w:r>
              <w:rPr>
                <w:rFonts w:hint="default"/>
                <w:lang w:val="en-US" w:eastAsia="zh-CN"/>
              </w:rPr>
              <w:t>What’s the matter with him?</w:t>
            </w:r>
            <w:r>
              <w:rPr>
                <w:rFonts w:hint="eastAsia"/>
                <w:lang w:val="en-US" w:eastAsia="zh-CN"/>
              </w:rPr>
              <w:t xml:space="preserve"> Let</w:t>
            </w:r>
            <w:r>
              <w:rPr>
                <w:rFonts w:hint="default"/>
                <w:lang w:val="en-US" w:eastAsia="zh-CN"/>
              </w:rPr>
              <w:t>’</w:t>
            </w:r>
            <w:r>
              <w:rPr>
                <w:rFonts w:hint="eastAsia"/>
                <w:lang w:val="en-US" w:eastAsia="zh-CN"/>
              </w:rPr>
              <w:t>s g</w:t>
            </w:r>
            <w:r>
              <w:rPr>
                <w:rFonts w:hint="default"/>
                <w:lang w:val="en-US" w:eastAsia="zh-CN"/>
              </w:rPr>
              <w:t>uess.”，引导学生根据插图</w:t>
            </w:r>
            <w:r>
              <w:rPr>
                <w:rFonts w:hint="eastAsia"/>
                <w:lang w:val="en-US" w:eastAsia="zh-CN"/>
              </w:rPr>
              <w:t>猜测John</w:t>
            </w:r>
            <w:r>
              <w:rPr>
                <w:rFonts w:hint="default"/>
                <w:lang w:val="en-US" w:eastAsia="zh-CN"/>
              </w:rPr>
              <w:t>发生的事情，引入Let’s talk的对话教学。</w:t>
            </w:r>
          </w:p>
        </w:tc>
        <w:tc>
          <w:tcPr>
            <w:tcW w:w="1471" w:type="dxa"/>
            <w:vAlign w:val="top"/>
          </w:tcPr>
          <w:p w14:paraId="6A7D77A9">
            <w:pPr>
              <w:spacing w:line="360" w:lineRule="auto"/>
              <w:jc w:val="left"/>
              <w:rPr>
                <w:rFonts w:ascii="宋体" w:hAnsi="宋体" w:hint="eastAsia"/>
                <w:color w:val="000000" w:themeColor="text1"/>
                <w:szCs w:val="21"/>
                <w14:textFill>
                  <w14:solidFill>
                    <w14:schemeClr w14:val="tx1"/>
                  </w14:solidFill>
                </w14:textFill>
              </w:rPr>
            </w:pPr>
            <w:r>
              <w:rPr>
                <w:rFonts w:hint="eastAsia"/>
                <w:szCs w:val="21"/>
              </w:rPr>
              <w:t>学习理解之感知与注意</w:t>
            </w:r>
          </w:p>
        </w:tc>
        <w:tc>
          <w:tcPr>
            <w:tcW w:w="2709" w:type="dxa"/>
            <w:vAlign w:val="top"/>
          </w:tcPr>
          <w:p w14:paraId="0A67ECAA">
            <w:pPr>
              <w:spacing w:line="360" w:lineRule="auto"/>
              <w:jc w:val="left"/>
              <w:rPr>
                <w:rFonts w:hint="default"/>
                <w:lang w:val="en-US" w:eastAsia="zh-CN"/>
              </w:rPr>
            </w:pPr>
            <w:r>
              <w:rPr>
                <w:rFonts w:hint="default"/>
                <w:lang w:val="en-US" w:eastAsia="zh-CN"/>
              </w:rPr>
              <w:t>观察学生能否根据插图进行合理预测，</w:t>
            </w:r>
            <w:r>
              <w:rPr>
                <w:rFonts w:hint="eastAsia"/>
                <w:lang w:val="en-US" w:eastAsia="zh-CN"/>
              </w:rPr>
              <w:t>教师可以为学生提供一些辅助信息引导学生讨论。</w:t>
            </w:r>
          </w:p>
        </w:tc>
      </w:tr>
      <w:tr w14:paraId="235A672E">
        <w:tblPrEx>
          <w:tblW w:w="8522" w:type="dxa"/>
          <w:tblInd w:w="0" w:type="dxa"/>
          <w:tblLayout w:type="fixed"/>
          <w:tblCellMar>
            <w:top w:w="0" w:type="dxa"/>
            <w:left w:w="108" w:type="dxa"/>
            <w:bottom w:w="0" w:type="dxa"/>
            <w:right w:w="108" w:type="dxa"/>
          </w:tblCellMar>
        </w:tblPrEx>
        <w:trPr>
          <w:trHeight w:val="324"/>
        </w:trPr>
        <w:tc>
          <w:tcPr>
            <w:tcW w:w="8522" w:type="dxa"/>
            <w:gridSpan w:val="3"/>
          </w:tcPr>
          <w:p w14:paraId="7D0FF5FC">
            <w:pPr>
              <w:spacing w:line="360" w:lineRule="auto"/>
              <w:rPr>
                <w:b/>
                <w:bCs/>
                <w:szCs w:val="21"/>
              </w:rPr>
            </w:pPr>
            <w:r>
              <w:rPr>
                <w:rFonts w:hint="eastAsia"/>
                <w:b/>
                <w:bCs/>
                <w:szCs w:val="21"/>
              </w:rPr>
              <w:t>设计意图：</w:t>
            </w:r>
          </w:p>
          <w:p w14:paraId="356F2EA9">
            <w:pPr>
              <w:spacing w:line="360" w:lineRule="auto"/>
              <w:rPr>
                <w:rFonts w:hint="eastAsia"/>
                <w:lang w:val="en-US" w:eastAsia="zh-CN"/>
              </w:rPr>
            </w:pPr>
            <w:r>
              <w:rPr>
                <w:rFonts w:hint="eastAsia"/>
                <w:lang w:val="en-US" w:eastAsia="zh-CN"/>
              </w:rPr>
              <w:t>开篇播放情绪主题歌曲，学生在跟唱和动作中感受不同情绪表达，在轻松愉悦的氛围中聚焦“情绪”话题，激活相关主题词汇；Look and say通过观察歌曲人物的表情图，引导学生运用“He</w:t>
            </w:r>
            <w:r>
              <w:rPr>
                <w:rFonts w:hint="default"/>
                <w:lang w:val="en-US" w:eastAsia="zh-CN"/>
              </w:rPr>
              <w:t>’</w:t>
            </w:r>
            <w:r>
              <w:rPr>
                <w:rFonts w:hint="eastAsia"/>
                <w:lang w:val="en-US" w:eastAsia="zh-CN"/>
              </w:rPr>
              <w:t>s/She</w:t>
            </w:r>
            <w:r>
              <w:rPr>
                <w:rFonts w:hint="default"/>
                <w:lang w:val="en-US" w:eastAsia="zh-CN"/>
              </w:rPr>
              <w:t>’</w:t>
            </w:r>
            <w:r>
              <w:rPr>
                <w:rFonts w:hint="eastAsia"/>
                <w:lang w:val="en-US" w:eastAsia="zh-CN"/>
              </w:rPr>
              <w:t>s ...”结构描述情绪，系统回顾并巩固已学情绪词汇；Think and say以“What do you do when you feel ...?”为引，引导学生联系自身实际分享应对情绪的方式，建立教材主题与个人生活经验的连接，激活关于情绪管理的已有认知，为本课“理解与沟通”的主题做铺垫；Look and choose呈现Mike与Binbin的对话场景，引导学生观察Mike的表情并作出选择，继而以提问引发好奇，自然过渡至听力活动；Listen and write通过听音判断正误并核对文本，帮助学生获取Mike与Binbin对话的关键信息，培养捕捉细节的听力能力；Think and fill in借助Mike的情绪思维导图，引导学生梳理“情绪—问题—建议”的逻辑链条，初步感知造成情绪的原因及对应的解决办法，为后续核心句型的理解奠定认知基础；最后Guess and say呈现主情境图中John的表情，引导学生猜测，激发学生的探究兴趣和阅读期待，水到渠成地引入Let</w:t>
            </w:r>
            <w:r>
              <w:rPr>
                <w:rFonts w:hint="default"/>
                <w:lang w:val="en-US" w:eastAsia="zh-CN"/>
              </w:rPr>
              <w:t>’</w:t>
            </w:r>
            <w:r>
              <w:rPr>
                <w:rFonts w:hint="eastAsia"/>
                <w:lang w:val="en-US" w:eastAsia="zh-CN"/>
              </w:rPr>
              <w:t>s talk的对话学习，完成从“热身导入”到“语篇感知”的顺畅衔接。</w:t>
            </w:r>
          </w:p>
        </w:tc>
      </w:tr>
      <w:tr w14:paraId="45527857">
        <w:tblPrEx>
          <w:tblW w:w="8522" w:type="dxa"/>
          <w:tblInd w:w="0" w:type="dxa"/>
          <w:tblLayout w:type="fixed"/>
          <w:tblCellMar>
            <w:top w:w="0" w:type="dxa"/>
            <w:left w:w="108" w:type="dxa"/>
            <w:bottom w:w="0" w:type="dxa"/>
            <w:right w:w="108" w:type="dxa"/>
          </w:tblCellMar>
        </w:tblPrEx>
        <w:trPr>
          <w:trHeight w:val="324"/>
        </w:trPr>
        <w:tc>
          <w:tcPr>
            <w:tcW w:w="8522" w:type="dxa"/>
            <w:gridSpan w:val="3"/>
          </w:tcPr>
          <w:p w14:paraId="7A7DB02C">
            <w:pPr>
              <w:spacing w:line="360" w:lineRule="auto"/>
              <w:jc w:val="left"/>
              <w:rPr>
                <w:b/>
                <w:color w:val="000000" w:themeColor="text1"/>
                <w:szCs w:val="21"/>
                <w14:textFill>
                  <w14:solidFill>
                    <w14:schemeClr w14:val="tx1"/>
                  </w14:solidFill>
                </w14:textFill>
              </w:rPr>
            </w:pPr>
            <w:r>
              <w:rPr>
                <w:rFonts w:hint="eastAsia"/>
                <w:b/>
                <w:color w:val="000000" w:themeColor="text1"/>
                <w:szCs w:val="21"/>
                <w14:textFill>
                  <w14:solidFill>
                    <w14:schemeClr w14:val="tx1"/>
                  </w14:solidFill>
                </w14:textFill>
              </w:rPr>
              <w:t>环节二：听对话语篇，获取信息，梳理相关知识，内化语言。（</w:t>
            </w:r>
            <w:r>
              <w:rPr>
                <w:b/>
                <w:color w:val="000000" w:themeColor="text1"/>
                <w:szCs w:val="21"/>
                <w14:textFill>
                  <w14:solidFill>
                    <w14:schemeClr w14:val="tx1"/>
                  </w14:solidFill>
                </w14:textFill>
              </w:rPr>
              <w:t xml:space="preserve">16 </w:t>
            </w:r>
            <w:r>
              <w:rPr>
                <w:rFonts w:hint="eastAsia"/>
                <w:b/>
                <w:color w:val="000000" w:themeColor="text1"/>
                <w:szCs w:val="21"/>
                <w14:textFill>
                  <w14:solidFill>
                    <w14:schemeClr w14:val="tx1"/>
                  </w14:solidFill>
                </w14:textFill>
              </w:rPr>
              <w:t>mins）</w:t>
            </w:r>
          </w:p>
          <w:p w14:paraId="409D363E">
            <w:pPr>
              <w:spacing w:line="360" w:lineRule="auto"/>
              <w:jc w:val="left"/>
              <w:rPr>
                <w:b/>
                <w:color w:val="000000" w:themeColor="text1"/>
                <w:szCs w:val="21"/>
                <w14:textFill>
                  <w14:solidFill>
                    <w14:schemeClr w14:val="tx1"/>
                  </w14:solidFill>
                </w14:textFill>
              </w:rPr>
            </w:pPr>
            <w:r>
              <w:rPr>
                <w:rFonts w:hint="eastAsia"/>
                <w:bCs/>
                <w:color w:val="000000" w:themeColor="text1"/>
                <w:szCs w:val="21"/>
                <w14:textFill>
                  <w14:solidFill>
                    <w14:schemeClr w14:val="tx1"/>
                  </w14:solidFill>
                </w14:textFill>
              </w:rPr>
              <w:t>通过对话语篇内容的逐一呈现，</w:t>
            </w:r>
            <w:r>
              <w:rPr>
                <w:rFonts w:hint="eastAsia"/>
                <w:bCs/>
                <w:szCs w:val="21"/>
              </w:rPr>
              <w:t>获取并梳理相关语用知识，概括与整合主题意义。</w:t>
            </w:r>
          </w:p>
        </w:tc>
      </w:tr>
      <w:tr w14:paraId="286BB6E7">
        <w:tblPrEx>
          <w:tblW w:w="8522" w:type="dxa"/>
          <w:tblInd w:w="0" w:type="dxa"/>
          <w:tblLayout w:type="fixed"/>
          <w:tblCellMar>
            <w:top w:w="0" w:type="dxa"/>
            <w:left w:w="108" w:type="dxa"/>
            <w:bottom w:w="0" w:type="dxa"/>
            <w:right w:w="108" w:type="dxa"/>
          </w:tblCellMar>
        </w:tblPrEx>
        <w:trPr>
          <w:trHeight w:val="324"/>
        </w:trPr>
        <w:tc>
          <w:tcPr>
            <w:tcW w:w="4342" w:type="dxa"/>
          </w:tcPr>
          <w:p w14:paraId="3E0CA078">
            <w:pPr>
              <w:spacing w:line="360" w:lineRule="auto"/>
              <w:jc w:val="center"/>
            </w:pPr>
            <w:r>
              <w:rPr>
                <w:rFonts w:hAnsi="宋体" w:hint="eastAsia"/>
                <w:b/>
                <w:szCs w:val="21"/>
              </w:rPr>
              <w:t>教学活动</w:t>
            </w:r>
          </w:p>
        </w:tc>
        <w:tc>
          <w:tcPr>
            <w:tcW w:w="1471" w:type="dxa"/>
          </w:tcPr>
          <w:p w14:paraId="427E80B1">
            <w:pPr>
              <w:spacing w:line="360" w:lineRule="auto"/>
              <w:jc w:val="center"/>
            </w:pPr>
            <w:r>
              <w:rPr>
                <w:rFonts w:hAnsi="宋体" w:hint="eastAsia"/>
                <w:b/>
                <w:szCs w:val="21"/>
              </w:rPr>
              <w:t>活动层次</w:t>
            </w:r>
          </w:p>
        </w:tc>
        <w:tc>
          <w:tcPr>
            <w:tcW w:w="2709" w:type="dxa"/>
          </w:tcPr>
          <w:p w14:paraId="05AF67EE">
            <w:pPr>
              <w:spacing w:line="360" w:lineRule="auto"/>
              <w:jc w:val="center"/>
            </w:pPr>
            <w:r>
              <w:rPr>
                <w:rFonts w:hint="eastAsia"/>
                <w:b/>
                <w:szCs w:val="21"/>
              </w:rPr>
              <w:t>效果评价</w:t>
            </w:r>
          </w:p>
        </w:tc>
      </w:tr>
      <w:tr w14:paraId="2D212AEC">
        <w:tblPrEx>
          <w:tblW w:w="8522" w:type="dxa"/>
          <w:tblInd w:w="0" w:type="dxa"/>
          <w:tblLayout w:type="fixed"/>
          <w:tblCellMar>
            <w:top w:w="0" w:type="dxa"/>
            <w:left w:w="108" w:type="dxa"/>
            <w:bottom w:w="0" w:type="dxa"/>
            <w:right w:w="108" w:type="dxa"/>
          </w:tblCellMar>
        </w:tblPrEx>
        <w:trPr>
          <w:trHeight w:val="324"/>
        </w:trPr>
        <w:tc>
          <w:tcPr>
            <w:tcW w:w="4342" w:type="dxa"/>
          </w:tcPr>
          <w:p w14:paraId="24AFF584">
            <w:pPr>
              <w:widowControl w:val="0"/>
              <w:numPr>
                <w:ilvl w:val="0"/>
                <w:numId w:val="2"/>
              </w:numPr>
              <w:spacing w:line="360" w:lineRule="auto"/>
              <w:ind w:leftChars="0"/>
              <w:jc w:val="left"/>
              <w:rPr>
                <w:rFonts w:hint="eastAsia"/>
                <w:szCs w:val="21"/>
                <w:lang w:val="en-US" w:eastAsia="zh-CN"/>
              </w:rPr>
            </w:pPr>
            <w:r>
              <w:rPr>
                <w:rFonts w:hint="eastAsia"/>
                <w:szCs w:val="21"/>
                <w:lang w:val="en-US" w:eastAsia="zh-CN"/>
              </w:rPr>
              <w:t>Watch and choose</w:t>
            </w:r>
          </w:p>
          <w:p w14:paraId="265398EC">
            <w:pPr>
              <w:widowControl w:val="0"/>
              <w:numPr>
                <w:ilvl w:val="0"/>
                <w:numId w:val="0"/>
              </w:numPr>
              <w:spacing w:line="360" w:lineRule="auto"/>
              <w:ind w:leftChars="0"/>
              <w:jc w:val="left"/>
              <w:rPr>
                <w:rFonts w:hint="default"/>
                <w:szCs w:val="21"/>
                <w:lang w:val="en-US" w:eastAsia="zh-CN"/>
              </w:rPr>
            </w:pPr>
            <w:r>
              <w:rPr>
                <w:rFonts w:hint="eastAsia"/>
                <w:szCs w:val="21"/>
                <w:lang w:val="en-US" w:eastAsia="zh-CN"/>
              </w:rPr>
              <w:t>呈现Let</w:t>
            </w:r>
            <w:r>
              <w:rPr>
                <w:rFonts w:hint="default"/>
                <w:szCs w:val="21"/>
                <w:lang w:val="en-US" w:eastAsia="zh-CN"/>
              </w:rPr>
              <w:t>’</w:t>
            </w:r>
            <w:r>
              <w:rPr>
                <w:rFonts w:hint="eastAsia"/>
                <w:szCs w:val="21"/>
                <w:lang w:val="en-US" w:eastAsia="zh-CN"/>
              </w:rPr>
              <w:t>s talk的第一段对话视频，教师提问“What</w:t>
            </w:r>
            <w:r>
              <w:rPr>
                <w:rFonts w:hint="default"/>
                <w:szCs w:val="21"/>
                <w:lang w:val="en-US" w:eastAsia="zh-CN"/>
              </w:rPr>
              <w:t>’</w:t>
            </w:r>
            <w:r>
              <w:rPr>
                <w:rFonts w:hint="eastAsia"/>
                <w:szCs w:val="21"/>
                <w:lang w:val="en-US" w:eastAsia="zh-CN"/>
              </w:rPr>
              <w:t>s John</w:t>
            </w:r>
            <w:r>
              <w:rPr>
                <w:rFonts w:hint="default"/>
                <w:szCs w:val="21"/>
                <w:lang w:val="en-US" w:eastAsia="zh-CN"/>
              </w:rPr>
              <w:t>’</w:t>
            </w:r>
            <w:r>
              <w:rPr>
                <w:rFonts w:hint="eastAsia"/>
                <w:szCs w:val="21"/>
                <w:lang w:val="en-US" w:eastAsia="zh-CN"/>
              </w:rPr>
              <w:t>s problem?”，学生观看视频，选出John遇到的问题（He and Mike want to do different things.）</w:t>
            </w:r>
          </w:p>
        </w:tc>
        <w:tc>
          <w:tcPr>
            <w:tcW w:w="1471" w:type="dxa"/>
          </w:tcPr>
          <w:p w14:paraId="2E763E70">
            <w:pPr>
              <w:spacing w:line="360" w:lineRule="auto"/>
              <w:jc w:val="left"/>
              <w:rPr>
                <w:szCs w:val="21"/>
              </w:rPr>
            </w:pPr>
            <w:r>
              <w:rPr>
                <w:rFonts w:hint="eastAsia"/>
              </w:rPr>
              <w:t>学习理解之获取与梳理</w:t>
            </w:r>
          </w:p>
        </w:tc>
        <w:tc>
          <w:tcPr>
            <w:tcW w:w="2709" w:type="dxa"/>
          </w:tcPr>
          <w:p w14:paraId="4C5D713C">
            <w:pPr>
              <w:spacing w:line="360" w:lineRule="auto"/>
              <w:jc w:val="left"/>
            </w:pPr>
            <w:r>
              <w:rPr>
                <w:rFonts w:hint="eastAsia"/>
                <w:bCs/>
                <w:szCs w:val="21"/>
              </w:rPr>
              <w:t>观察学生的回答，了解他们对对话细节的掌握情况。</w:t>
            </w:r>
          </w:p>
        </w:tc>
      </w:tr>
      <w:tr w14:paraId="428D6F8C">
        <w:tblPrEx>
          <w:tblW w:w="8522" w:type="dxa"/>
          <w:tblInd w:w="0" w:type="dxa"/>
          <w:tblLayout w:type="fixed"/>
          <w:tblCellMar>
            <w:top w:w="0" w:type="dxa"/>
            <w:left w:w="108" w:type="dxa"/>
            <w:bottom w:w="0" w:type="dxa"/>
            <w:right w:w="108" w:type="dxa"/>
          </w:tblCellMar>
        </w:tblPrEx>
        <w:trPr>
          <w:trHeight w:val="2101"/>
        </w:trPr>
        <w:tc>
          <w:tcPr>
            <w:tcW w:w="4342" w:type="dxa"/>
          </w:tcPr>
          <w:p w14:paraId="3F91FF55">
            <w:pPr>
              <w:numPr>
                <w:ilvl w:val="0"/>
                <w:numId w:val="2"/>
              </w:numPr>
              <w:spacing w:line="360" w:lineRule="auto"/>
              <w:ind w:left="0" w:firstLine="0" w:leftChars="0" w:firstLineChars="0"/>
              <w:rPr>
                <w:rFonts w:ascii="DongTian" w:hAnsi="DongTian" w:cs="DongTian" w:hint="eastAsia"/>
                <w:color w:val="000000" w:themeColor="text1"/>
                <w:kern w:val="0"/>
                <w:szCs w:val="21"/>
                <w:lang w:val="en-US" w:eastAsia="zh-CN" w:bidi="zh-CN"/>
                <w14:textFill>
                  <w14:solidFill>
                    <w14:schemeClr w14:val="tx1"/>
                  </w14:solidFill>
                </w14:textFill>
              </w:rPr>
            </w:pPr>
            <w:r>
              <w:rPr>
                <w:rFonts w:ascii="DongTian" w:hAnsi="DongTian" w:cs="DongTian" w:hint="eastAsia"/>
                <w:color w:val="000000" w:themeColor="text1"/>
                <w:kern w:val="0"/>
                <w:szCs w:val="21"/>
                <w:lang w:val="en-US" w:eastAsia="zh-CN" w:bidi="zh-CN"/>
                <w14:textFill>
                  <w14:solidFill>
                    <w14:schemeClr w14:val="tx1"/>
                  </w14:solidFill>
                </w14:textFill>
              </w:rPr>
              <w:t>Think and say</w:t>
            </w:r>
          </w:p>
          <w:p w14:paraId="69CF60F0">
            <w:pPr>
              <w:numPr>
                <w:ilvl w:val="0"/>
                <w:numId w:val="0"/>
              </w:numPr>
              <w:spacing w:line="360" w:lineRule="auto"/>
              <w:ind w:leftChars="0"/>
              <w:rPr>
                <w:rFonts w:ascii="DongTian" w:hAnsi="DongTian" w:cs="DongTian" w:hint="default"/>
                <w:color w:val="000000" w:themeColor="text1"/>
                <w:kern w:val="0"/>
                <w:szCs w:val="21"/>
                <w:lang w:val="en-US" w:eastAsia="zh-CN" w:bidi="zh-CN"/>
                <w14:textFill>
                  <w14:solidFill>
                    <w14:schemeClr w14:val="tx1"/>
                  </w14:solidFill>
                </w14:textFill>
              </w:rPr>
            </w:pPr>
            <w:r>
              <w:rPr>
                <w:rFonts w:cs="Times New Roman" w:hint="eastAsia"/>
                <w:kern w:val="2"/>
                <w:sz w:val="21"/>
                <w:szCs w:val="21"/>
                <w:lang w:val="en-US" w:eastAsia="zh-CN" w:bidi="ar-SA"/>
              </w:rPr>
              <w:t>呈现John担忧的图片以及John的情绪表格，教师提问“How can John solve the problem? Can you give some advice?”，引导学生自由讨论思考，教师可提供语言框架He can ... He needs to ...等，教师用板书快速记录学生建议的关键词（如talk, ask for help 等），为后续学习Miss White的建议做铺垫。</w:t>
            </w:r>
          </w:p>
        </w:tc>
        <w:tc>
          <w:tcPr>
            <w:tcW w:w="1471" w:type="dxa"/>
          </w:tcPr>
          <w:p w14:paraId="7D4A1FD5">
            <w:pPr>
              <w:spacing w:line="360" w:lineRule="auto"/>
              <w:jc w:val="left"/>
              <w:rPr>
                <w:rFonts w:hint="eastAsia"/>
                <w:szCs w:val="21"/>
              </w:rPr>
            </w:pPr>
            <w:r>
              <w:rPr>
                <w:rFonts w:hint="eastAsia"/>
              </w:rPr>
              <w:t>学习理解之获取与梳理</w:t>
            </w:r>
          </w:p>
        </w:tc>
        <w:tc>
          <w:tcPr>
            <w:tcW w:w="2709" w:type="dxa"/>
          </w:tcPr>
          <w:p w14:paraId="329F5099">
            <w:pPr>
              <w:spacing w:line="360" w:lineRule="auto"/>
              <w:jc w:val="left"/>
              <w:rPr>
                <w:rFonts w:eastAsia="宋体" w:hint="default"/>
                <w:bCs/>
                <w:szCs w:val="21"/>
                <w:lang w:val="en-US" w:eastAsia="zh-CN"/>
              </w:rPr>
            </w:pPr>
            <w:r>
              <w:rPr>
                <w:rFonts w:hint="eastAsia"/>
                <w:bCs/>
                <w:szCs w:val="21"/>
              </w:rPr>
              <w:t>观察学生能否基于John的困境提出合理建议，关注其参与讨论的积极性和语言的流利度，对表达合理的学生予以表扬。</w:t>
            </w:r>
          </w:p>
        </w:tc>
      </w:tr>
      <w:tr w14:paraId="1C08EED2">
        <w:tblPrEx>
          <w:tblW w:w="8522" w:type="dxa"/>
          <w:tblInd w:w="0" w:type="dxa"/>
          <w:tblLayout w:type="fixed"/>
          <w:tblCellMar>
            <w:top w:w="0" w:type="dxa"/>
            <w:left w:w="108" w:type="dxa"/>
            <w:bottom w:w="0" w:type="dxa"/>
            <w:right w:w="108" w:type="dxa"/>
          </w:tblCellMar>
        </w:tblPrEx>
        <w:trPr>
          <w:trHeight w:val="132"/>
        </w:trPr>
        <w:tc>
          <w:tcPr>
            <w:tcW w:w="4342" w:type="dxa"/>
            <w:vAlign w:val="top"/>
          </w:tcPr>
          <w:p w14:paraId="17CC5B63">
            <w:pPr>
              <w:numPr>
                <w:ilvl w:val="0"/>
                <w:numId w:val="2"/>
              </w:numPr>
              <w:spacing w:line="360" w:lineRule="auto"/>
              <w:ind w:left="0" w:firstLine="0" w:leftChars="0" w:firstLineChars="0"/>
              <w:rPr>
                <w:rFonts w:hint="default"/>
                <w:szCs w:val="21"/>
                <w:lang w:val="en-US" w:eastAsia="zh-CN"/>
              </w:rPr>
            </w:pPr>
            <w:r>
              <w:rPr>
                <w:rFonts w:hint="default"/>
                <w:szCs w:val="21"/>
                <w:lang w:val="en-US" w:eastAsia="zh-CN"/>
              </w:rPr>
              <w:t xml:space="preserve">Watch and </w:t>
            </w:r>
            <w:r>
              <w:rPr>
                <w:rFonts w:hint="eastAsia"/>
                <w:szCs w:val="21"/>
                <w:lang w:val="en-US" w:eastAsia="zh-CN"/>
              </w:rPr>
              <w:t>think</w:t>
            </w:r>
          </w:p>
          <w:p w14:paraId="7F7CCFD4">
            <w:pPr>
              <w:numPr>
                <w:ilvl w:val="0"/>
                <w:numId w:val="0"/>
              </w:numPr>
              <w:spacing w:line="360" w:lineRule="auto"/>
              <w:ind w:leftChars="0"/>
              <w:rPr>
                <w:rFonts w:hint="default"/>
                <w:szCs w:val="21"/>
                <w:lang w:val="en-US" w:eastAsia="zh-CN"/>
              </w:rPr>
            </w:pPr>
            <w:r>
              <w:rPr>
                <w:rFonts w:hint="eastAsia"/>
                <w:szCs w:val="21"/>
                <w:lang w:val="en-US" w:eastAsia="zh-CN"/>
              </w:rPr>
              <w:t>教师播放Let</w:t>
            </w:r>
            <w:r>
              <w:rPr>
                <w:rFonts w:hint="default"/>
                <w:szCs w:val="21"/>
                <w:lang w:val="en-US" w:eastAsia="zh-CN"/>
              </w:rPr>
              <w:t>’</w:t>
            </w:r>
            <w:r>
              <w:rPr>
                <w:rFonts w:hint="eastAsia"/>
                <w:szCs w:val="21"/>
                <w:lang w:val="en-US" w:eastAsia="zh-CN"/>
              </w:rPr>
              <w:t>s talk的第二段视频并提问“What</w:t>
            </w:r>
            <w:r>
              <w:rPr>
                <w:rFonts w:hint="default"/>
                <w:szCs w:val="21"/>
                <w:lang w:val="en-US" w:eastAsia="zh-CN"/>
              </w:rPr>
              <w:t>’</w:t>
            </w:r>
            <w:r>
              <w:rPr>
                <w:rFonts w:hint="eastAsia"/>
                <w:szCs w:val="21"/>
                <w:lang w:val="en-US" w:eastAsia="zh-CN"/>
              </w:rPr>
              <w:t>s Miss White</w:t>
            </w:r>
            <w:r>
              <w:rPr>
                <w:rFonts w:hint="default"/>
                <w:szCs w:val="21"/>
                <w:lang w:val="en-US" w:eastAsia="zh-CN"/>
              </w:rPr>
              <w:t>’</w:t>
            </w:r>
            <w:r>
              <w:rPr>
                <w:rFonts w:hint="eastAsia"/>
                <w:szCs w:val="21"/>
                <w:lang w:val="en-US" w:eastAsia="zh-CN"/>
              </w:rPr>
              <w:t>s advice to John?”，引导学生观看视频，思考Miss White给了John什么建议。</w:t>
            </w:r>
          </w:p>
        </w:tc>
        <w:tc>
          <w:tcPr>
            <w:tcW w:w="1471" w:type="dxa"/>
            <w:vAlign w:val="top"/>
          </w:tcPr>
          <w:p w14:paraId="0CD01761">
            <w:pPr>
              <w:spacing w:line="360" w:lineRule="auto"/>
              <w:jc w:val="left"/>
              <w:rPr>
                <w:rFonts w:hint="eastAsia"/>
                <w:szCs w:val="21"/>
                <w:lang w:val="en-US" w:eastAsia="zh-CN"/>
              </w:rPr>
            </w:pPr>
            <w:r>
              <w:rPr>
                <w:rFonts w:hint="eastAsia"/>
              </w:rPr>
              <w:t>学习理解之获取与梳理</w:t>
            </w:r>
          </w:p>
        </w:tc>
        <w:tc>
          <w:tcPr>
            <w:tcW w:w="2709" w:type="dxa"/>
            <w:vMerge w:val="restart"/>
            <w:vAlign w:val="top"/>
          </w:tcPr>
          <w:p w14:paraId="6499E16A">
            <w:pPr>
              <w:spacing w:line="360" w:lineRule="auto"/>
              <w:rPr>
                <w:rFonts w:hint="default"/>
                <w:lang w:val="en-US" w:eastAsia="zh-CN"/>
              </w:rPr>
            </w:pPr>
            <w:r>
              <w:rPr>
                <w:rFonts w:hint="eastAsia"/>
                <w:bCs/>
                <w:szCs w:val="21"/>
              </w:rPr>
              <w:t>观察学生的回答，了解他们对对话细节的掌握情况。</w:t>
            </w:r>
          </w:p>
        </w:tc>
      </w:tr>
      <w:tr w14:paraId="141D7DE4">
        <w:tblPrEx>
          <w:tblW w:w="8522" w:type="dxa"/>
          <w:tblInd w:w="0" w:type="dxa"/>
          <w:tblLayout w:type="fixed"/>
          <w:tblCellMar>
            <w:top w:w="0" w:type="dxa"/>
            <w:left w:w="108" w:type="dxa"/>
            <w:bottom w:w="0" w:type="dxa"/>
            <w:right w:w="108" w:type="dxa"/>
          </w:tblCellMar>
        </w:tblPrEx>
        <w:trPr>
          <w:trHeight w:val="132"/>
        </w:trPr>
        <w:tc>
          <w:tcPr>
            <w:tcW w:w="4342" w:type="dxa"/>
            <w:vAlign w:val="top"/>
          </w:tcPr>
          <w:p w14:paraId="5FC04ED4">
            <w:pPr>
              <w:numPr>
                <w:ilvl w:val="0"/>
                <w:numId w:val="2"/>
              </w:numPr>
              <w:spacing w:line="360" w:lineRule="auto"/>
              <w:ind w:left="0" w:firstLine="0" w:leftChars="0" w:firstLineChars="0"/>
              <w:rPr>
                <w:rFonts w:hint="default"/>
                <w:lang w:val="en-US" w:eastAsia="zh-CN"/>
              </w:rPr>
            </w:pPr>
            <w:r>
              <w:rPr>
                <w:rFonts w:hint="default"/>
                <w:lang w:val="en-US" w:eastAsia="zh-CN"/>
              </w:rPr>
              <w:t>Listen and fill</w:t>
            </w:r>
          </w:p>
          <w:p w14:paraId="72E1742F">
            <w:pPr>
              <w:numPr>
                <w:ilvl w:val="0"/>
                <w:numId w:val="0"/>
              </w:numPr>
              <w:spacing w:line="360" w:lineRule="auto"/>
              <w:ind w:leftChars="0"/>
              <w:rPr>
                <w:rFonts w:hint="default"/>
                <w:lang w:val="en-US" w:eastAsia="zh-CN"/>
              </w:rPr>
            </w:pPr>
            <w:r>
              <w:rPr>
                <w:rFonts w:hint="eastAsia"/>
                <w:lang w:val="en-US" w:eastAsia="zh-CN"/>
              </w:rPr>
              <w:t>承接上一活动的问题“What</w:t>
            </w:r>
            <w:r>
              <w:rPr>
                <w:rFonts w:hint="default"/>
                <w:lang w:val="en-US" w:eastAsia="zh-CN"/>
              </w:rPr>
              <w:t>’</w:t>
            </w:r>
            <w:r>
              <w:rPr>
                <w:rFonts w:hint="eastAsia"/>
                <w:lang w:val="en-US" w:eastAsia="zh-CN"/>
              </w:rPr>
              <w:t>s Miss White</w:t>
            </w:r>
            <w:r>
              <w:rPr>
                <w:rFonts w:hint="default"/>
                <w:lang w:val="en-US" w:eastAsia="zh-CN"/>
              </w:rPr>
              <w:t>’</w:t>
            </w:r>
            <w:r>
              <w:rPr>
                <w:rFonts w:hint="eastAsia"/>
                <w:lang w:val="en-US" w:eastAsia="zh-CN"/>
              </w:rPr>
              <w:t>s advice to John?”，呈现Miss White的两个建议，教师播放Miss White的建议音频，引导学生填出Miss White的建议：listen to each other；talk to Mike。</w:t>
            </w:r>
          </w:p>
        </w:tc>
        <w:tc>
          <w:tcPr>
            <w:tcW w:w="1471" w:type="dxa"/>
            <w:vAlign w:val="top"/>
          </w:tcPr>
          <w:p w14:paraId="143D68CB">
            <w:pPr>
              <w:spacing w:line="360" w:lineRule="auto"/>
              <w:rPr>
                <w:rFonts w:hint="eastAsia"/>
                <w:lang w:val="en-US" w:eastAsia="zh-CN"/>
              </w:rPr>
            </w:pPr>
            <w:r>
              <w:rPr>
                <w:rFonts w:hint="eastAsia"/>
              </w:rPr>
              <w:t>学习理解之获取与梳理</w:t>
            </w:r>
          </w:p>
        </w:tc>
        <w:tc>
          <w:tcPr>
            <w:tcW w:w="2709" w:type="dxa"/>
            <w:vMerge/>
            <w:vAlign w:val="top"/>
          </w:tcPr>
          <w:p w14:paraId="35B30417">
            <w:pPr>
              <w:spacing w:line="360" w:lineRule="auto"/>
              <w:rPr>
                <w:rFonts w:hint="default"/>
                <w:lang w:val="en-US" w:eastAsia="zh-CN"/>
              </w:rPr>
            </w:pPr>
          </w:p>
        </w:tc>
      </w:tr>
      <w:tr w14:paraId="5A766B73">
        <w:tblPrEx>
          <w:tblW w:w="8522" w:type="dxa"/>
          <w:tblInd w:w="0" w:type="dxa"/>
          <w:tblLayout w:type="fixed"/>
          <w:tblCellMar>
            <w:top w:w="0" w:type="dxa"/>
            <w:left w:w="108" w:type="dxa"/>
            <w:bottom w:w="0" w:type="dxa"/>
            <w:right w:w="108" w:type="dxa"/>
          </w:tblCellMar>
        </w:tblPrEx>
        <w:trPr>
          <w:trHeight w:val="132"/>
        </w:trPr>
        <w:tc>
          <w:tcPr>
            <w:tcW w:w="4342" w:type="dxa"/>
            <w:vAlign w:val="top"/>
          </w:tcPr>
          <w:p w14:paraId="7C7B85E2">
            <w:pPr>
              <w:numPr>
                <w:ilvl w:val="0"/>
                <w:numId w:val="0"/>
              </w:numPr>
              <w:spacing w:line="360" w:lineRule="auto"/>
              <w:ind w:leftChars="0"/>
              <w:rPr>
                <w:rFonts w:hint="eastAsia"/>
                <w:lang w:val="en-US" w:eastAsia="zh-CN"/>
              </w:rPr>
            </w:pPr>
            <w:r>
              <w:rPr>
                <w:rFonts w:hint="eastAsia"/>
                <w:lang w:val="en-US" w:eastAsia="zh-CN"/>
              </w:rPr>
              <w:t>5. Listen and fill</w:t>
            </w:r>
          </w:p>
          <w:p w14:paraId="72ADAF9E">
            <w:pPr>
              <w:numPr>
                <w:ilvl w:val="0"/>
                <w:numId w:val="0"/>
              </w:numPr>
              <w:spacing w:line="360" w:lineRule="auto"/>
              <w:ind w:leftChars="0"/>
              <w:rPr>
                <w:rFonts w:hint="default"/>
                <w:lang w:val="en-US" w:eastAsia="zh-CN"/>
              </w:rPr>
            </w:pPr>
            <w:r>
              <w:rPr>
                <w:rFonts w:hint="eastAsia"/>
                <w:lang w:val="en-US" w:eastAsia="zh-CN"/>
              </w:rPr>
              <w:t>继续呈现Miss White和John对话的画面，教师提问“Why does John not talk with Mike before?”，然后播放John想象的John和他争执生气的视频画面以及John的陈述音频“I need to talk to Mike. But I'm afraid he's angry with me.”，回答出John之前没有和Mike交谈的原因：“Because John is afraid Mike is angry with him. ”。</w:t>
            </w:r>
          </w:p>
        </w:tc>
        <w:tc>
          <w:tcPr>
            <w:tcW w:w="1471" w:type="dxa"/>
            <w:shd w:val="clear" w:color="auto" w:fill="auto"/>
            <w:vAlign w:val="top"/>
          </w:tcPr>
          <w:p w14:paraId="5036BF6E">
            <w:pPr>
              <w:spacing w:line="360" w:lineRule="auto"/>
              <w:jc w:val="left"/>
              <w:rPr>
                <w:rFonts w:ascii="Times New Roman" w:eastAsia="宋体" w:hAnsi="Times New Roman" w:cs="Times New Roman" w:hint="eastAsia"/>
                <w:kern w:val="2"/>
                <w:sz w:val="21"/>
                <w:szCs w:val="21"/>
                <w:lang w:val="en-US" w:eastAsia="zh-CN" w:bidi="ar-SA"/>
              </w:rPr>
            </w:pPr>
            <w:r>
              <w:rPr>
                <w:rFonts w:hint="eastAsia"/>
              </w:rPr>
              <w:t>学习理解之获取与梳理</w:t>
            </w:r>
          </w:p>
        </w:tc>
        <w:tc>
          <w:tcPr>
            <w:tcW w:w="2709" w:type="dxa"/>
            <w:shd w:val="clear" w:color="auto" w:fill="auto"/>
            <w:vAlign w:val="top"/>
          </w:tcPr>
          <w:p w14:paraId="27ED1CC0">
            <w:pPr>
              <w:spacing w:line="360" w:lineRule="auto"/>
              <w:jc w:val="left"/>
              <w:rPr>
                <w:rFonts w:hint="eastAsia"/>
                <w:bCs/>
                <w:szCs w:val="21"/>
                <w:lang w:val="en-US" w:eastAsia="zh-CN"/>
              </w:rPr>
            </w:pPr>
            <w:r>
              <w:rPr>
                <w:rFonts w:hint="eastAsia"/>
                <w:lang w:val="en-US" w:eastAsia="zh-CN"/>
              </w:rPr>
              <w:t>观察学生的回答，了解他们对对话细节的掌握情况。</w:t>
            </w:r>
          </w:p>
        </w:tc>
      </w:tr>
      <w:tr w14:paraId="5729DD97">
        <w:tblPrEx>
          <w:tblW w:w="8522" w:type="dxa"/>
          <w:tblInd w:w="0" w:type="dxa"/>
          <w:tblLayout w:type="fixed"/>
          <w:tblCellMar>
            <w:top w:w="0" w:type="dxa"/>
            <w:left w:w="108" w:type="dxa"/>
            <w:bottom w:w="0" w:type="dxa"/>
            <w:right w:w="108" w:type="dxa"/>
          </w:tblCellMar>
        </w:tblPrEx>
        <w:trPr>
          <w:trHeight w:val="132"/>
        </w:trPr>
        <w:tc>
          <w:tcPr>
            <w:tcW w:w="4342" w:type="dxa"/>
            <w:shd w:val="clear" w:color="auto" w:fill="auto"/>
            <w:vAlign w:val="top"/>
          </w:tcPr>
          <w:p w14:paraId="44F938F1">
            <w:pPr>
              <w:numPr>
                <w:ilvl w:val="0"/>
                <w:numId w:val="3"/>
              </w:numPr>
              <w:spacing w:line="360" w:lineRule="auto"/>
              <w:ind w:left="0" w:firstLine="0" w:leftChars="0" w:firstLineChars="0"/>
              <w:rPr>
                <w:rFonts w:hint="eastAsia"/>
                <w:szCs w:val="21"/>
              </w:rPr>
            </w:pPr>
            <w:r>
              <w:rPr>
                <w:rFonts w:hint="eastAsia"/>
                <w:szCs w:val="21"/>
              </w:rPr>
              <w:t xml:space="preserve">Watch and </w:t>
            </w:r>
            <w:r>
              <w:rPr>
                <w:rFonts w:hint="eastAsia"/>
                <w:szCs w:val="21"/>
                <w:lang w:val="en-US" w:eastAsia="zh-CN"/>
              </w:rPr>
              <w:t>answer</w:t>
            </w:r>
          </w:p>
          <w:p w14:paraId="12E6A05C">
            <w:pPr>
              <w:spacing w:line="360" w:lineRule="auto"/>
              <w:rPr>
                <w:rFonts w:ascii="Times New Roman" w:eastAsia="宋体" w:hAnsi="Times New Roman" w:cs="Times New Roman" w:hint="default"/>
                <w:kern w:val="2"/>
                <w:sz w:val="21"/>
                <w:szCs w:val="21"/>
                <w:lang w:val="en-US" w:eastAsia="zh-CN" w:bidi="ar-SA"/>
              </w:rPr>
            </w:pPr>
            <w:r>
              <w:rPr>
                <w:rFonts w:cs="Times New Roman" w:hint="eastAsia"/>
                <w:kern w:val="2"/>
                <w:sz w:val="21"/>
                <w:szCs w:val="21"/>
                <w:lang w:val="en-US" w:eastAsia="zh-CN" w:bidi="ar-SA"/>
              </w:rPr>
              <w:t>播放Let</w:t>
            </w:r>
            <w:r>
              <w:rPr>
                <w:rFonts w:cs="Times New Roman" w:hint="default"/>
                <w:kern w:val="2"/>
                <w:sz w:val="21"/>
                <w:szCs w:val="21"/>
                <w:lang w:val="en-US" w:eastAsia="zh-CN" w:bidi="ar-SA"/>
              </w:rPr>
              <w:t>’</w:t>
            </w:r>
            <w:r>
              <w:rPr>
                <w:rFonts w:cs="Times New Roman" w:hint="eastAsia"/>
                <w:kern w:val="2"/>
                <w:sz w:val="21"/>
                <w:szCs w:val="21"/>
                <w:lang w:val="en-US" w:eastAsia="zh-CN" w:bidi="ar-SA"/>
              </w:rPr>
              <w:t>s talk部分第三段视频，教师引导学生观看视频并提问“Does John talk to Mike?”，引导学生看视频并回答出John是否去和Mike进行交谈了（Yes.）</w:t>
            </w:r>
          </w:p>
        </w:tc>
        <w:tc>
          <w:tcPr>
            <w:tcW w:w="1471" w:type="dxa"/>
            <w:shd w:val="clear" w:color="auto" w:fill="auto"/>
            <w:vAlign w:val="top"/>
          </w:tcPr>
          <w:p w14:paraId="04EB6D7A">
            <w:pPr>
              <w:spacing w:line="360" w:lineRule="auto"/>
              <w:jc w:val="left"/>
              <w:rPr>
                <w:rFonts w:ascii="Times New Roman" w:eastAsia="宋体" w:hAnsi="Times New Roman" w:cs="Times New Roman" w:hint="eastAsia"/>
                <w:kern w:val="2"/>
                <w:sz w:val="21"/>
                <w:szCs w:val="21"/>
                <w:lang w:val="en-US" w:eastAsia="zh-CN" w:bidi="ar-SA"/>
              </w:rPr>
            </w:pPr>
            <w:r>
              <w:rPr>
                <w:rFonts w:hint="eastAsia"/>
              </w:rPr>
              <w:t>学习理解之获取与梳理</w:t>
            </w:r>
          </w:p>
        </w:tc>
        <w:tc>
          <w:tcPr>
            <w:tcW w:w="2709" w:type="dxa"/>
            <w:shd w:val="clear" w:color="auto" w:fill="auto"/>
            <w:vAlign w:val="top"/>
          </w:tcPr>
          <w:p w14:paraId="314B27A8">
            <w:pPr>
              <w:spacing w:line="360" w:lineRule="auto"/>
              <w:jc w:val="left"/>
              <w:rPr>
                <w:rFonts w:ascii="Times New Roman" w:eastAsia="宋体" w:hAnsi="Times New Roman" w:cs="Times New Roman" w:hint="eastAsia"/>
                <w:kern w:val="2"/>
                <w:sz w:val="21"/>
                <w:szCs w:val="21"/>
                <w:lang w:val="en-US" w:eastAsia="zh-CN" w:bidi="ar-SA"/>
              </w:rPr>
            </w:pPr>
            <w:r>
              <w:rPr>
                <w:rFonts w:hint="eastAsia"/>
                <w:lang w:val="en-US" w:eastAsia="zh-CN"/>
              </w:rPr>
              <w:t>观察学生的回答，了解他们对对话细节的掌握情况。</w:t>
            </w:r>
          </w:p>
        </w:tc>
      </w:tr>
      <w:tr w14:paraId="3892E2F9">
        <w:tblPrEx>
          <w:tblW w:w="8522" w:type="dxa"/>
          <w:tblInd w:w="0" w:type="dxa"/>
          <w:tblLayout w:type="fixed"/>
          <w:tblCellMar>
            <w:top w:w="0" w:type="dxa"/>
            <w:left w:w="108" w:type="dxa"/>
            <w:bottom w:w="0" w:type="dxa"/>
            <w:right w:w="108" w:type="dxa"/>
          </w:tblCellMar>
        </w:tblPrEx>
        <w:trPr>
          <w:trHeight w:val="132"/>
        </w:trPr>
        <w:tc>
          <w:tcPr>
            <w:tcW w:w="4342" w:type="dxa"/>
            <w:vAlign w:val="top"/>
          </w:tcPr>
          <w:p w14:paraId="5F765723">
            <w:pPr>
              <w:numPr>
                <w:ilvl w:val="0"/>
                <w:numId w:val="3"/>
              </w:numPr>
              <w:spacing w:line="360" w:lineRule="auto"/>
              <w:ind w:left="0" w:firstLine="0" w:leftChars="0" w:firstLineChars="0"/>
              <w:rPr>
                <w:rFonts w:hint="default"/>
                <w:lang w:val="en-US" w:eastAsia="zh-CN"/>
              </w:rPr>
            </w:pPr>
            <w:r>
              <w:rPr>
                <w:rFonts w:hint="default"/>
                <w:lang w:val="en-US" w:eastAsia="zh-CN"/>
              </w:rPr>
              <w:t>Listen and fill</w:t>
            </w:r>
          </w:p>
          <w:p w14:paraId="08123DDB">
            <w:pPr>
              <w:numPr>
                <w:ilvl w:val="0"/>
                <w:numId w:val="0"/>
              </w:numPr>
              <w:spacing w:line="360" w:lineRule="auto"/>
              <w:ind w:leftChars="0"/>
              <w:rPr>
                <w:rFonts w:hint="eastAsia"/>
                <w:lang w:val="en-US" w:eastAsia="zh-CN"/>
              </w:rPr>
            </w:pPr>
            <w:r>
              <w:rPr>
                <w:rFonts w:hint="eastAsia"/>
                <w:lang w:val="en-US" w:eastAsia="zh-CN"/>
              </w:rPr>
              <w:t>承接上一屏的问题</w:t>
            </w:r>
            <w:r>
              <w:rPr>
                <w:rFonts w:cs="Times New Roman" w:hint="eastAsia"/>
                <w:kern w:val="2"/>
                <w:sz w:val="21"/>
                <w:szCs w:val="21"/>
                <w:lang w:val="en-US" w:eastAsia="zh-CN" w:bidi="ar-SA"/>
              </w:rPr>
              <w:t>“Mike is sad and worried. What</w:t>
            </w:r>
            <w:r>
              <w:rPr>
                <w:rFonts w:cs="Times New Roman" w:hint="default"/>
                <w:kern w:val="2"/>
                <w:sz w:val="21"/>
                <w:szCs w:val="21"/>
                <w:lang w:val="en-US" w:eastAsia="zh-CN" w:bidi="ar-SA"/>
              </w:rPr>
              <w:t>’</w:t>
            </w:r>
            <w:r>
              <w:rPr>
                <w:rFonts w:cs="Times New Roman" w:hint="eastAsia"/>
                <w:kern w:val="2"/>
                <w:sz w:val="21"/>
                <w:szCs w:val="21"/>
                <w:lang w:val="en-US" w:eastAsia="zh-CN" w:bidi="ar-SA"/>
              </w:rPr>
              <w:t>s Chen Jie</w:t>
            </w:r>
            <w:r>
              <w:rPr>
                <w:rFonts w:cs="Times New Roman" w:hint="default"/>
                <w:kern w:val="2"/>
                <w:sz w:val="21"/>
                <w:szCs w:val="21"/>
                <w:lang w:val="en-US" w:eastAsia="zh-CN" w:bidi="ar-SA"/>
              </w:rPr>
              <w:t>’</w:t>
            </w:r>
            <w:r>
              <w:rPr>
                <w:rFonts w:cs="Times New Roman" w:hint="eastAsia"/>
                <w:kern w:val="2"/>
                <w:sz w:val="21"/>
                <w:szCs w:val="21"/>
                <w:lang w:val="en-US" w:eastAsia="zh-CN" w:bidi="ar-SA"/>
              </w:rPr>
              <w:t>s advice?”，</w:t>
            </w:r>
            <w:r>
              <w:rPr>
                <w:rFonts w:hint="eastAsia"/>
                <w:lang w:val="en-US" w:eastAsia="zh-CN"/>
              </w:rPr>
              <w:t xml:space="preserve">呈现Chen Jie，Mike和John三人一起打扫公园，一起在儿童活动中心的画面，教师提问“How do they solve the problem?”，播放Mike对John说话的音频，引导学生完成填空并完善John的情绪表格中Solution的部分（1. do both projects；2. </w:t>
            </w:r>
          </w:p>
          <w:p w14:paraId="7892BC0A">
            <w:pPr>
              <w:numPr>
                <w:ilvl w:val="0"/>
                <w:numId w:val="0"/>
              </w:numPr>
              <w:spacing w:line="360" w:lineRule="auto"/>
              <w:ind w:leftChars="0"/>
              <w:rPr>
                <w:rFonts w:hint="default"/>
                <w:lang w:val="en-US" w:eastAsia="zh-CN"/>
              </w:rPr>
            </w:pPr>
            <w:r>
              <w:rPr>
                <w:rFonts w:hint="eastAsia"/>
                <w:lang w:val="en-US" w:eastAsia="zh-CN"/>
              </w:rPr>
              <w:t>Chen Jie will help）</w:t>
            </w:r>
          </w:p>
        </w:tc>
        <w:tc>
          <w:tcPr>
            <w:tcW w:w="1471" w:type="dxa"/>
            <w:vAlign w:val="top"/>
          </w:tcPr>
          <w:p w14:paraId="37E2FC81">
            <w:pPr>
              <w:spacing w:line="360" w:lineRule="auto"/>
              <w:rPr>
                <w:rFonts w:hint="eastAsia"/>
                <w:lang w:val="en-US" w:eastAsia="zh-CN"/>
              </w:rPr>
            </w:pPr>
            <w:r>
              <w:rPr>
                <w:rFonts w:hint="eastAsia"/>
              </w:rPr>
              <w:t>学习理解之获取与梳理</w:t>
            </w:r>
          </w:p>
        </w:tc>
        <w:tc>
          <w:tcPr>
            <w:tcW w:w="2709" w:type="dxa"/>
            <w:vAlign w:val="top"/>
          </w:tcPr>
          <w:p w14:paraId="68611A28">
            <w:pPr>
              <w:spacing w:line="360" w:lineRule="auto"/>
              <w:rPr>
                <w:rFonts w:hint="eastAsia"/>
                <w:lang w:val="en-US" w:eastAsia="zh-CN"/>
              </w:rPr>
            </w:pPr>
            <w:r>
              <w:rPr>
                <w:rFonts w:hint="eastAsia"/>
                <w:lang w:val="en-US" w:eastAsia="zh-CN"/>
              </w:rPr>
              <w:t>观察学生的回答，了解他们对对话细节的掌握情况。</w:t>
            </w:r>
          </w:p>
        </w:tc>
      </w:tr>
      <w:tr w14:paraId="72C26CF0">
        <w:tblPrEx>
          <w:tblW w:w="8522" w:type="dxa"/>
          <w:tblInd w:w="0" w:type="dxa"/>
          <w:tblLayout w:type="fixed"/>
          <w:tblCellMar>
            <w:top w:w="0" w:type="dxa"/>
            <w:left w:w="108" w:type="dxa"/>
            <w:bottom w:w="0" w:type="dxa"/>
            <w:right w:w="108" w:type="dxa"/>
          </w:tblCellMar>
        </w:tblPrEx>
        <w:trPr>
          <w:trHeight w:val="310"/>
        </w:trPr>
        <w:tc>
          <w:tcPr>
            <w:tcW w:w="4342" w:type="dxa"/>
            <w:vAlign w:val="top"/>
          </w:tcPr>
          <w:p w14:paraId="53BCE866">
            <w:pPr>
              <w:numPr>
                <w:ilvl w:val="0"/>
                <w:numId w:val="3"/>
              </w:numPr>
              <w:spacing w:line="360" w:lineRule="auto"/>
              <w:ind w:left="0" w:firstLine="0" w:leftChars="0" w:firstLineChars="0"/>
              <w:rPr>
                <w:rFonts w:hint="default"/>
                <w:lang w:val="en-US" w:eastAsia="zh-CN"/>
              </w:rPr>
            </w:pPr>
            <w:r>
              <w:rPr>
                <w:rFonts w:hint="eastAsia"/>
                <w:lang w:val="en-US" w:eastAsia="zh-CN"/>
              </w:rPr>
              <w:t>Listen and fill</w:t>
            </w:r>
          </w:p>
          <w:p w14:paraId="1976C88A">
            <w:pPr>
              <w:numPr>
                <w:ilvl w:val="0"/>
                <w:numId w:val="0"/>
              </w:numPr>
              <w:spacing w:line="360" w:lineRule="auto"/>
              <w:ind w:leftChars="0"/>
              <w:rPr>
                <w:rFonts w:hint="default"/>
                <w:lang w:val="en-US" w:eastAsia="zh-CN"/>
              </w:rPr>
            </w:pPr>
            <w:r>
              <w:rPr>
                <w:rFonts w:hint="eastAsia"/>
                <w:lang w:val="en-US" w:eastAsia="zh-CN"/>
              </w:rPr>
              <w:t>继续呈现John的情绪表格，教师提问“What does John think of Mike</w:t>
            </w:r>
            <w:r>
              <w:rPr>
                <w:rFonts w:hint="default"/>
                <w:lang w:val="en-US" w:eastAsia="zh-CN"/>
              </w:rPr>
              <w:t>’</w:t>
            </w:r>
            <w:r>
              <w:rPr>
                <w:rFonts w:hint="eastAsia"/>
                <w:lang w:val="en-US" w:eastAsia="zh-CN"/>
              </w:rPr>
              <w:t>s solution?”，播放John的回应音频，引导学生完成填空，帮助学生在别人给了建议后做出恰当回应。</w:t>
            </w:r>
          </w:p>
        </w:tc>
        <w:tc>
          <w:tcPr>
            <w:tcW w:w="1471" w:type="dxa"/>
            <w:vAlign w:val="top"/>
          </w:tcPr>
          <w:p w14:paraId="726D84FB">
            <w:pPr>
              <w:spacing w:line="360" w:lineRule="auto"/>
              <w:rPr>
                <w:rFonts w:hint="eastAsia"/>
                <w:lang w:val="en-US" w:eastAsia="zh-CN"/>
              </w:rPr>
            </w:pPr>
            <w:r>
              <w:rPr>
                <w:rFonts w:hint="eastAsia"/>
              </w:rPr>
              <w:t>学习理解之获取与梳理</w:t>
            </w:r>
          </w:p>
        </w:tc>
        <w:tc>
          <w:tcPr>
            <w:tcW w:w="2709" w:type="dxa"/>
            <w:vAlign w:val="top"/>
          </w:tcPr>
          <w:p w14:paraId="6A89B84F">
            <w:pPr>
              <w:spacing w:line="360" w:lineRule="auto"/>
              <w:rPr>
                <w:rFonts w:hint="default"/>
                <w:lang w:val="en-US" w:eastAsia="zh-CN"/>
              </w:rPr>
            </w:pPr>
            <w:r>
              <w:rPr>
                <w:rFonts w:hint="eastAsia"/>
                <w:lang w:val="en-US" w:eastAsia="zh-CN"/>
              </w:rPr>
              <w:t>观察学生的回答，了解他们对对话细节的掌握情况。</w:t>
            </w:r>
          </w:p>
        </w:tc>
      </w:tr>
      <w:tr w14:paraId="3D0D723E">
        <w:tblPrEx>
          <w:tblW w:w="8522" w:type="dxa"/>
          <w:tblInd w:w="0" w:type="dxa"/>
          <w:tblLayout w:type="fixed"/>
          <w:tblCellMar>
            <w:top w:w="0" w:type="dxa"/>
            <w:left w:w="108" w:type="dxa"/>
            <w:bottom w:w="0" w:type="dxa"/>
            <w:right w:w="108" w:type="dxa"/>
          </w:tblCellMar>
        </w:tblPrEx>
        <w:trPr>
          <w:trHeight w:val="310"/>
        </w:trPr>
        <w:tc>
          <w:tcPr>
            <w:tcW w:w="4342" w:type="dxa"/>
            <w:vAlign w:val="top"/>
          </w:tcPr>
          <w:p w14:paraId="7054EDD7">
            <w:pPr>
              <w:numPr>
                <w:ilvl w:val="0"/>
                <w:numId w:val="3"/>
              </w:numPr>
              <w:spacing w:line="360" w:lineRule="auto"/>
              <w:ind w:left="0" w:firstLine="0" w:leftChars="0" w:firstLineChars="0"/>
              <w:rPr>
                <w:rFonts w:hint="default"/>
                <w:lang w:val="en-US" w:eastAsia="zh-CN"/>
              </w:rPr>
            </w:pPr>
            <w:r>
              <w:rPr>
                <w:rFonts w:hint="default"/>
                <w:lang w:val="en-US" w:eastAsia="zh-CN"/>
              </w:rPr>
              <w:t>L</w:t>
            </w:r>
            <w:r>
              <w:rPr>
                <w:rFonts w:hint="eastAsia"/>
                <w:lang w:val="en-US" w:eastAsia="zh-CN"/>
              </w:rPr>
              <w:t>ook and say</w:t>
            </w:r>
          </w:p>
          <w:p w14:paraId="5043F60E">
            <w:pPr>
              <w:numPr>
                <w:ilvl w:val="0"/>
                <w:numId w:val="0"/>
              </w:numPr>
              <w:spacing w:line="360" w:lineRule="auto"/>
              <w:ind w:leftChars="0"/>
              <w:rPr>
                <w:rFonts w:hint="default"/>
                <w:lang w:val="en-US" w:eastAsia="zh-CN"/>
              </w:rPr>
            </w:pPr>
            <w:r>
              <w:rPr>
                <w:rFonts w:hint="eastAsia"/>
                <w:lang w:val="en-US" w:eastAsia="zh-CN"/>
              </w:rPr>
              <w:t>呈现John的完整情绪表格，教师提问“How does John feel at last?”，引导学生表达出John后来的情绪状态，因为问题得到了解决，所以“He is happy at last!”，帮助学生理解情绪的背后一定有原因。</w:t>
            </w:r>
          </w:p>
        </w:tc>
        <w:tc>
          <w:tcPr>
            <w:tcW w:w="1471" w:type="dxa"/>
            <w:shd w:val="clear" w:color="auto" w:fill="auto"/>
            <w:vAlign w:val="top"/>
          </w:tcPr>
          <w:p w14:paraId="04A970EE">
            <w:pPr>
              <w:spacing w:line="360" w:lineRule="auto"/>
              <w:rPr>
                <w:rFonts w:ascii="Times New Roman" w:eastAsia="宋体" w:hAnsi="Times New Roman" w:cs="Times New Roman" w:hint="eastAsia"/>
                <w:kern w:val="2"/>
                <w:sz w:val="21"/>
                <w:szCs w:val="24"/>
                <w:lang w:val="en-US" w:eastAsia="zh-CN" w:bidi="ar-SA"/>
              </w:rPr>
            </w:pPr>
            <w:r>
              <w:rPr>
                <w:rFonts w:hint="eastAsia"/>
              </w:rPr>
              <w:t>学习理解之获取与梳理</w:t>
            </w:r>
          </w:p>
        </w:tc>
        <w:tc>
          <w:tcPr>
            <w:tcW w:w="2709" w:type="dxa"/>
            <w:shd w:val="clear" w:color="auto" w:fill="auto"/>
            <w:vAlign w:val="top"/>
          </w:tcPr>
          <w:p w14:paraId="4F3F36A1">
            <w:pPr>
              <w:spacing w:line="360" w:lineRule="auto"/>
              <w:rPr>
                <w:rFonts w:ascii="Times New Roman" w:eastAsia="宋体" w:hAnsi="Times New Roman" w:cs="Times New Roman" w:hint="eastAsia"/>
                <w:kern w:val="2"/>
                <w:sz w:val="21"/>
                <w:szCs w:val="24"/>
                <w:lang w:val="en-US" w:eastAsia="zh-CN" w:bidi="ar-SA"/>
              </w:rPr>
            </w:pPr>
            <w:r>
              <w:rPr>
                <w:rFonts w:hint="eastAsia"/>
                <w:lang w:val="en-US" w:eastAsia="zh-CN"/>
              </w:rPr>
              <w:t>观察学生的回答，了解他们对对话细节的掌握情况。</w:t>
            </w:r>
          </w:p>
        </w:tc>
      </w:tr>
      <w:tr w14:paraId="545BFABF">
        <w:tblPrEx>
          <w:tblW w:w="8522" w:type="dxa"/>
          <w:tblInd w:w="0" w:type="dxa"/>
          <w:tblLayout w:type="fixed"/>
          <w:tblCellMar>
            <w:top w:w="0" w:type="dxa"/>
            <w:left w:w="108" w:type="dxa"/>
            <w:bottom w:w="0" w:type="dxa"/>
            <w:right w:w="108" w:type="dxa"/>
          </w:tblCellMar>
        </w:tblPrEx>
        <w:trPr>
          <w:trHeight w:val="465"/>
        </w:trPr>
        <w:tc>
          <w:tcPr>
            <w:tcW w:w="4342" w:type="dxa"/>
            <w:shd w:val="clear" w:color="auto" w:fill="auto"/>
            <w:vAlign w:val="top"/>
          </w:tcPr>
          <w:p w14:paraId="7B292324">
            <w:pPr>
              <w:numPr>
                <w:ilvl w:val="0"/>
                <w:numId w:val="3"/>
              </w:numPr>
              <w:spacing w:line="360" w:lineRule="auto"/>
              <w:jc w:val="left"/>
              <w:rPr>
                <w:rFonts w:hint="eastAsia"/>
                <w:szCs w:val="21"/>
                <w:lang w:val="en-US" w:eastAsia="zh-CN"/>
              </w:rPr>
            </w:pPr>
            <w:r>
              <w:rPr>
                <w:szCs w:val="21"/>
              </w:rPr>
              <w:t>Let</w:t>
            </w:r>
            <w:r>
              <w:rPr>
                <w:rFonts w:hint="default"/>
                <w:szCs w:val="21"/>
                <w:lang w:val="en-US" w:eastAsia="zh-CN"/>
              </w:rPr>
              <w:t>’</w:t>
            </w:r>
            <w:r>
              <w:rPr>
                <w:szCs w:val="21"/>
              </w:rPr>
              <w:t xml:space="preserve">s </w:t>
            </w:r>
            <w:r>
              <w:rPr>
                <w:rFonts w:hint="eastAsia"/>
                <w:szCs w:val="21"/>
                <w:lang w:val="en-US" w:eastAsia="zh-CN"/>
              </w:rPr>
              <w:t>know</w:t>
            </w:r>
          </w:p>
          <w:p w14:paraId="295360B9">
            <w:pPr>
              <w:spacing w:line="360" w:lineRule="auto"/>
              <w:rPr>
                <w:rFonts w:ascii="Times New Roman" w:eastAsia="宋体" w:hAnsi="Times New Roman" w:cs="Times New Roman" w:hint="eastAsia"/>
                <w:kern w:val="2"/>
                <w:sz w:val="21"/>
                <w:szCs w:val="24"/>
                <w:lang w:val="en-US" w:eastAsia="zh-CN" w:bidi="ar-SA"/>
              </w:rPr>
            </w:pPr>
            <w:r>
              <w:rPr>
                <w:rFonts w:hint="eastAsia"/>
                <w:lang w:val="en-US" w:eastAsia="zh-CN"/>
              </w:rPr>
              <w:t>学习</w:t>
            </w:r>
            <w:r>
              <w:rPr>
                <w:rFonts w:hint="eastAsia"/>
                <w:szCs w:val="21"/>
                <w:lang w:val="en-US" w:eastAsia="zh-CN"/>
              </w:rPr>
              <w:t>表示做某事是重要的句型和提出建议的常用句型。</w:t>
            </w:r>
          </w:p>
        </w:tc>
        <w:tc>
          <w:tcPr>
            <w:tcW w:w="1471" w:type="dxa"/>
            <w:shd w:val="clear" w:color="auto" w:fill="auto"/>
            <w:vAlign w:val="top"/>
          </w:tcPr>
          <w:p w14:paraId="67EFD225">
            <w:pPr>
              <w:spacing w:line="360" w:lineRule="auto"/>
              <w:jc w:val="left"/>
              <w:rPr>
                <w:rFonts w:ascii="Times New Roman" w:eastAsia="宋体" w:hAnsi="Times New Roman" w:cs="Times New Roman" w:hint="eastAsia"/>
                <w:kern w:val="2"/>
                <w:sz w:val="21"/>
                <w:szCs w:val="24"/>
                <w:lang w:val="en-US" w:eastAsia="zh-CN" w:bidi="ar-SA"/>
              </w:rPr>
            </w:pPr>
            <w:r>
              <w:rPr>
                <w:rFonts w:hint="eastAsia"/>
              </w:rPr>
              <w:t>学习理解之获取与梳理</w:t>
            </w:r>
          </w:p>
        </w:tc>
        <w:tc>
          <w:tcPr>
            <w:tcW w:w="2709" w:type="dxa"/>
            <w:shd w:val="clear" w:color="auto" w:fill="auto"/>
            <w:vAlign w:val="top"/>
          </w:tcPr>
          <w:p w14:paraId="632AF922">
            <w:pPr>
              <w:spacing w:line="360" w:lineRule="auto"/>
              <w:jc w:val="left"/>
              <w:rPr>
                <w:rFonts w:ascii="Times New Roman" w:eastAsia="宋体" w:hAnsi="Times New Roman" w:cs="Times New Roman" w:hint="eastAsia"/>
                <w:kern w:val="2"/>
                <w:sz w:val="21"/>
                <w:szCs w:val="24"/>
                <w:lang w:val="en-US" w:eastAsia="zh-CN" w:bidi="ar-SA"/>
              </w:rPr>
            </w:pPr>
            <w:r>
              <w:rPr>
                <w:rFonts w:hint="eastAsia"/>
                <w:bCs/>
                <w:szCs w:val="21"/>
              </w:rPr>
              <w:t>观察学生是否能够理解并运用新句型</w:t>
            </w:r>
            <w:r>
              <w:rPr>
                <w:rFonts w:hint="eastAsia"/>
                <w:bCs/>
                <w:szCs w:val="21"/>
                <w:lang w:val="en-US" w:eastAsia="zh-CN"/>
              </w:rPr>
              <w:t>。</w:t>
            </w:r>
          </w:p>
        </w:tc>
      </w:tr>
      <w:tr w14:paraId="28DAB9A5">
        <w:tblPrEx>
          <w:tblW w:w="8522" w:type="dxa"/>
          <w:tblInd w:w="0" w:type="dxa"/>
          <w:tblLayout w:type="fixed"/>
          <w:tblCellMar>
            <w:top w:w="0" w:type="dxa"/>
            <w:left w:w="108" w:type="dxa"/>
            <w:bottom w:w="0" w:type="dxa"/>
            <w:right w:w="108" w:type="dxa"/>
          </w:tblCellMar>
        </w:tblPrEx>
        <w:trPr>
          <w:trHeight w:val="2301"/>
        </w:trPr>
        <w:tc>
          <w:tcPr>
            <w:tcW w:w="4342" w:type="dxa"/>
            <w:shd w:val="clear" w:color="auto" w:fill="auto"/>
            <w:vAlign w:val="top"/>
          </w:tcPr>
          <w:p w14:paraId="0C103EAC">
            <w:pPr>
              <w:numPr>
                <w:ilvl w:val="0"/>
                <w:numId w:val="3"/>
              </w:numPr>
              <w:spacing w:line="360" w:lineRule="auto"/>
              <w:ind w:left="0" w:firstLine="0" w:leftChars="0" w:firstLineChars="0"/>
              <w:rPr>
                <w:rFonts w:cs="Times New Roman" w:hint="eastAsia"/>
                <w:kern w:val="2"/>
                <w:sz w:val="21"/>
                <w:szCs w:val="21"/>
                <w:lang w:val="en-US" w:eastAsia="zh-CN" w:bidi="ar-SA"/>
              </w:rPr>
            </w:pPr>
            <w:r>
              <w:rPr>
                <w:rFonts w:cs="Times New Roman" w:hint="eastAsia"/>
                <w:kern w:val="2"/>
                <w:sz w:val="21"/>
                <w:szCs w:val="21"/>
                <w:lang w:val="en-US" w:eastAsia="zh-CN" w:bidi="ar-SA"/>
              </w:rPr>
              <w:t>Watch and think</w:t>
            </w:r>
          </w:p>
          <w:p w14:paraId="47782FA5">
            <w:pPr>
              <w:numPr>
                <w:ilvl w:val="0"/>
                <w:numId w:val="0"/>
              </w:numPr>
              <w:spacing w:line="360" w:lineRule="auto"/>
              <w:ind w:left="0" w:firstLine="0" w:leftChars="0" w:firstLineChars="0"/>
              <w:rPr>
                <w:rFonts w:cs="Times New Roman" w:hint="eastAsia"/>
                <w:kern w:val="2"/>
                <w:sz w:val="21"/>
                <w:szCs w:val="21"/>
                <w:lang w:val="en-US" w:eastAsia="zh-CN" w:bidi="ar-SA"/>
              </w:rPr>
            </w:pPr>
            <w:r>
              <w:rPr>
                <w:rFonts w:cs="Times New Roman" w:hint="eastAsia"/>
                <w:kern w:val="2"/>
                <w:sz w:val="21"/>
                <w:szCs w:val="21"/>
                <w:lang w:val="en-US" w:eastAsia="zh-CN" w:bidi="ar-SA"/>
              </w:rPr>
              <w:t>呈现课文动画视频和问题“How can John and Mike understand each other?”，教师播放视频，引导学生再次观看视频，思考Mike是如何思考John和Mike是如何换位思考解决问题的。</w:t>
            </w:r>
          </w:p>
        </w:tc>
        <w:tc>
          <w:tcPr>
            <w:tcW w:w="1471" w:type="dxa"/>
            <w:shd w:val="clear" w:color="auto" w:fill="auto"/>
            <w:vAlign w:val="top"/>
          </w:tcPr>
          <w:p w14:paraId="75906144">
            <w:pPr>
              <w:spacing w:line="360" w:lineRule="auto"/>
              <w:rPr>
                <w:rFonts w:ascii="Times New Roman" w:eastAsia="宋体" w:hAnsi="Times New Roman" w:cs="Times New Roman" w:hint="eastAsia"/>
                <w:kern w:val="2"/>
                <w:sz w:val="21"/>
                <w:szCs w:val="21"/>
                <w:lang w:val="en-US" w:eastAsia="zh-CN" w:bidi="ar-SA"/>
              </w:rPr>
            </w:pPr>
            <w:r>
              <w:rPr>
                <w:rFonts w:hint="eastAsia"/>
              </w:rPr>
              <w:t>学习理解之获取与梳理</w:t>
            </w:r>
          </w:p>
        </w:tc>
        <w:tc>
          <w:tcPr>
            <w:tcW w:w="2709" w:type="dxa"/>
            <w:shd w:val="clear" w:color="auto" w:fill="auto"/>
            <w:vAlign w:val="top"/>
          </w:tcPr>
          <w:p w14:paraId="2117B9D2">
            <w:pPr>
              <w:spacing w:line="360" w:lineRule="auto"/>
              <w:rPr>
                <w:rFonts w:ascii="Times New Roman" w:eastAsia="宋体" w:hAnsi="Times New Roman" w:cs="Times New Roman" w:hint="eastAsia"/>
                <w:kern w:val="2"/>
                <w:sz w:val="21"/>
                <w:szCs w:val="21"/>
                <w:lang w:val="en-US" w:eastAsia="zh-CN" w:bidi="ar-SA"/>
              </w:rPr>
            </w:pPr>
            <w:r>
              <w:rPr>
                <w:rFonts w:ascii="DongTian" w:eastAsia="宋体" w:hAnsi="DongTian" w:cs="DongTian" w:hint="eastAsia"/>
                <w:color w:val="000000" w:themeColor="text1"/>
                <w:kern w:val="0"/>
                <w:szCs w:val="21"/>
                <w:lang w:bidi="zh-CN"/>
                <w14:textFill>
                  <w14:solidFill>
                    <w14:schemeClr w14:val="tx1"/>
                  </w14:solidFill>
                </w14:textFill>
              </w:rPr>
              <w:t>观察学生能否</w:t>
            </w:r>
            <w:r>
              <w:rPr>
                <w:rFonts w:ascii="DongTian" w:hAnsi="DongTian" w:cs="DongTian" w:hint="eastAsia"/>
                <w:color w:val="000000" w:themeColor="text1"/>
                <w:kern w:val="0"/>
                <w:szCs w:val="21"/>
                <w:lang w:val="en-US" w:bidi="zh-CN"/>
                <w14:textFill>
                  <w14:solidFill>
                    <w14:schemeClr w14:val="tx1"/>
                  </w14:solidFill>
                </w14:textFill>
              </w:rPr>
              <w:t>通过再次观看视频，总结出</w:t>
            </w:r>
            <w:r>
              <w:rPr>
                <w:rFonts w:cs="Times New Roman" w:hint="eastAsia"/>
                <w:kern w:val="2"/>
                <w:sz w:val="21"/>
                <w:szCs w:val="21"/>
                <w:lang w:val="en-US" w:eastAsia="zh-CN" w:bidi="ar-SA"/>
              </w:rPr>
              <w:t>John和Mike是如何换位思考解决问题的。</w:t>
            </w:r>
          </w:p>
        </w:tc>
      </w:tr>
      <w:tr w14:paraId="3D1650E6">
        <w:tblPrEx>
          <w:tblW w:w="8522" w:type="dxa"/>
          <w:tblInd w:w="0" w:type="dxa"/>
          <w:tblLayout w:type="fixed"/>
          <w:tblCellMar>
            <w:top w:w="0" w:type="dxa"/>
            <w:left w:w="108" w:type="dxa"/>
            <w:bottom w:w="0" w:type="dxa"/>
            <w:right w:w="108" w:type="dxa"/>
          </w:tblCellMar>
        </w:tblPrEx>
        <w:trPr>
          <w:trHeight w:val="465"/>
        </w:trPr>
        <w:tc>
          <w:tcPr>
            <w:tcW w:w="4342" w:type="dxa"/>
            <w:shd w:val="clear" w:color="auto" w:fill="auto"/>
            <w:vAlign w:val="top"/>
          </w:tcPr>
          <w:p w14:paraId="1A1B2B82">
            <w:pPr>
              <w:numPr>
                <w:ilvl w:val="0"/>
                <w:numId w:val="3"/>
              </w:numPr>
              <w:spacing w:line="360" w:lineRule="auto"/>
              <w:ind w:left="0" w:firstLine="0" w:leftChars="0" w:firstLineChars="0"/>
              <w:rPr>
                <w:rFonts w:cs="Times New Roman" w:hint="default"/>
                <w:kern w:val="2"/>
                <w:sz w:val="21"/>
                <w:szCs w:val="21"/>
                <w:lang w:val="en-US" w:eastAsia="zh-CN" w:bidi="ar-SA"/>
              </w:rPr>
            </w:pPr>
            <w:r>
              <w:rPr>
                <w:rFonts w:cs="Times New Roman" w:hint="default"/>
                <w:kern w:val="2"/>
                <w:sz w:val="21"/>
                <w:szCs w:val="21"/>
                <w:lang w:val="en-US" w:eastAsia="zh-CN" w:bidi="ar-SA"/>
              </w:rPr>
              <w:t>Think and say</w:t>
            </w:r>
          </w:p>
          <w:p w14:paraId="578BB6B2">
            <w:pPr>
              <w:numPr>
                <w:ilvl w:val="0"/>
                <w:numId w:val="0"/>
              </w:numPr>
              <w:spacing w:line="360" w:lineRule="auto"/>
              <w:rPr>
                <w:rFonts w:cs="Times New Roman" w:hint="default"/>
                <w:kern w:val="2"/>
                <w:sz w:val="21"/>
                <w:szCs w:val="21"/>
                <w:lang w:val="en-US" w:eastAsia="zh-CN" w:bidi="ar-SA"/>
              </w:rPr>
            </w:pPr>
            <w:r>
              <w:rPr>
                <w:rFonts w:cs="Times New Roman" w:hint="default"/>
                <w:kern w:val="2"/>
                <w:sz w:val="21"/>
                <w:szCs w:val="21"/>
                <w:lang w:val="en-US" w:eastAsia="zh-CN" w:bidi="ar-SA"/>
              </w:rPr>
              <w:t>承接上一环节的问题“How can John and Mike understand each other?”，教师带领学生回顾对话，从John和Mike双方的行为中总结他们互相理解的步骤：</w:t>
            </w:r>
          </w:p>
          <w:p w14:paraId="11A203EF">
            <w:pPr>
              <w:numPr>
                <w:ilvl w:val="0"/>
                <w:numId w:val="0"/>
              </w:numPr>
              <w:spacing w:line="360" w:lineRule="auto"/>
              <w:rPr>
                <w:rFonts w:cs="Times New Roman" w:hint="default"/>
                <w:kern w:val="2"/>
                <w:sz w:val="21"/>
                <w:szCs w:val="21"/>
                <w:lang w:val="en-US" w:eastAsia="zh-CN" w:bidi="ar-SA"/>
              </w:rPr>
            </w:pPr>
            <w:r>
              <w:rPr>
                <w:rFonts w:cs="Times New Roman" w:hint="default"/>
                <w:kern w:val="2"/>
                <w:sz w:val="21"/>
                <w:szCs w:val="21"/>
                <w:lang w:val="en-US" w:eastAsia="zh-CN" w:bidi="ar-SA"/>
              </w:rPr>
              <w:t>How does John understand Mike?</w:t>
            </w:r>
          </w:p>
          <w:p w14:paraId="1BA98079">
            <w:pPr>
              <w:numPr>
                <w:ilvl w:val="0"/>
                <w:numId w:val="0"/>
              </w:numPr>
              <w:spacing w:line="360" w:lineRule="auto"/>
              <w:rPr>
                <w:rFonts w:cs="Times New Roman" w:hint="default"/>
                <w:kern w:val="2"/>
                <w:sz w:val="21"/>
                <w:szCs w:val="21"/>
                <w:lang w:val="en-US" w:eastAsia="zh-CN" w:bidi="ar-SA"/>
              </w:rPr>
            </w:pPr>
            <w:r>
              <w:rPr>
                <w:rFonts w:cs="Times New Roman" w:hint="default"/>
                <w:kern w:val="2"/>
                <w:sz w:val="21"/>
                <w:szCs w:val="21"/>
                <w:lang w:val="en-US" w:eastAsia="zh-CN" w:bidi="ar-SA"/>
              </w:rPr>
              <w:t>① Express his worry 向老师表达自己的担忧，没有把情绪藏在心里；</w:t>
            </w:r>
          </w:p>
          <w:p w14:paraId="7C422395">
            <w:pPr>
              <w:numPr>
                <w:ilvl w:val="0"/>
                <w:numId w:val="0"/>
              </w:numPr>
              <w:spacing w:line="360" w:lineRule="auto"/>
              <w:rPr>
                <w:rFonts w:cs="Times New Roman" w:hint="default"/>
                <w:kern w:val="2"/>
                <w:sz w:val="21"/>
                <w:szCs w:val="21"/>
                <w:lang w:val="en-US" w:eastAsia="zh-CN" w:bidi="ar-SA"/>
              </w:rPr>
            </w:pPr>
            <w:r>
              <w:rPr>
                <w:rFonts w:cs="Times New Roman" w:hint="default"/>
                <w:kern w:val="2"/>
                <w:sz w:val="21"/>
                <w:szCs w:val="21"/>
                <w:lang w:val="en-US" w:eastAsia="zh-CN" w:bidi="ar-SA"/>
              </w:rPr>
              <w:t>② Take the advice 接受Miss White</w:t>
            </w:r>
            <w:r>
              <w:rPr>
                <w:rFonts w:cs="Times New Roman" w:hint="eastAsia"/>
                <w:kern w:val="2"/>
                <w:sz w:val="21"/>
                <w:szCs w:val="21"/>
                <w:lang w:val="en-US" w:eastAsia="zh-CN" w:bidi="ar-SA"/>
              </w:rPr>
              <w:t xml:space="preserve"> “</w:t>
            </w:r>
            <w:r>
              <w:rPr>
                <w:rFonts w:cs="Times New Roman" w:hint="default"/>
                <w:kern w:val="2"/>
                <w:sz w:val="21"/>
                <w:szCs w:val="21"/>
                <w:lang w:val="en-US" w:eastAsia="zh-CN" w:bidi="ar-SA"/>
              </w:rPr>
              <w:t>listen to each other</w:t>
            </w:r>
            <w:r>
              <w:rPr>
                <w:rFonts w:cs="Times New Roman" w:hint="eastAsia"/>
                <w:kern w:val="2"/>
                <w:sz w:val="21"/>
                <w:szCs w:val="21"/>
                <w:lang w:val="en-US" w:eastAsia="zh-CN" w:bidi="ar-SA"/>
              </w:rPr>
              <w:t xml:space="preserve"> and talk to Mike”</w:t>
            </w:r>
            <w:r>
              <w:rPr>
                <w:rFonts w:cs="Times New Roman" w:hint="default"/>
                <w:kern w:val="2"/>
                <w:sz w:val="21"/>
                <w:szCs w:val="21"/>
                <w:lang w:val="en-US" w:eastAsia="zh-CN" w:bidi="ar-SA"/>
              </w:rPr>
              <w:t>的建议，愿意倾听对方</w:t>
            </w:r>
            <w:r>
              <w:rPr>
                <w:rFonts w:cs="Times New Roman" w:hint="eastAsia"/>
                <w:kern w:val="2"/>
                <w:sz w:val="21"/>
                <w:szCs w:val="21"/>
                <w:lang w:val="en-US" w:eastAsia="zh-CN" w:bidi="ar-SA"/>
              </w:rPr>
              <w:t>并和对方进行友好交谈</w:t>
            </w:r>
            <w:r>
              <w:rPr>
                <w:rFonts w:cs="Times New Roman" w:hint="default"/>
                <w:kern w:val="2"/>
                <w:sz w:val="21"/>
                <w:szCs w:val="21"/>
                <w:lang w:val="en-US" w:eastAsia="zh-CN" w:bidi="ar-SA"/>
              </w:rPr>
              <w:t>；</w:t>
            </w:r>
          </w:p>
          <w:p w14:paraId="19019AD7">
            <w:pPr>
              <w:numPr>
                <w:ilvl w:val="0"/>
                <w:numId w:val="0"/>
              </w:numPr>
              <w:spacing w:line="360" w:lineRule="auto"/>
              <w:rPr>
                <w:rFonts w:cs="Times New Roman" w:hint="default"/>
                <w:kern w:val="2"/>
                <w:sz w:val="21"/>
                <w:szCs w:val="21"/>
                <w:lang w:val="en-US" w:eastAsia="zh-CN" w:bidi="ar-SA"/>
              </w:rPr>
            </w:pPr>
            <w:r>
              <w:rPr>
                <w:rFonts w:cs="Times New Roman" w:hint="default"/>
                <w:kern w:val="2"/>
                <w:sz w:val="21"/>
                <w:szCs w:val="21"/>
                <w:lang w:val="en-US" w:eastAsia="zh-CN" w:bidi="ar-SA"/>
              </w:rPr>
              <w:t>③ Talk to Mike 鼓起勇气，主动与Mike沟通。</w:t>
            </w:r>
          </w:p>
          <w:p w14:paraId="6E15C306">
            <w:pPr>
              <w:numPr>
                <w:ilvl w:val="0"/>
                <w:numId w:val="0"/>
              </w:numPr>
              <w:spacing w:line="360" w:lineRule="auto"/>
              <w:rPr>
                <w:rFonts w:cs="Times New Roman" w:hint="default"/>
                <w:kern w:val="2"/>
                <w:sz w:val="21"/>
                <w:szCs w:val="21"/>
                <w:lang w:val="en-US" w:eastAsia="zh-CN" w:bidi="ar-SA"/>
              </w:rPr>
            </w:pPr>
            <w:r>
              <w:rPr>
                <w:rFonts w:cs="Times New Roman" w:hint="default"/>
                <w:kern w:val="2"/>
                <w:sz w:val="21"/>
                <w:szCs w:val="21"/>
                <w:lang w:val="en-US" w:eastAsia="zh-CN" w:bidi="ar-SA"/>
              </w:rPr>
              <w:t>How does Mike understand John?</w:t>
            </w:r>
          </w:p>
          <w:p w14:paraId="44248BC1">
            <w:pPr>
              <w:numPr>
                <w:ilvl w:val="0"/>
                <w:numId w:val="0"/>
              </w:numPr>
              <w:spacing w:line="360" w:lineRule="auto"/>
              <w:rPr>
                <w:rFonts w:cs="Times New Roman" w:hint="default"/>
                <w:kern w:val="2"/>
                <w:sz w:val="21"/>
                <w:szCs w:val="21"/>
                <w:lang w:val="en-US" w:eastAsia="zh-CN" w:bidi="ar-SA"/>
              </w:rPr>
            </w:pPr>
            <w:r>
              <w:rPr>
                <w:rFonts w:cs="Times New Roman" w:hint="default"/>
                <w:kern w:val="2"/>
                <w:sz w:val="21"/>
                <w:szCs w:val="21"/>
                <w:lang w:val="en-US" w:eastAsia="zh-CN" w:bidi="ar-SA"/>
              </w:rPr>
              <w:t>① Say sorry first 意识到分歧让朋友难过，主动道歉；</w:t>
            </w:r>
          </w:p>
          <w:p w14:paraId="03E1E67B">
            <w:pPr>
              <w:numPr>
                <w:ilvl w:val="0"/>
                <w:numId w:val="0"/>
              </w:numPr>
              <w:spacing w:line="360" w:lineRule="auto"/>
              <w:ind w:left="420" w:hanging="420" w:hangingChars="200"/>
              <w:rPr>
                <w:rFonts w:cs="Times New Roman" w:hint="default"/>
                <w:kern w:val="2"/>
                <w:sz w:val="21"/>
                <w:szCs w:val="21"/>
                <w:lang w:val="en-US" w:eastAsia="zh-CN" w:bidi="ar-SA"/>
              </w:rPr>
            </w:pPr>
            <w:r>
              <w:rPr>
                <w:rFonts w:cs="Times New Roman" w:hint="default"/>
                <w:kern w:val="2"/>
                <w:sz w:val="21"/>
                <w:szCs w:val="21"/>
                <w:lang w:val="en-US" w:eastAsia="zh-CN" w:bidi="ar-SA"/>
              </w:rPr>
              <w:t xml:space="preserve">② </w:t>
            </w:r>
            <w:r>
              <w:rPr>
                <w:rFonts w:cs="Times New Roman" w:hint="eastAsia"/>
                <w:kern w:val="2"/>
                <w:sz w:val="21"/>
                <w:szCs w:val="21"/>
                <w:lang w:val="en-US" w:eastAsia="zh-CN" w:bidi="ar-SA"/>
              </w:rPr>
              <w:t>Take Chen Jie</w:t>
            </w:r>
            <w:r>
              <w:rPr>
                <w:rFonts w:cs="Times New Roman" w:hint="default"/>
                <w:kern w:val="2"/>
                <w:sz w:val="21"/>
                <w:szCs w:val="21"/>
                <w:lang w:val="en-US" w:eastAsia="zh-CN" w:bidi="ar-SA"/>
              </w:rPr>
              <w:t>’</w:t>
            </w:r>
            <w:r>
              <w:rPr>
                <w:rFonts w:cs="Times New Roman" w:hint="eastAsia"/>
                <w:kern w:val="2"/>
                <w:sz w:val="21"/>
                <w:szCs w:val="21"/>
                <w:lang w:val="en-US" w:eastAsia="zh-CN" w:bidi="ar-SA"/>
              </w:rPr>
              <w:t>s advice</w:t>
            </w:r>
            <w:r>
              <w:rPr>
                <w:rFonts w:cs="Times New Roman" w:hint="default"/>
                <w:kern w:val="2"/>
                <w:sz w:val="21"/>
                <w:szCs w:val="21"/>
                <w:lang w:val="en-US" w:eastAsia="zh-CN" w:bidi="ar-SA"/>
              </w:rPr>
              <w:t xml:space="preserve"> 换位思考，</w:t>
            </w:r>
            <w:r>
              <w:rPr>
                <w:rFonts w:cs="Times New Roman" w:hint="eastAsia"/>
                <w:kern w:val="2"/>
                <w:sz w:val="21"/>
                <w:szCs w:val="21"/>
                <w:lang w:val="en-US" w:eastAsia="zh-CN" w:bidi="ar-SA"/>
              </w:rPr>
              <w:t>向John提出ChenJie的建议“</w:t>
            </w:r>
            <w:r>
              <w:rPr>
                <w:rFonts w:cs="Times New Roman" w:hint="default"/>
                <w:kern w:val="2"/>
                <w:sz w:val="21"/>
                <w:szCs w:val="21"/>
                <w:lang w:val="en-US" w:eastAsia="zh-CN" w:bidi="ar-SA"/>
              </w:rPr>
              <w:t>do both projects</w:t>
            </w:r>
            <w:r>
              <w:rPr>
                <w:rFonts w:cs="Times New Roman" w:hint="eastAsia"/>
                <w:kern w:val="2"/>
                <w:sz w:val="21"/>
                <w:szCs w:val="21"/>
                <w:lang w:val="en-US" w:eastAsia="zh-CN" w:bidi="ar-SA"/>
              </w:rPr>
              <w:t>”</w:t>
            </w:r>
            <w:r>
              <w:rPr>
                <w:rFonts w:cs="Times New Roman" w:hint="default"/>
                <w:kern w:val="2"/>
                <w:sz w:val="21"/>
                <w:szCs w:val="21"/>
                <w:lang w:val="en-US" w:eastAsia="zh-CN" w:bidi="ar-SA"/>
              </w:rPr>
              <w:t>的新方案；</w:t>
            </w:r>
          </w:p>
          <w:p w14:paraId="4DBD8071">
            <w:pPr>
              <w:numPr>
                <w:ilvl w:val="0"/>
                <w:numId w:val="0"/>
              </w:numPr>
              <w:spacing w:line="360" w:lineRule="auto"/>
              <w:rPr>
                <w:rFonts w:cs="Times New Roman" w:hint="default"/>
                <w:kern w:val="2"/>
                <w:sz w:val="21"/>
                <w:szCs w:val="21"/>
                <w:lang w:val="en-US" w:eastAsia="zh-CN" w:bidi="ar-SA"/>
              </w:rPr>
            </w:pPr>
            <w:r>
              <w:rPr>
                <w:rFonts w:cs="Times New Roman" w:hint="default"/>
                <w:kern w:val="2"/>
                <w:sz w:val="21"/>
                <w:szCs w:val="21"/>
                <w:lang w:val="en-US" w:eastAsia="zh-CN" w:bidi="ar-SA"/>
              </w:rPr>
              <w:t>③ Work together 邀请John一起合作，用行动化解矛盾。</w:t>
            </w:r>
          </w:p>
        </w:tc>
        <w:tc>
          <w:tcPr>
            <w:tcW w:w="1471" w:type="dxa"/>
            <w:shd w:val="clear" w:color="auto" w:fill="auto"/>
            <w:vAlign w:val="top"/>
          </w:tcPr>
          <w:p w14:paraId="13624373">
            <w:pPr>
              <w:spacing w:line="360" w:lineRule="auto"/>
              <w:ind w:left="0" w:firstLine="0" w:leftChars="0" w:firstLineChars="0"/>
              <w:rPr>
                <w:rFonts w:hint="eastAsia"/>
              </w:rPr>
            </w:pPr>
            <w:r>
              <w:rPr>
                <w:rFonts w:hint="eastAsia"/>
              </w:rPr>
              <w:t>迁移创新之批判与评价</w:t>
            </w:r>
          </w:p>
          <w:p w14:paraId="1B6A58D0">
            <w:pPr>
              <w:spacing w:line="360" w:lineRule="auto"/>
              <w:ind w:left="0" w:firstLine="0" w:leftChars="0" w:firstLineChars="0"/>
              <w:rPr>
                <w:rFonts w:hint="eastAsia"/>
                <w:lang w:val="en-US" w:eastAsia="zh-CN"/>
              </w:rPr>
            </w:pPr>
          </w:p>
        </w:tc>
        <w:tc>
          <w:tcPr>
            <w:tcW w:w="2709" w:type="dxa"/>
            <w:shd w:val="clear" w:color="auto" w:fill="auto"/>
            <w:vAlign w:val="top"/>
          </w:tcPr>
          <w:p w14:paraId="775EFDFD">
            <w:pPr>
              <w:spacing w:line="360" w:lineRule="auto"/>
              <w:ind w:left="0" w:firstLine="0" w:leftChars="0" w:firstLineChars="0"/>
              <w:rPr>
                <w:rFonts w:cs="Times New Roman" w:hint="eastAsia"/>
                <w:kern w:val="2"/>
                <w:sz w:val="21"/>
                <w:szCs w:val="21"/>
                <w:lang w:val="en-US" w:eastAsia="zh-CN" w:bidi="ar-SA"/>
              </w:rPr>
            </w:pPr>
            <w:r>
              <w:rPr>
                <w:rFonts w:ascii="DongTian" w:hAnsi="DongTian" w:cs="DongTian" w:hint="eastAsia"/>
                <w:color w:val="000000" w:themeColor="text1"/>
                <w:kern w:val="0"/>
                <w:szCs w:val="21"/>
                <w:lang w:val="en-US" w:bidi="zh-CN"/>
                <w14:textFill>
                  <w14:solidFill>
                    <w14:schemeClr w14:val="tx1"/>
                  </w14:solidFill>
                </w14:textFill>
              </w:rPr>
              <w:t>观察学生能否基于对话内容，归纳总结出换为思考解决问题的交际策略。</w:t>
            </w:r>
          </w:p>
        </w:tc>
      </w:tr>
      <w:tr w14:paraId="4F171739">
        <w:tblPrEx>
          <w:tblW w:w="8522" w:type="dxa"/>
          <w:tblInd w:w="0" w:type="dxa"/>
          <w:tblLayout w:type="fixed"/>
          <w:tblCellMar>
            <w:top w:w="0" w:type="dxa"/>
            <w:left w:w="108" w:type="dxa"/>
            <w:bottom w:w="0" w:type="dxa"/>
            <w:right w:w="108" w:type="dxa"/>
          </w:tblCellMar>
        </w:tblPrEx>
        <w:trPr>
          <w:trHeight w:val="310"/>
        </w:trPr>
        <w:tc>
          <w:tcPr>
            <w:tcW w:w="4342" w:type="dxa"/>
            <w:vAlign w:val="top"/>
          </w:tcPr>
          <w:p w14:paraId="00DACBEB">
            <w:pPr>
              <w:numPr>
                <w:ilvl w:val="0"/>
                <w:numId w:val="3"/>
              </w:numPr>
              <w:spacing w:line="360" w:lineRule="auto"/>
              <w:ind w:left="0" w:firstLine="0" w:leftChars="0" w:firstLineChars="0"/>
              <w:rPr>
                <w:rFonts w:hint="default"/>
                <w:lang w:val="en-US" w:eastAsia="zh-CN"/>
              </w:rPr>
            </w:pPr>
            <w:r>
              <w:rPr>
                <w:rFonts w:hint="default"/>
                <w:lang w:val="en-US" w:eastAsia="zh-CN"/>
              </w:rPr>
              <w:t>Think and say</w:t>
            </w:r>
          </w:p>
          <w:p w14:paraId="1EA699E0">
            <w:pPr>
              <w:numPr>
                <w:ilvl w:val="0"/>
                <w:numId w:val="0"/>
              </w:numPr>
              <w:spacing w:line="360" w:lineRule="auto"/>
              <w:ind w:leftChars="0"/>
              <w:rPr>
                <w:rFonts w:hint="eastAsia"/>
                <w:lang w:val="en-US" w:eastAsia="zh-CN"/>
              </w:rPr>
            </w:pPr>
            <w:r>
              <w:rPr>
                <w:rFonts w:hint="eastAsia"/>
                <w:lang w:val="en-US" w:eastAsia="zh-CN"/>
              </w:rPr>
              <w:t>呈现John和Mike交谈的画面，教师提问：“What do you think of Mike and John?”，引导学生对两位主人公进行评价。学生自由发言，如：</w:t>
            </w:r>
          </w:p>
          <w:p w14:paraId="00408237">
            <w:pPr>
              <w:numPr>
                <w:ilvl w:val="0"/>
                <w:numId w:val="0"/>
              </w:numPr>
              <w:spacing w:line="360" w:lineRule="auto"/>
              <w:ind w:leftChars="0"/>
              <w:rPr>
                <w:rFonts w:hint="eastAsia"/>
                <w:lang w:val="en-US" w:eastAsia="zh-CN"/>
              </w:rPr>
            </w:pPr>
            <w:r>
              <w:rPr>
                <w:rFonts w:hint="eastAsia"/>
                <w:lang w:val="en-US" w:eastAsia="zh-CN"/>
              </w:rPr>
              <w:t>S1: I think Mike is honest. He says sorry first.</w:t>
            </w:r>
          </w:p>
          <w:p w14:paraId="7FC721CD">
            <w:pPr>
              <w:numPr>
                <w:ilvl w:val="0"/>
                <w:numId w:val="0"/>
              </w:numPr>
              <w:spacing w:line="360" w:lineRule="auto"/>
              <w:ind w:leftChars="0"/>
              <w:rPr>
                <w:rFonts w:hint="eastAsia"/>
                <w:lang w:val="en-US" w:eastAsia="zh-CN"/>
              </w:rPr>
            </w:pPr>
            <w:r>
              <w:rPr>
                <w:rFonts w:hint="eastAsia"/>
                <w:lang w:val="en-US" w:eastAsia="zh-CN"/>
              </w:rPr>
              <w:t>S2: I think John is brave. He talks to Mike when he is afraid.</w:t>
            </w:r>
          </w:p>
          <w:p w14:paraId="6DDFFD95">
            <w:pPr>
              <w:numPr>
                <w:ilvl w:val="0"/>
                <w:numId w:val="0"/>
              </w:numPr>
              <w:spacing w:line="360" w:lineRule="auto"/>
              <w:ind w:leftChars="0"/>
              <w:rPr>
                <w:rFonts w:hint="eastAsia"/>
                <w:lang w:val="en-US" w:eastAsia="zh-CN"/>
              </w:rPr>
            </w:pPr>
            <w:r>
              <w:rPr>
                <w:rFonts w:hint="eastAsia"/>
                <w:lang w:val="en-US" w:eastAsia="zh-CN"/>
              </w:rPr>
              <w:t>S3: I think they are good friends, because they listen and work together.</w:t>
            </w:r>
          </w:p>
          <w:p w14:paraId="2877A940">
            <w:pPr>
              <w:numPr>
                <w:ilvl w:val="0"/>
                <w:numId w:val="0"/>
              </w:numPr>
              <w:spacing w:line="360" w:lineRule="auto"/>
              <w:ind w:leftChars="0"/>
              <w:rPr>
                <w:rFonts w:hint="eastAsia"/>
                <w:lang w:val="en-US" w:eastAsia="zh-CN"/>
              </w:rPr>
            </w:pPr>
            <w:r>
              <w:rPr>
                <w:rFonts w:hint="eastAsia"/>
                <w:lang w:val="en-US" w:eastAsia="zh-CN"/>
              </w:rPr>
              <w:t>S4: I think ... is ... because ...</w:t>
            </w:r>
          </w:p>
          <w:p w14:paraId="3616F134">
            <w:pPr>
              <w:numPr>
                <w:ilvl w:val="0"/>
                <w:numId w:val="0"/>
              </w:numPr>
              <w:spacing w:line="360" w:lineRule="auto"/>
              <w:ind w:leftChars="0"/>
              <w:rPr>
                <w:rFonts w:hint="default"/>
                <w:lang w:val="en-US" w:eastAsia="zh-CN"/>
              </w:rPr>
            </w:pPr>
            <w:r>
              <w:rPr>
                <w:rFonts w:hint="eastAsia"/>
                <w:lang w:val="en-US" w:eastAsia="zh-CN"/>
              </w:rPr>
              <w:t>教师简要总结，引导学生感受主动道歉、愿意沟通、合作解决问题的品质。</w:t>
            </w:r>
          </w:p>
        </w:tc>
        <w:tc>
          <w:tcPr>
            <w:tcW w:w="1471" w:type="dxa"/>
            <w:vAlign w:val="top"/>
          </w:tcPr>
          <w:p w14:paraId="2A3F5163">
            <w:pPr>
              <w:spacing w:line="360" w:lineRule="auto"/>
              <w:ind w:leftChars="0"/>
              <w:rPr>
                <w:rFonts w:hint="eastAsia"/>
                <w:lang w:val="en-US" w:eastAsia="zh-CN"/>
              </w:rPr>
            </w:pPr>
            <w:r>
              <w:rPr>
                <w:rFonts w:hint="eastAsia"/>
              </w:rPr>
              <w:t>迁移创新之批判与评价</w:t>
            </w:r>
          </w:p>
        </w:tc>
        <w:tc>
          <w:tcPr>
            <w:tcW w:w="2709" w:type="dxa"/>
            <w:vAlign w:val="top"/>
          </w:tcPr>
          <w:p w14:paraId="1F95CE0F">
            <w:pPr>
              <w:spacing w:line="360" w:lineRule="auto"/>
              <w:ind w:leftChars="0"/>
              <w:rPr>
                <w:rFonts w:hint="eastAsia"/>
                <w:lang w:val="en-US" w:eastAsia="zh-CN"/>
              </w:rPr>
            </w:pPr>
            <w:r>
              <w:rPr>
                <w:rFonts w:ascii="DongTian" w:eastAsia="宋体" w:hAnsi="DongTian" w:cs="DongTian" w:hint="eastAsia"/>
                <w:color w:val="000000" w:themeColor="text1"/>
                <w:kern w:val="0"/>
                <w:szCs w:val="21"/>
                <w:lang w:bidi="zh-CN"/>
                <w14:textFill>
                  <w14:solidFill>
                    <w14:schemeClr w14:val="tx1"/>
                  </w14:solidFill>
                </w14:textFill>
              </w:rPr>
              <w:t>观察学生能否表达自己的观点，体会对话中蕴含的情感态度。</w:t>
            </w:r>
          </w:p>
        </w:tc>
      </w:tr>
      <w:tr w14:paraId="23F60744">
        <w:tblPrEx>
          <w:tblW w:w="8522" w:type="dxa"/>
          <w:tblInd w:w="0" w:type="dxa"/>
          <w:tblLayout w:type="fixed"/>
          <w:tblCellMar>
            <w:top w:w="0" w:type="dxa"/>
            <w:left w:w="108" w:type="dxa"/>
            <w:bottom w:w="0" w:type="dxa"/>
            <w:right w:w="108" w:type="dxa"/>
          </w:tblCellMar>
        </w:tblPrEx>
        <w:trPr>
          <w:trHeight w:val="78"/>
        </w:trPr>
        <w:tc>
          <w:tcPr>
            <w:tcW w:w="8522" w:type="dxa"/>
            <w:gridSpan w:val="3"/>
          </w:tcPr>
          <w:p w14:paraId="5298FC88">
            <w:pPr>
              <w:spacing w:line="360" w:lineRule="auto"/>
              <w:jc w:val="left"/>
              <w:rPr>
                <w:b/>
                <w:szCs w:val="21"/>
              </w:rPr>
            </w:pPr>
            <w:r>
              <w:rPr>
                <w:rFonts w:hint="eastAsia"/>
                <w:b/>
                <w:szCs w:val="21"/>
              </w:rPr>
              <w:t>设计意图：</w:t>
            </w:r>
          </w:p>
          <w:p w14:paraId="46414C8B">
            <w:pPr>
              <w:tabs>
                <w:tab w:val="left" w:pos="1913"/>
              </w:tabs>
              <w:spacing w:line="360" w:lineRule="auto"/>
              <w:jc w:val="left"/>
              <w:rPr>
                <w:rFonts w:hint="eastAsia"/>
                <w:bCs/>
                <w:szCs w:val="21"/>
              </w:rPr>
            </w:pPr>
            <w:r>
              <w:rPr>
                <w:rFonts w:hint="eastAsia"/>
                <w:bCs/>
                <w:szCs w:val="21"/>
              </w:rPr>
              <w:t>通过观看视频选择、自主思考建议、听音填空等任务，帮助学生在真实的情境中获取John情绪变化的完整脉络及其背后的具体原因，同时借助情绪梳理表格将零散信息结构化，再次引导学生理解“情绪背后一定有原因”；通过分段精听、图文填空、对比验证等递进式活动，聚焦“It</w:t>
            </w:r>
            <w:r>
              <w:rPr>
                <w:rFonts w:hint="default"/>
                <w:bCs/>
                <w:szCs w:val="21"/>
                <w:lang w:val="en-US" w:eastAsia="zh-CN"/>
              </w:rPr>
              <w:t>’</w:t>
            </w:r>
            <w:r>
              <w:rPr>
                <w:rFonts w:hint="eastAsia"/>
                <w:bCs/>
                <w:szCs w:val="21"/>
              </w:rPr>
              <w:t>s important to...”“You can...”等建议句型的理解与初步运用，引导学生自主发现问题、分析原因并提出解决方案，感知“提出问题—分析原因—寻求建议—主动沟通—协商和解”的完整问题解决链条；通过回看完整视频、思考讨论“How can John and Mike understand each other?”及“What do you think of Mike and John?”，引导学生从“理解内容”上升至“分析策略”与“评价人物”，自主归纳换位思考、互相理解的步骤以及Mike和John所展现的品质，启发学生感受主动道歉、勇于沟通、合作解决问题的精神，深化对单元大问题“How do people get along?”的理解，实现语言能力、思维品质与价值认知的协同发展。</w:t>
            </w:r>
          </w:p>
        </w:tc>
      </w:tr>
      <w:tr w14:paraId="4605D4A9">
        <w:tblPrEx>
          <w:tblW w:w="8522" w:type="dxa"/>
          <w:tblInd w:w="0" w:type="dxa"/>
          <w:tblLayout w:type="fixed"/>
          <w:tblCellMar>
            <w:top w:w="0" w:type="dxa"/>
            <w:left w:w="108" w:type="dxa"/>
            <w:bottom w:w="0" w:type="dxa"/>
            <w:right w:w="108" w:type="dxa"/>
          </w:tblCellMar>
        </w:tblPrEx>
        <w:trPr>
          <w:trHeight w:val="78"/>
        </w:trPr>
        <w:tc>
          <w:tcPr>
            <w:tcW w:w="8522" w:type="dxa"/>
            <w:gridSpan w:val="3"/>
          </w:tcPr>
          <w:p w14:paraId="61BA69E2">
            <w:pPr>
              <w:spacing w:line="360" w:lineRule="auto"/>
              <w:jc w:val="left"/>
              <w:rPr>
                <w:b/>
                <w:szCs w:val="21"/>
              </w:rPr>
            </w:pPr>
            <w:r>
              <w:rPr>
                <w:rFonts w:hint="eastAsia"/>
                <w:b/>
                <w:color w:val="000000" w:themeColor="text1"/>
                <w:szCs w:val="21"/>
                <w14:textFill>
                  <w14:solidFill>
                    <w14:schemeClr w14:val="tx1"/>
                  </w14:solidFill>
                </w14:textFill>
              </w:rPr>
              <w:t>环节三：朗读</w:t>
            </w:r>
            <w:r>
              <w:rPr>
                <w:b/>
                <w:color w:val="000000" w:themeColor="text1"/>
                <w:szCs w:val="21"/>
                <w14:textFill>
                  <w14:solidFill>
                    <w14:schemeClr w14:val="tx1"/>
                  </w14:solidFill>
                </w14:textFill>
              </w:rPr>
              <w:t>、</w:t>
            </w:r>
            <w:r>
              <w:rPr>
                <w:rFonts w:hint="eastAsia"/>
                <w:b/>
                <w:color w:val="000000" w:themeColor="text1"/>
                <w:szCs w:val="21"/>
                <w14:textFill>
                  <w14:solidFill>
                    <w14:schemeClr w14:val="tx1"/>
                  </w14:solidFill>
                </w14:textFill>
              </w:rPr>
              <w:t>表演</w:t>
            </w:r>
            <w:r>
              <w:rPr>
                <w:b/>
                <w:color w:val="000000" w:themeColor="text1"/>
                <w:szCs w:val="21"/>
                <w14:textFill>
                  <w14:solidFill>
                    <w14:schemeClr w14:val="tx1"/>
                  </w14:solidFill>
                </w14:textFill>
              </w:rPr>
              <w:t>对话</w:t>
            </w:r>
            <w:r>
              <w:rPr>
                <w:rFonts w:hint="eastAsia"/>
                <w:b/>
                <w:color w:val="000000" w:themeColor="text1"/>
                <w:szCs w:val="21"/>
                <w14:textFill>
                  <w14:solidFill>
                    <w14:schemeClr w14:val="tx1"/>
                  </w14:solidFill>
                </w14:textFill>
              </w:rPr>
              <w:t>，</w:t>
            </w:r>
            <w:r>
              <w:rPr>
                <w:b/>
                <w:color w:val="000000" w:themeColor="text1"/>
                <w:szCs w:val="21"/>
                <w14:textFill>
                  <w14:solidFill>
                    <w14:schemeClr w14:val="tx1"/>
                  </w14:solidFill>
                </w14:textFill>
              </w:rPr>
              <w:t>内化语言知识</w:t>
            </w:r>
            <w:r>
              <w:rPr>
                <w:rFonts w:hint="eastAsia"/>
                <w:b/>
                <w:szCs w:val="21"/>
              </w:rPr>
              <w:t>。（</w:t>
            </w:r>
            <w:r>
              <w:rPr>
                <w:b/>
                <w:szCs w:val="21"/>
              </w:rPr>
              <w:t xml:space="preserve">9 </w:t>
            </w:r>
            <w:r>
              <w:rPr>
                <w:rFonts w:hint="eastAsia"/>
                <w:b/>
                <w:szCs w:val="21"/>
              </w:rPr>
              <w:t>min</w:t>
            </w:r>
            <w:r>
              <w:rPr>
                <w:b/>
                <w:szCs w:val="21"/>
              </w:rPr>
              <w:t>s</w:t>
            </w:r>
            <w:r>
              <w:rPr>
                <w:rFonts w:hint="eastAsia"/>
                <w:b/>
                <w:szCs w:val="21"/>
              </w:rPr>
              <w:t>）</w:t>
            </w:r>
          </w:p>
          <w:p w14:paraId="56F17DD8">
            <w:pPr>
              <w:spacing w:line="360" w:lineRule="auto"/>
              <w:jc w:val="left"/>
              <w:rPr>
                <w:b/>
                <w:szCs w:val="21"/>
              </w:rPr>
            </w:pPr>
            <w:r>
              <w:rPr>
                <w:rFonts w:hint="eastAsia"/>
                <w:bCs/>
                <w:szCs w:val="21"/>
                <w:lang w:val="zh-CN"/>
              </w:rPr>
              <w:t>跟读录音，用</w:t>
            </w:r>
            <w:r>
              <w:rPr>
                <w:bCs/>
                <w:szCs w:val="21"/>
                <w:lang w:val="zh-CN"/>
              </w:rPr>
              <w:t>正确的语音、语调朗读</w:t>
            </w:r>
            <w:r>
              <w:rPr>
                <w:rFonts w:hint="eastAsia"/>
                <w:bCs/>
                <w:szCs w:val="21"/>
                <w:lang w:val="zh-CN"/>
              </w:rPr>
              <w:t>对话，然后进行角色扮演，</w:t>
            </w:r>
            <w:r>
              <w:rPr>
                <w:bCs/>
                <w:szCs w:val="21"/>
                <w:lang w:val="zh-CN"/>
              </w:rPr>
              <w:t>内化本课语言知识</w:t>
            </w:r>
            <w:r>
              <w:rPr>
                <w:rFonts w:hint="eastAsia"/>
                <w:bCs/>
                <w:szCs w:val="21"/>
                <w:lang w:val="zh-CN"/>
              </w:rPr>
              <w:t>。</w:t>
            </w:r>
          </w:p>
        </w:tc>
      </w:tr>
      <w:tr w14:paraId="6DD24DC2">
        <w:tblPrEx>
          <w:tblW w:w="8522" w:type="dxa"/>
          <w:tblInd w:w="0" w:type="dxa"/>
          <w:tblLayout w:type="fixed"/>
          <w:tblCellMar>
            <w:top w:w="0" w:type="dxa"/>
            <w:left w:w="108" w:type="dxa"/>
            <w:bottom w:w="0" w:type="dxa"/>
            <w:right w:w="108" w:type="dxa"/>
          </w:tblCellMar>
        </w:tblPrEx>
        <w:trPr>
          <w:trHeight w:val="78"/>
        </w:trPr>
        <w:tc>
          <w:tcPr>
            <w:tcW w:w="4342" w:type="dxa"/>
          </w:tcPr>
          <w:p w14:paraId="4C22F44D">
            <w:pPr>
              <w:spacing w:line="360" w:lineRule="auto"/>
              <w:jc w:val="center"/>
            </w:pPr>
            <w:r>
              <w:rPr>
                <w:rFonts w:hAnsi="宋体" w:hint="eastAsia"/>
                <w:b/>
                <w:szCs w:val="21"/>
              </w:rPr>
              <w:t>教学活动</w:t>
            </w:r>
          </w:p>
        </w:tc>
        <w:tc>
          <w:tcPr>
            <w:tcW w:w="1471" w:type="dxa"/>
          </w:tcPr>
          <w:p w14:paraId="2374235B">
            <w:pPr>
              <w:spacing w:line="360" w:lineRule="auto"/>
              <w:jc w:val="center"/>
            </w:pPr>
            <w:r>
              <w:rPr>
                <w:rFonts w:hAnsi="宋体" w:hint="eastAsia"/>
                <w:b/>
                <w:szCs w:val="21"/>
              </w:rPr>
              <w:t>活动层次</w:t>
            </w:r>
          </w:p>
        </w:tc>
        <w:tc>
          <w:tcPr>
            <w:tcW w:w="2709" w:type="dxa"/>
          </w:tcPr>
          <w:p w14:paraId="5FE17187">
            <w:pPr>
              <w:spacing w:line="360" w:lineRule="auto"/>
              <w:jc w:val="center"/>
            </w:pPr>
            <w:r>
              <w:rPr>
                <w:rFonts w:hint="eastAsia"/>
                <w:b/>
                <w:szCs w:val="21"/>
              </w:rPr>
              <w:t>效果评价</w:t>
            </w:r>
          </w:p>
        </w:tc>
      </w:tr>
      <w:tr w14:paraId="7E05F0CF">
        <w:tblPrEx>
          <w:tblW w:w="8522" w:type="dxa"/>
          <w:tblInd w:w="0" w:type="dxa"/>
          <w:tblLayout w:type="fixed"/>
          <w:tblCellMar>
            <w:top w:w="0" w:type="dxa"/>
            <w:left w:w="108" w:type="dxa"/>
            <w:bottom w:w="0" w:type="dxa"/>
            <w:right w:w="108" w:type="dxa"/>
          </w:tblCellMar>
        </w:tblPrEx>
        <w:trPr>
          <w:trHeight w:val="78"/>
        </w:trPr>
        <w:tc>
          <w:tcPr>
            <w:tcW w:w="4342" w:type="dxa"/>
          </w:tcPr>
          <w:p w14:paraId="59DF01E5">
            <w:pPr>
              <w:spacing w:line="360" w:lineRule="auto"/>
            </w:pPr>
            <w:r>
              <w:t xml:space="preserve">1. </w:t>
            </w:r>
            <w:r>
              <w:rPr>
                <w:rFonts w:hint="eastAsia"/>
              </w:rPr>
              <w:t>Listen and imitate</w:t>
            </w:r>
          </w:p>
          <w:p w14:paraId="6494ABC3">
            <w:pPr>
              <w:spacing w:line="360" w:lineRule="auto"/>
            </w:pPr>
            <w:r>
              <w:rPr>
                <w:rFonts w:hint="eastAsia"/>
                <w:bCs/>
                <w:szCs w:val="21"/>
              </w:rPr>
              <w:t>听音</w:t>
            </w:r>
            <w:r>
              <w:rPr>
                <w:rFonts w:hint="eastAsia"/>
                <w:bCs/>
                <w:szCs w:val="21"/>
                <w:lang w:val="en-US" w:eastAsia="zh-CN"/>
              </w:rPr>
              <w:t>跟</w:t>
            </w:r>
            <w:r>
              <w:rPr>
                <w:rFonts w:hint="eastAsia"/>
                <w:bCs/>
                <w:szCs w:val="21"/>
              </w:rPr>
              <w:t>读</w:t>
            </w:r>
            <w:r>
              <w:rPr>
                <w:bCs/>
                <w:szCs w:val="21"/>
              </w:rPr>
              <w:t>，注意语音</w:t>
            </w:r>
            <w:r>
              <w:rPr>
                <w:rFonts w:hint="eastAsia"/>
                <w:bCs/>
                <w:szCs w:val="21"/>
                <w:lang w:eastAsia="zh-CN"/>
              </w:rPr>
              <w:t>，</w:t>
            </w:r>
            <w:r>
              <w:rPr>
                <w:bCs/>
                <w:szCs w:val="21"/>
              </w:rPr>
              <w:t>语调</w:t>
            </w:r>
            <w:r>
              <w:rPr>
                <w:rFonts w:hint="eastAsia"/>
                <w:bCs/>
                <w:szCs w:val="21"/>
                <w:lang w:eastAsia="zh-CN"/>
              </w:rPr>
              <w:t>，</w:t>
            </w:r>
            <w:r>
              <w:rPr>
                <w:rFonts w:hint="eastAsia"/>
                <w:bCs/>
                <w:szCs w:val="21"/>
                <w:lang w:val="en-US" w:eastAsia="zh-CN"/>
              </w:rPr>
              <w:t>连读和失去爆破</w:t>
            </w:r>
            <w:r>
              <w:rPr>
                <w:bCs/>
                <w:szCs w:val="21"/>
              </w:rPr>
              <w:t>。</w:t>
            </w:r>
          </w:p>
        </w:tc>
        <w:tc>
          <w:tcPr>
            <w:tcW w:w="1471" w:type="dxa"/>
          </w:tcPr>
          <w:p w14:paraId="47D6E088">
            <w:pPr>
              <w:spacing w:line="360" w:lineRule="auto"/>
              <w:jc w:val="left"/>
            </w:pPr>
            <w:r>
              <w:rPr>
                <w:rFonts w:hint="eastAsia"/>
                <w:bCs/>
                <w:szCs w:val="21"/>
              </w:rPr>
              <w:t>学习理解之获取与梳理</w:t>
            </w:r>
          </w:p>
        </w:tc>
        <w:tc>
          <w:tcPr>
            <w:tcW w:w="2709" w:type="dxa"/>
          </w:tcPr>
          <w:p w14:paraId="00942893">
            <w:pPr>
              <w:spacing w:line="360" w:lineRule="auto"/>
              <w:jc w:val="left"/>
              <w:rPr>
                <w:rFonts w:eastAsia="宋体" w:hint="default"/>
                <w:lang w:val="en-US" w:eastAsia="zh-CN"/>
              </w:rPr>
            </w:pPr>
            <w:r>
              <w:rPr>
                <w:rFonts w:hint="eastAsia"/>
                <w:bCs/>
                <w:szCs w:val="21"/>
              </w:rPr>
              <w:t>通过</w:t>
            </w:r>
            <w:r>
              <w:rPr>
                <w:rFonts w:hint="eastAsia"/>
                <w:bCs/>
                <w:szCs w:val="21"/>
                <w:lang w:val="en-US" w:eastAsia="zh-CN"/>
              </w:rPr>
              <w:t>听音指读，帮助学生纠音和注意语音语调。</w:t>
            </w:r>
          </w:p>
        </w:tc>
      </w:tr>
      <w:tr w14:paraId="0D36413E">
        <w:tblPrEx>
          <w:tblW w:w="8522" w:type="dxa"/>
          <w:tblInd w:w="0" w:type="dxa"/>
          <w:tblLayout w:type="fixed"/>
          <w:tblCellMar>
            <w:top w:w="0" w:type="dxa"/>
            <w:left w:w="108" w:type="dxa"/>
            <w:bottom w:w="0" w:type="dxa"/>
            <w:right w:w="108" w:type="dxa"/>
          </w:tblCellMar>
        </w:tblPrEx>
        <w:trPr>
          <w:trHeight w:val="78"/>
        </w:trPr>
        <w:tc>
          <w:tcPr>
            <w:tcW w:w="4342" w:type="dxa"/>
          </w:tcPr>
          <w:p w14:paraId="7F145F88">
            <w:pPr>
              <w:spacing w:line="360" w:lineRule="auto"/>
              <w:jc w:val="left"/>
              <w:rPr>
                <w:bCs/>
                <w:szCs w:val="21"/>
              </w:rPr>
            </w:pPr>
            <w:r>
              <w:rPr>
                <w:bCs/>
                <w:szCs w:val="21"/>
              </w:rPr>
              <w:t>2. Read in groups</w:t>
            </w:r>
          </w:p>
          <w:p w14:paraId="6C8A9F05">
            <w:pPr>
              <w:spacing w:line="360" w:lineRule="auto"/>
              <w:jc w:val="left"/>
              <w:rPr>
                <w:rFonts w:eastAsia="宋体" w:hint="default"/>
                <w:lang w:val="en-US" w:eastAsia="zh-CN"/>
              </w:rPr>
            </w:pPr>
            <w:r>
              <w:rPr>
                <w:rFonts w:hint="eastAsia"/>
                <w:bCs/>
                <w:szCs w:val="21"/>
                <w:lang w:val="en-US" w:eastAsia="zh-CN"/>
              </w:rPr>
              <w:t>分组朗读。</w:t>
            </w:r>
          </w:p>
        </w:tc>
        <w:tc>
          <w:tcPr>
            <w:tcW w:w="1471" w:type="dxa"/>
          </w:tcPr>
          <w:p w14:paraId="7A0091D0">
            <w:pPr>
              <w:spacing w:line="360" w:lineRule="auto"/>
              <w:jc w:val="left"/>
            </w:pPr>
            <w:r>
              <w:rPr>
                <w:rFonts w:hint="eastAsia"/>
                <w:szCs w:val="21"/>
              </w:rPr>
              <w:t>应用实践之内化与运用</w:t>
            </w:r>
          </w:p>
        </w:tc>
        <w:tc>
          <w:tcPr>
            <w:tcW w:w="2709" w:type="dxa"/>
          </w:tcPr>
          <w:p w14:paraId="2ECB8C41">
            <w:pPr>
              <w:spacing w:line="360" w:lineRule="auto"/>
              <w:jc w:val="left"/>
            </w:pPr>
            <w:r>
              <w:rPr>
                <w:rFonts w:hint="eastAsia"/>
                <w:bCs/>
                <w:szCs w:val="21"/>
              </w:rPr>
              <w:t>观察学生的朗读</w:t>
            </w:r>
            <w:r>
              <w:rPr>
                <w:bCs/>
                <w:szCs w:val="21"/>
              </w:rPr>
              <w:t>情况</w:t>
            </w:r>
            <w:r>
              <w:rPr>
                <w:rFonts w:hint="eastAsia"/>
                <w:bCs/>
                <w:szCs w:val="21"/>
              </w:rPr>
              <w:t>，</w:t>
            </w:r>
            <w:r>
              <w:rPr>
                <w:rFonts w:hint="eastAsia"/>
                <w:bCs/>
                <w:szCs w:val="21"/>
                <w:lang w:val="en-US" w:eastAsia="zh-CN"/>
              </w:rPr>
              <w:t>检测学生是否能发音正确</w:t>
            </w:r>
            <w:r>
              <w:rPr>
                <w:rFonts w:hint="eastAsia"/>
                <w:bCs/>
                <w:szCs w:val="21"/>
              </w:rPr>
              <w:t>。</w:t>
            </w:r>
          </w:p>
        </w:tc>
      </w:tr>
      <w:tr w14:paraId="5062BBBB">
        <w:tblPrEx>
          <w:tblW w:w="8522" w:type="dxa"/>
          <w:tblInd w:w="0" w:type="dxa"/>
          <w:tblLayout w:type="fixed"/>
          <w:tblCellMar>
            <w:top w:w="0" w:type="dxa"/>
            <w:left w:w="108" w:type="dxa"/>
            <w:bottom w:w="0" w:type="dxa"/>
            <w:right w:w="108" w:type="dxa"/>
          </w:tblCellMar>
        </w:tblPrEx>
        <w:trPr>
          <w:trHeight w:val="78"/>
        </w:trPr>
        <w:tc>
          <w:tcPr>
            <w:tcW w:w="4342" w:type="dxa"/>
          </w:tcPr>
          <w:p w14:paraId="72875AD2">
            <w:pPr>
              <w:spacing w:line="360" w:lineRule="auto"/>
              <w:jc w:val="left"/>
              <w:rPr>
                <w:bCs/>
                <w:szCs w:val="21"/>
              </w:rPr>
            </w:pPr>
            <w:r>
              <w:rPr>
                <w:rFonts w:hint="eastAsia"/>
                <w:bCs/>
                <w:szCs w:val="21"/>
              </w:rPr>
              <w:t>3.</w:t>
            </w:r>
            <w:r>
              <w:t xml:space="preserve"> </w:t>
            </w:r>
            <w:r>
              <w:rPr>
                <w:bCs/>
                <w:szCs w:val="21"/>
              </w:rPr>
              <w:t>Good memory</w:t>
            </w:r>
          </w:p>
          <w:p w14:paraId="5307AACB">
            <w:pPr>
              <w:spacing w:line="360" w:lineRule="auto"/>
              <w:jc w:val="left"/>
              <w:rPr>
                <w:rFonts w:eastAsia="宋体" w:hint="default"/>
                <w:bCs/>
                <w:szCs w:val="21"/>
                <w:lang w:val="en-US" w:eastAsia="zh-CN"/>
              </w:rPr>
            </w:pPr>
            <w:r>
              <w:rPr>
                <w:rFonts w:hint="eastAsia"/>
                <w:bCs/>
                <w:szCs w:val="21"/>
              </w:rPr>
              <w:t>学生尝试回忆并复述对话</w:t>
            </w:r>
            <w:r>
              <w:rPr>
                <w:rFonts w:hint="eastAsia"/>
                <w:bCs/>
                <w:szCs w:val="21"/>
                <w:lang w:val="en-US" w:eastAsia="zh-CN"/>
              </w:rPr>
              <w:t>中的关键句型</w:t>
            </w:r>
            <w:r>
              <w:rPr>
                <w:rFonts w:hint="eastAsia"/>
                <w:bCs/>
                <w:szCs w:val="21"/>
              </w:rPr>
              <w:t>。</w:t>
            </w:r>
          </w:p>
        </w:tc>
        <w:tc>
          <w:tcPr>
            <w:tcW w:w="1471" w:type="dxa"/>
          </w:tcPr>
          <w:p w14:paraId="4624E9C0">
            <w:pPr>
              <w:spacing w:line="360" w:lineRule="auto"/>
              <w:jc w:val="left"/>
              <w:rPr>
                <w:rFonts w:hint="eastAsia"/>
                <w:szCs w:val="21"/>
              </w:rPr>
            </w:pPr>
            <w:r>
              <w:rPr>
                <w:rFonts w:hint="eastAsia"/>
                <w:szCs w:val="21"/>
              </w:rPr>
              <w:t>应用实践之内化与运用</w:t>
            </w:r>
          </w:p>
        </w:tc>
        <w:tc>
          <w:tcPr>
            <w:tcW w:w="2709" w:type="dxa"/>
          </w:tcPr>
          <w:p w14:paraId="0F2F30A6">
            <w:pPr>
              <w:spacing w:line="360" w:lineRule="auto"/>
              <w:jc w:val="left"/>
              <w:rPr>
                <w:rFonts w:hint="eastAsia"/>
                <w:szCs w:val="21"/>
              </w:rPr>
            </w:pPr>
            <w:r>
              <w:rPr>
                <w:rFonts w:hint="eastAsia"/>
                <w:szCs w:val="21"/>
              </w:rPr>
              <w:t>观察学生是否能准确的补全对话，评估学生对对话内容的记忆力。</w:t>
            </w:r>
          </w:p>
        </w:tc>
      </w:tr>
      <w:tr w14:paraId="1FBCBC95">
        <w:tblPrEx>
          <w:tblW w:w="8522" w:type="dxa"/>
          <w:tblInd w:w="0" w:type="dxa"/>
          <w:tblLayout w:type="fixed"/>
          <w:tblCellMar>
            <w:top w:w="0" w:type="dxa"/>
            <w:left w:w="108" w:type="dxa"/>
            <w:bottom w:w="0" w:type="dxa"/>
            <w:right w:w="108" w:type="dxa"/>
          </w:tblCellMar>
        </w:tblPrEx>
        <w:trPr>
          <w:trHeight w:val="78"/>
        </w:trPr>
        <w:tc>
          <w:tcPr>
            <w:tcW w:w="4342" w:type="dxa"/>
          </w:tcPr>
          <w:p w14:paraId="30B8971E">
            <w:pPr>
              <w:spacing w:line="360" w:lineRule="auto"/>
              <w:jc w:val="left"/>
              <w:rPr>
                <w:bCs/>
                <w:szCs w:val="21"/>
              </w:rPr>
            </w:pPr>
            <w:r>
              <w:rPr>
                <w:bCs/>
                <w:szCs w:val="21"/>
              </w:rPr>
              <w:t>4. Role play</w:t>
            </w:r>
          </w:p>
          <w:p w14:paraId="307ADB7F">
            <w:pPr>
              <w:spacing w:line="360" w:lineRule="auto"/>
              <w:jc w:val="left"/>
              <w:rPr>
                <w:bCs/>
                <w:szCs w:val="21"/>
              </w:rPr>
            </w:pPr>
            <w:r>
              <w:rPr>
                <w:rFonts w:hint="eastAsia"/>
                <w:bCs/>
                <w:szCs w:val="21"/>
              </w:rPr>
              <w:t>学生分角色扮演对话，鼓励他们加入自己的创意。</w:t>
            </w:r>
          </w:p>
        </w:tc>
        <w:tc>
          <w:tcPr>
            <w:tcW w:w="1471" w:type="dxa"/>
          </w:tcPr>
          <w:p w14:paraId="2F3C4590">
            <w:pPr>
              <w:spacing w:line="360" w:lineRule="auto"/>
              <w:jc w:val="left"/>
              <w:rPr>
                <w:rFonts w:hint="eastAsia"/>
                <w:szCs w:val="21"/>
              </w:rPr>
            </w:pPr>
            <w:r>
              <w:rPr>
                <w:rFonts w:hint="eastAsia"/>
                <w:szCs w:val="21"/>
              </w:rPr>
              <w:t>迁移创新之想象与创造</w:t>
            </w:r>
          </w:p>
        </w:tc>
        <w:tc>
          <w:tcPr>
            <w:tcW w:w="2709" w:type="dxa"/>
          </w:tcPr>
          <w:p w14:paraId="1E8E2269">
            <w:pPr>
              <w:spacing w:line="360" w:lineRule="auto"/>
              <w:jc w:val="left"/>
              <w:rPr>
                <w:rFonts w:hint="eastAsia"/>
                <w:szCs w:val="21"/>
              </w:rPr>
            </w:pPr>
            <w:r>
              <w:rPr>
                <w:rFonts w:hint="eastAsia"/>
                <w:szCs w:val="21"/>
              </w:rPr>
              <w:t>观察学生是否能创造性地使用语言，以及他们的表演是否自然。</w:t>
            </w:r>
          </w:p>
        </w:tc>
      </w:tr>
      <w:tr w14:paraId="3A18FA75">
        <w:tblPrEx>
          <w:tblW w:w="8522" w:type="dxa"/>
          <w:tblInd w:w="0" w:type="dxa"/>
          <w:tblLayout w:type="fixed"/>
          <w:tblCellMar>
            <w:top w:w="0" w:type="dxa"/>
            <w:left w:w="108" w:type="dxa"/>
            <w:bottom w:w="0" w:type="dxa"/>
            <w:right w:w="108" w:type="dxa"/>
          </w:tblCellMar>
        </w:tblPrEx>
        <w:trPr>
          <w:trHeight w:val="104"/>
        </w:trPr>
        <w:tc>
          <w:tcPr>
            <w:tcW w:w="8522" w:type="dxa"/>
            <w:gridSpan w:val="3"/>
          </w:tcPr>
          <w:p w14:paraId="7DA0B898">
            <w:pPr>
              <w:spacing w:line="360" w:lineRule="auto"/>
              <w:jc w:val="left"/>
              <w:rPr>
                <w:rFonts w:ascii="宋体" w:hAnsi="宋体"/>
                <w:b/>
                <w:szCs w:val="21"/>
              </w:rPr>
            </w:pPr>
            <w:r>
              <w:rPr>
                <w:rFonts w:hint="eastAsia"/>
                <w:b/>
                <w:szCs w:val="21"/>
              </w:rPr>
              <w:t>设计意图</w:t>
            </w:r>
            <w:r>
              <w:rPr>
                <w:rFonts w:ascii="宋体" w:hAnsi="宋体" w:hint="eastAsia"/>
                <w:b/>
                <w:szCs w:val="21"/>
              </w:rPr>
              <w:t>：</w:t>
            </w:r>
            <w:r>
              <w:rPr>
                <w:rFonts w:ascii="宋体" w:hAnsi="宋体"/>
                <w:b/>
                <w:szCs w:val="21"/>
              </w:rPr>
              <w:t xml:space="preserve"> </w:t>
            </w:r>
          </w:p>
          <w:p w14:paraId="78A5795C">
            <w:pPr>
              <w:tabs>
                <w:tab w:val="left" w:pos="764"/>
              </w:tabs>
              <w:spacing w:line="360" w:lineRule="auto"/>
              <w:jc w:val="left"/>
            </w:pPr>
            <w:r>
              <w:rPr>
                <w:rFonts w:ascii="宋体" w:hAnsi="宋体" w:hint="eastAsia"/>
                <w:szCs w:val="21"/>
              </w:rPr>
              <w:t>通过跟读、集体朗读等提升学生的语音和语调，记忆练习加强记忆和语言应用，通过角色扮演，提高学生的口语交际能力和创造性思维。</w:t>
            </w:r>
          </w:p>
        </w:tc>
      </w:tr>
      <w:tr w14:paraId="37F90761">
        <w:tblPrEx>
          <w:tblW w:w="8522" w:type="dxa"/>
          <w:tblInd w:w="0" w:type="dxa"/>
          <w:tblLayout w:type="fixed"/>
          <w:tblCellMar>
            <w:top w:w="0" w:type="dxa"/>
            <w:left w:w="108" w:type="dxa"/>
            <w:bottom w:w="0" w:type="dxa"/>
            <w:right w:w="108" w:type="dxa"/>
          </w:tblCellMar>
        </w:tblPrEx>
        <w:trPr>
          <w:trHeight w:val="882"/>
        </w:trPr>
        <w:tc>
          <w:tcPr>
            <w:tcW w:w="8522" w:type="dxa"/>
            <w:gridSpan w:val="3"/>
          </w:tcPr>
          <w:p w14:paraId="63CF6448">
            <w:pPr>
              <w:spacing w:line="360" w:lineRule="auto"/>
              <w:jc w:val="left"/>
              <w:rPr>
                <w:b/>
                <w:szCs w:val="21"/>
              </w:rPr>
            </w:pPr>
            <w:r>
              <w:rPr>
                <w:rFonts w:hint="eastAsia"/>
                <w:b/>
                <w:color w:val="000000" w:themeColor="text1"/>
                <w:szCs w:val="21"/>
                <w14:textFill>
                  <w14:solidFill>
                    <w14:schemeClr w14:val="tx1"/>
                  </w14:solidFill>
                </w14:textFill>
              </w:rPr>
              <w:t>环节四：迁移至生活实际，运用相关语言表达。</w:t>
            </w:r>
            <w:r>
              <w:rPr>
                <w:rFonts w:hint="eastAsia"/>
                <w:b/>
                <w:szCs w:val="21"/>
              </w:rPr>
              <w:t>（</w:t>
            </w:r>
            <w:r>
              <w:rPr>
                <w:b/>
                <w:szCs w:val="21"/>
              </w:rPr>
              <w:t>1</w:t>
            </w:r>
            <w:r>
              <w:rPr>
                <w:rFonts w:hint="eastAsia"/>
                <w:b/>
                <w:szCs w:val="21"/>
                <w:lang w:val="en-US" w:eastAsia="zh-CN"/>
              </w:rPr>
              <w:t>0</w:t>
            </w:r>
            <w:r>
              <w:rPr>
                <w:b/>
                <w:szCs w:val="21"/>
              </w:rPr>
              <w:t xml:space="preserve"> </w:t>
            </w:r>
            <w:r>
              <w:rPr>
                <w:rFonts w:hint="eastAsia"/>
                <w:b/>
                <w:szCs w:val="21"/>
              </w:rPr>
              <w:t>min</w:t>
            </w:r>
            <w:r>
              <w:rPr>
                <w:b/>
                <w:szCs w:val="21"/>
              </w:rPr>
              <w:t>s</w:t>
            </w:r>
            <w:r>
              <w:rPr>
                <w:rFonts w:hint="eastAsia"/>
                <w:b/>
                <w:szCs w:val="21"/>
              </w:rPr>
              <w:t>）</w:t>
            </w:r>
          </w:p>
          <w:p w14:paraId="1C715881">
            <w:pPr>
              <w:spacing w:line="360" w:lineRule="auto"/>
              <w:jc w:val="left"/>
              <w:rPr>
                <w:rFonts w:hint="default"/>
                <w:lang w:val="en-US" w:eastAsia="zh-CN"/>
              </w:rPr>
            </w:pPr>
            <w:r>
              <w:rPr>
                <w:rFonts w:hint="eastAsia"/>
              </w:rPr>
              <w:t>通过</w:t>
            </w:r>
            <w:r>
              <w:rPr>
                <w:rFonts w:hint="eastAsia"/>
                <w:lang w:val="en-US" w:eastAsia="zh-CN"/>
              </w:rPr>
              <w:t>情绪信箱情境</w:t>
            </w:r>
            <w:r>
              <w:rPr>
                <w:rFonts w:hint="eastAsia"/>
              </w:rPr>
              <w:t>、角色扮演、</w:t>
            </w:r>
            <w:r>
              <w:rPr>
                <w:rFonts w:hint="eastAsia"/>
                <w:lang w:val="en-US" w:eastAsia="zh-CN"/>
              </w:rPr>
              <w:t>结对操练</w:t>
            </w:r>
            <w:r>
              <w:rPr>
                <w:rFonts w:hint="eastAsia"/>
              </w:rPr>
              <w:t>和总结升华等层层递进的活动，引导学生在真实的生活情境中综合运用本课所学核心句型，实现语言知识向实际表达能力的迁移。</w:t>
            </w:r>
          </w:p>
        </w:tc>
      </w:tr>
      <w:tr w14:paraId="15276295">
        <w:tblPrEx>
          <w:tblW w:w="8522" w:type="dxa"/>
          <w:tblInd w:w="0" w:type="dxa"/>
          <w:tblLayout w:type="fixed"/>
          <w:tblCellMar>
            <w:top w:w="0" w:type="dxa"/>
            <w:left w:w="108" w:type="dxa"/>
            <w:bottom w:w="0" w:type="dxa"/>
            <w:right w:w="108" w:type="dxa"/>
          </w:tblCellMar>
        </w:tblPrEx>
        <w:trPr>
          <w:trHeight w:val="494"/>
        </w:trPr>
        <w:tc>
          <w:tcPr>
            <w:tcW w:w="4342" w:type="dxa"/>
          </w:tcPr>
          <w:p w14:paraId="61A4EA2C">
            <w:pPr>
              <w:spacing w:line="360" w:lineRule="auto"/>
              <w:jc w:val="center"/>
              <w:rPr>
                <w:lang w:val="zh-CN"/>
              </w:rPr>
            </w:pPr>
            <w:r>
              <w:rPr>
                <w:rFonts w:hAnsi="宋体" w:hint="eastAsia"/>
                <w:b/>
                <w:szCs w:val="21"/>
              </w:rPr>
              <w:t>教学活动</w:t>
            </w:r>
          </w:p>
        </w:tc>
        <w:tc>
          <w:tcPr>
            <w:tcW w:w="1471" w:type="dxa"/>
          </w:tcPr>
          <w:p w14:paraId="73BCBC19">
            <w:pPr>
              <w:spacing w:line="360" w:lineRule="auto"/>
              <w:jc w:val="center"/>
            </w:pPr>
            <w:r>
              <w:rPr>
                <w:rFonts w:hAnsi="宋体" w:hint="eastAsia"/>
                <w:b/>
                <w:szCs w:val="21"/>
              </w:rPr>
              <w:t>活动层次</w:t>
            </w:r>
          </w:p>
        </w:tc>
        <w:tc>
          <w:tcPr>
            <w:tcW w:w="2709" w:type="dxa"/>
          </w:tcPr>
          <w:p w14:paraId="628945C0">
            <w:pPr>
              <w:spacing w:line="360" w:lineRule="auto"/>
              <w:jc w:val="center"/>
            </w:pPr>
            <w:r>
              <w:rPr>
                <w:rFonts w:hint="eastAsia"/>
                <w:b/>
                <w:szCs w:val="21"/>
              </w:rPr>
              <w:t>效果评价</w:t>
            </w:r>
          </w:p>
        </w:tc>
      </w:tr>
      <w:tr w14:paraId="5A8F1CF2">
        <w:tblPrEx>
          <w:tblW w:w="8522" w:type="dxa"/>
          <w:tblInd w:w="0" w:type="dxa"/>
          <w:tblLayout w:type="fixed"/>
          <w:tblCellMar>
            <w:top w:w="0" w:type="dxa"/>
            <w:left w:w="108" w:type="dxa"/>
            <w:bottom w:w="0" w:type="dxa"/>
            <w:right w:w="108" w:type="dxa"/>
          </w:tblCellMar>
        </w:tblPrEx>
        <w:trPr>
          <w:trHeight w:val="882"/>
        </w:trPr>
        <w:tc>
          <w:tcPr>
            <w:tcW w:w="4342" w:type="dxa"/>
          </w:tcPr>
          <w:p w14:paraId="0C1C95BC">
            <w:pPr>
              <w:numPr>
                <w:ilvl w:val="0"/>
                <w:numId w:val="4"/>
              </w:numPr>
              <w:spacing w:line="360" w:lineRule="auto"/>
              <w:jc w:val="left"/>
              <w:rPr>
                <w:rFonts w:hint="eastAsia"/>
                <w:szCs w:val="21"/>
                <w:lang w:val="en-US" w:eastAsia="zh-CN"/>
              </w:rPr>
            </w:pPr>
            <w:r>
              <w:rPr>
                <w:rFonts w:hint="eastAsia"/>
                <w:szCs w:val="21"/>
                <w:lang w:val="en-US" w:eastAsia="zh-CN"/>
              </w:rPr>
              <w:t>Think and say</w:t>
            </w:r>
          </w:p>
          <w:p w14:paraId="751E5D6A">
            <w:pPr>
              <w:numPr>
                <w:ilvl w:val="0"/>
                <w:numId w:val="0"/>
              </w:numPr>
              <w:spacing w:line="360" w:lineRule="auto"/>
              <w:jc w:val="left"/>
              <w:rPr>
                <w:rFonts w:cs="Times New Roman" w:hint="eastAsia"/>
                <w:kern w:val="2"/>
                <w:sz w:val="21"/>
                <w:szCs w:val="24"/>
                <w:lang w:val="en-US" w:eastAsia="zh-CN" w:bidi="ar-SA"/>
              </w:rPr>
            </w:pPr>
            <w:r>
              <w:rPr>
                <w:rFonts w:cs="Times New Roman" w:hint="eastAsia"/>
                <w:kern w:val="2"/>
                <w:sz w:val="21"/>
                <w:szCs w:val="24"/>
                <w:lang w:val="en-US" w:eastAsia="zh-CN" w:bidi="ar-SA"/>
              </w:rPr>
              <w:t>创设情境：Look! This is Miss White's Feelings Mailbox. There are many letters from students. They have some problems. Can you help them? Can you give them some advice?</w:t>
            </w:r>
          </w:p>
          <w:p w14:paraId="216B453F">
            <w:pPr>
              <w:numPr>
                <w:ilvl w:val="0"/>
                <w:numId w:val="0"/>
              </w:numPr>
              <w:spacing w:line="360" w:lineRule="auto"/>
              <w:jc w:val="left"/>
              <w:rPr>
                <w:rFonts w:cs="Times New Roman" w:hint="eastAsia"/>
                <w:kern w:val="2"/>
                <w:sz w:val="21"/>
                <w:szCs w:val="24"/>
                <w:lang w:val="en-US" w:eastAsia="zh-CN" w:bidi="ar-SA"/>
              </w:rPr>
            </w:pPr>
            <w:r>
              <w:rPr>
                <w:rFonts w:cs="Times New Roman" w:hint="eastAsia"/>
                <w:kern w:val="2"/>
                <w:sz w:val="21"/>
                <w:szCs w:val="24"/>
                <w:lang w:val="en-US" w:eastAsia="zh-CN" w:bidi="ar-SA"/>
              </w:rPr>
              <w:t>引导学生扮演Miss White就学生们新建里提到的一些问题，给出合理的建议，教师提供语言框架：</w:t>
            </w:r>
          </w:p>
          <w:p w14:paraId="332F6256">
            <w:pPr>
              <w:numPr>
                <w:ilvl w:val="0"/>
                <w:numId w:val="0"/>
              </w:numPr>
              <w:spacing w:line="360" w:lineRule="auto"/>
              <w:jc w:val="left"/>
              <w:rPr>
                <w:rFonts w:cs="Times New Roman" w:hint="default"/>
                <w:kern w:val="2"/>
                <w:sz w:val="21"/>
                <w:szCs w:val="24"/>
                <w:lang w:val="en-US" w:eastAsia="zh-CN" w:bidi="ar-SA"/>
              </w:rPr>
            </w:pPr>
            <w:r>
              <w:rPr>
                <w:rFonts w:cs="Times New Roman" w:hint="default"/>
                <w:kern w:val="2"/>
                <w:sz w:val="21"/>
                <w:szCs w:val="24"/>
                <w:lang w:val="en-US" w:eastAsia="zh-CN" w:bidi="ar-SA"/>
              </w:rPr>
              <w:t>You can</w:t>
            </w:r>
            <w:r>
              <w:rPr>
                <w:rFonts w:cs="Times New Roman" w:hint="eastAsia"/>
                <w:kern w:val="2"/>
                <w:sz w:val="21"/>
                <w:szCs w:val="24"/>
                <w:lang w:val="en-US" w:eastAsia="zh-CN" w:bidi="ar-SA"/>
              </w:rPr>
              <w:t xml:space="preserve"> .../You need to .../Let</w:t>
            </w:r>
            <w:r>
              <w:rPr>
                <w:rFonts w:cs="Times New Roman" w:hint="default"/>
                <w:kern w:val="2"/>
                <w:sz w:val="21"/>
                <w:szCs w:val="24"/>
                <w:lang w:val="en-US" w:eastAsia="zh-CN" w:bidi="ar-SA"/>
              </w:rPr>
              <w:t>’</w:t>
            </w:r>
            <w:r>
              <w:rPr>
                <w:rFonts w:cs="Times New Roman" w:hint="eastAsia"/>
                <w:kern w:val="2"/>
                <w:sz w:val="21"/>
                <w:szCs w:val="24"/>
                <w:lang w:val="en-US" w:eastAsia="zh-CN" w:bidi="ar-SA"/>
              </w:rPr>
              <w:t>s ...</w:t>
            </w:r>
          </w:p>
        </w:tc>
        <w:tc>
          <w:tcPr>
            <w:tcW w:w="1471" w:type="dxa"/>
          </w:tcPr>
          <w:p w14:paraId="444E9D21">
            <w:pPr>
              <w:spacing w:line="360" w:lineRule="auto"/>
              <w:jc w:val="left"/>
              <w:rPr>
                <w:rFonts w:hint="eastAsia"/>
                <w:szCs w:val="21"/>
              </w:rPr>
            </w:pPr>
            <w:r>
              <w:rPr>
                <w:rFonts w:hint="eastAsia"/>
                <w:szCs w:val="21"/>
              </w:rPr>
              <w:t>应用实践之内化与运用</w:t>
            </w:r>
          </w:p>
        </w:tc>
        <w:tc>
          <w:tcPr>
            <w:tcW w:w="2709" w:type="dxa"/>
          </w:tcPr>
          <w:p w14:paraId="673C2147">
            <w:pPr>
              <w:spacing w:line="360" w:lineRule="auto"/>
              <w:jc w:val="left"/>
              <w:rPr>
                <w:rFonts w:eastAsia="宋体" w:hint="eastAsia"/>
                <w:lang w:val="en-US" w:eastAsia="zh-CN"/>
              </w:rPr>
            </w:pPr>
            <w:r>
              <w:rPr>
                <w:rFonts w:hint="eastAsia"/>
                <w:szCs w:val="21"/>
              </w:rPr>
              <w:t>观察学生能否理解信件中的问题，并运用核心句型给出合理建议；关注学生建议内容的合理性和语言的准确性；对积极参与、建议恰当的学生给予肯定，同时观察学生是否在倾听他人建议时表现出关心与共情的态度。</w:t>
            </w:r>
          </w:p>
        </w:tc>
      </w:tr>
      <w:tr w14:paraId="54BA11AA">
        <w:tblPrEx>
          <w:tblW w:w="8522" w:type="dxa"/>
          <w:tblInd w:w="0" w:type="dxa"/>
          <w:tblLayout w:type="fixed"/>
          <w:tblCellMar>
            <w:top w:w="0" w:type="dxa"/>
            <w:left w:w="108" w:type="dxa"/>
            <w:bottom w:w="0" w:type="dxa"/>
            <w:right w:w="108" w:type="dxa"/>
          </w:tblCellMar>
        </w:tblPrEx>
        <w:trPr>
          <w:trHeight w:val="1867"/>
        </w:trPr>
        <w:tc>
          <w:tcPr>
            <w:tcW w:w="4342" w:type="dxa"/>
          </w:tcPr>
          <w:p w14:paraId="0E2ED07C">
            <w:pPr>
              <w:numPr>
                <w:ilvl w:val="0"/>
                <w:numId w:val="4"/>
              </w:numPr>
              <w:spacing w:line="360" w:lineRule="auto"/>
              <w:ind w:left="0" w:firstLine="0" w:leftChars="0" w:firstLineChars="0"/>
              <w:jc w:val="left"/>
              <w:rPr>
                <w:rFonts w:hint="default"/>
                <w:lang w:val="en-US" w:eastAsia="zh-CN"/>
              </w:rPr>
            </w:pPr>
            <w:r>
              <w:rPr>
                <w:rFonts w:hint="default"/>
                <w:lang w:val="en-US" w:eastAsia="zh-CN"/>
              </w:rPr>
              <w:t>Choose and talk</w:t>
            </w:r>
          </w:p>
          <w:p w14:paraId="46AC4588">
            <w:pPr>
              <w:numPr>
                <w:ilvl w:val="0"/>
                <w:numId w:val="0"/>
              </w:numPr>
              <w:spacing w:line="360" w:lineRule="auto"/>
              <w:ind w:leftChars="0"/>
              <w:jc w:val="left"/>
              <w:rPr>
                <w:rFonts w:hint="eastAsia"/>
                <w:lang w:val="en-US" w:eastAsia="zh-CN"/>
              </w:rPr>
            </w:pPr>
            <w:r>
              <w:rPr>
                <w:rFonts w:hint="eastAsia"/>
                <w:lang w:val="en-US" w:eastAsia="zh-CN"/>
              </w:rPr>
              <w:t>呈现教材Choose and talk部分的问题和建议文字框，教师提问“Do you have any problems in daily life? Do you know how to give advice?”，然后引导学生两人一组，一人扮演Chen Jie，一人扮演Oliver进行对话，然后教师再呈现更多动词或动词词组等作为对学生的提示和语言支持，引导学生头脑风暴，思考更多关于建议和帮助的语言表达：</w:t>
            </w:r>
          </w:p>
          <w:p w14:paraId="7F7EA910">
            <w:pPr>
              <w:numPr>
                <w:ilvl w:val="0"/>
                <w:numId w:val="0"/>
              </w:numPr>
              <w:spacing w:line="360" w:lineRule="auto"/>
              <w:ind w:leftChars="0"/>
              <w:jc w:val="left"/>
              <w:rPr>
                <w:rFonts w:hint="default"/>
                <w:lang w:val="en-US" w:eastAsia="zh-CN"/>
              </w:rPr>
            </w:pPr>
            <w:r>
              <w:rPr>
                <w:rFonts w:hint="default"/>
                <w:lang w:val="en-US" w:eastAsia="zh-CN"/>
              </w:rPr>
              <w:t>A: What’s the matter? You look ...</w:t>
            </w:r>
          </w:p>
          <w:p w14:paraId="4EF37379">
            <w:pPr>
              <w:numPr>
                <w:ilvl w:val="0"/>
                <w:numId w:val="0"/>
              </w:numPr>
              <w:spacing w:line="360" w:lineRule="auto"/>
              <w:ind w:leftChars="0"/>
              <w:jc w:val="left"/>
              <w:rPr>
                <w:rFonts w:hint="default"/>
                <w:lang w:val="en-US" w:eastAsia="zh-CN"/>
              </w:rPr>
            </w:pPr>
            <w:r>
              <w:rPr>
                <w:rFonts w:hint="default"/>
                <w:lang w:val="en-US" w:eastAsia="zh-CN"/>
              </w:rPr>
              <w:t>B: I ... I’m ...</w:t>
            </w:r>
          </w:p>
          <w:p w14:paraId="1B4184F3">
            <w:pPr>
              <w:numPr>
                <w:ilvl w:val="0"/>
                <w:numId w:val="0"/>
              </w:numPr>
              <w:spacing w:line="360" w:lineRule="auto"/>
              <w:ind w:leftChars="0"/>
              <w:jc w:val="left"/>
              <w:rPr>
                <w:rFonts w:hint="default"/>
                <w:lang w:val="en-US" w:eastAsia="zh-CN"/>
              </w:rPr>
            </w:pPr>
            <w:r>
              <w:rPr>
                <w:rFonts w:hint="default"/>
                <w:lang w:val="en-US" w:eastAsia="zh-CN"/>
              </w:rPr>
              <w:t>A: You can .../You need to ../Let’s .../It’s important to .../Wh</w:t>
            </w:r>
            <w:r>
              <w:rPr>
                <w:rFonts w:hint="eastAsia"/>
                <w:lang w:val="en-US" w:eastAsia="zh-CN"/>
              </w:rPr>
              <w:t>y</w:t>
            </w:r>
            <w:r>
              <w:rPr>
                <w:rFonts w:hint="default"/>
                <w:lang w:val="en-US" w:eastAsia="zh-CN"/>
              </w:rPr>
              <w:t xml:space="preserve"> not ...</w:t>
            </w:r>
          </w:p>
          <w:p w14:paraId="7F2918DA">
            <w:pPr>
              <w:numPr>
                <w:ilvl w:val="0"/>
                <w:numId w:val="0"/>
              </w:numPr>
              <w:spacing w:line="360" w:lineRule="auto"/>
              <w:ind w:leftChars="0"/>
              <w:jc w:val="left"/>
              <w:rPr>
                <w:rFonts w:hint="default"/>
                <w:lang w:val="en-US" w:eastAsia="zh-CN"/>
              </w:rPr>
            </w:pPr>
            <w:r>
              <w:rPr>
                <w:rFonts w:hint="default"/>
                <w:lang w:val="en-US" w:eastAsia="zh-CN"/>
              </w:rPr>
              <w:t>B: Good idea!/...</w:t>
            </w:r>
          </w:p>
          <w:p w14:paraId="6257DC3F">
            <w:pPr>
              <w:numPr>
                <w:ilvl w:val="0"/>
                <w:numId w:val="0"/>
              </w:numPr>
              <w:spacing w:line="360" w:lineRule="auto"/>
              <w:ind w:leftChars="0"/>
              <w:jc w:val="left"/>
              <w:rPr>
                <w:rFonts w:hint="default"/>
                <w:lang w:val="en-US" w:eastAsia="zh-CN"/>
              </w:rPr>
            </w:pPr>
            <w:r>
              <w:rPr>
                <w:rFonts w:hint="eastAsia"/>
                <w:lang w:val="en-US" w:eastAsia="zh-CN"/>
              </w:rPr>
              <w:t>教师可邀请两到三组学生上台进行展示，鼓励学生加入自己的创意。</w:t>
            </w:r>
          </w:p>
        </w:tc>
        <w:tc>
          <w:tcPr>
            <w:tcW w:w="1471" w:type="dxa"/>
            <w:shd w:val="clear" w:color="auto" w:fill="auto"/>
            <w:vAlign w:val="top"/>
          </w:tcPr>
          <w:p w14:paraId="0D7B3995">
            <w:pPr>
              <w:spacing w:line="360" w:lineRule="auto"/>
              <w:jc w:val="left"/>
              <w:rPr>
                <w:rFonts w:hint="eastAsia"/>
                <w:szCs w:val="21"/>
              </w:rPr>
            </w:pPr>
            <w:r>
              <w:rPr>
                <w:rFonts w:hint="eastAsia"/>
                <w:szCs w:val="21"/>
              </w:rPr>
              <w:t>应用实践之内化与运用</w:t>
            </w:r>
          </w:p>
          <w:p w14:paraId="72149DC1">
            <w:pPr>
              <w:spacing w:line="360" w:lineRule="auto"/>
              <w:jc w:val="left"/>
              <w:rPr>
                <w:rFonts w:hint="eastAsia"/>
                <w:szCs w:val="21"/>
                <w:lang w:val="en-US" w:eastAsia="zh-CN"/>
              </w:rPr>
            </w:pPr>
            <w:r>
              <w:rPr>
                <w:rFonts w:hint="eastAsia"/>
                <w:szCs w:val="21"/>
              </w:rPr>
              <w:t>迁移创新之想象与创造</w:t>
            </w:r>
          </w:p>
        </w:tc>
        <w:tc>
          <w:tcPr>
            <w:tcW w:w="2709" w:type="dxa"/>
            <w:shd w:val="clear" w:color="auto" w:fill="auto"/>
            <w:vAlign w:val="top"/>
          </w:tcPr>
          <w:p w14:paraId="7320EBE9">
            <w:pPr>
              <w:spacing w:line="360" w:lineRule="auto"/>
              <w:jc w:val="left"/>
              <w:rPr>
                <w:rFonts w:hint="eastAsia"/>
                <w:lang w:val="en-US" w:eastAsia="zh-CN"/>
              </w:rPr>
            </w:pPr>
            <w:r>
              <w:rPr>
                <w:rFonts w:hint="eastAsia"/>
                <w:lang w:val="en-US" w:eastAsia="zh-CN"/>
              </w:rPr>
              <w:t>观察学生能否在结对对话中正确运用核心句型提出建议，语言是否准确、建议是否合理；关注学生是否在对话中加入了动作、表情等创意表达，对话是否流畅生动,对语言运用灵活、建议恰当、表现自然的小组给予表扬和鼓励。</w:t>
            </w:r>
          </w:p>
          <w:p w14:paraId="3B393656">
            <w:pPr>
              <w:spacing w:line="360" w:lineRule="auto"/>
              <w:jc w:val="left"/>
              <w:rPr>
                <w:rFonts w:ascii="Times New Roman" w:eastAsia="宋体" w:hAnsi="Times New Roman" w:cs="Times New Roman" w:hint="eastAsia"/>
                <w:kern w:val="2"/>
                <w:sz w:val="21"/>
                <w:szCs w:val="24"/>
                <w:lang w:val="en-US" w:eastAsia="zh-CN" w:bidi="ar-SA"/>
              </w:rPr>
            </w:pPr>
          </w:p>
        </w:tc>
      </w:tr>
      <w:tr w14:paraId="44F37B28">
        <w:tblPrEx>
          <w:tblW w:w="8522" w:type="dxa"/>
          <w:tblInd w:w="0" w:type="dxa"/>
          <w:tblLayout w:type="fixed"/>
          <w:tblCellMar>
            <w:top w:w="0" w:type="dxa"/>
            <w:left w:w="108" w:type="dxa"/>
            <w:bottom w:w="0" w:type="dxa"/>
            <w:right w:w="108" w:type="dxa"/>
          </w:tblCellMar>
        </w:tblPrEx>
        <w:trPr>
          <w:trHeight w:val="90"/>
        </w:trPr>
        <w:tc>
          <w:tcPr>
            <w:tcW w:w="4342" w:type="dxa"/>
          </w:tcPr>
          <w:p w14:paraId="1D234E86">
            <w:pPr>
              <w:numPr>
                <w:ilvl w:val="0"/>
                <w:numId w:val="4"/>
              </w:numPr>
              <w:spacing w:line="360" w:lineRule="auto"/>
              <w:ind w:left="0" w:firstLine="0" w:leftChars="0" w:firstLineChars="0"/>
              <w:jc w:val="left"/>
              <w:rPr>
                <w:rFonts w:hint="default"/>
                <w:lang w:val="en-US" w:eastAsia="zh-CN"/>
              </w:rPr>
            </w:pPr>
            <w:r>
              <w:rPr>
                <w:rFonts w:hint="eastAsia"/>
                <w:lang w:val="en-US" w:eastAsia="zh-CN"/>
              </w:rPr>
              <w:t>Let</w:t>
            </w:r>
            <w:r>
              <w:rPr>
                <w:rFonts w:hint="default"/>
                <w:lang w:val="en-US" w:eastAsia="zh-CN"/>
              </w:rPr>
              <w:t>’</w:t>
            </w:r>
            <w:r>
              <w:rPr>
                <w:rFonts w:hint="eastAsia"/>
                <w:lang w:val="en-US" w:eastAsia="zh-CN"/>
              </w:rPr>
              <w:t>s know</w:t>
            </w:r>
          </w:p>
          <w:p w14:paraId="72C78043">
            <w:pPr>
              <w:numPr>
                <w:ilvl w:val="0"/>
                <w:numId w:val="0"/>
              </w:numPr>
              <w:spacing w:line="360" w:lineRule="auto"/>
              <w:ind w:leftChars="0"/>
              <w:jc w:val="left"/>
              <w:rPr>
                <w:rFonts w:hint="default"/>
                <w:lang w:val="en-US" w:eastAsia="zh-CN"/>
              </w:rPr>
            </w:pPr>
            <w:r>
              <w:rPr>
                <w:rFonts w:hint="eastAsia"/>
                <w:lang w:val="en-US" w:eastAsia="zh-CN"/>
              </w:rPr>
              <w:t>呈现Binbin与Mike，Miss White与John，John与Mike，Chen Jie与Oliver的对话图片，教师提问“How can we understand each other better?”，引导学生回顾本课所学，用简洁的英文或中文表达“We need to talk to others./It</w:t>
            </w:r>
            <w:r>
              <w:rPr>
                <w:rFonts w:hint="default"/>
                <w:lang w:val="en-US" w:eastAsia="zh-CN"/>
              </w:rPr>
              <w:t>’</w:t>
            </w:r>
            <w:r>
              <w:rPr>
                <w:rFonts w:hint="eastAsia"/>
                <w:lang w:val="en-US" w:eastAsia="zh-CN"/>
              </w:rPr>
              <w:t>s important to listen to each other./Let</w:t>
            </w:r>
            <w:r>
              <w:rPr>
                <w:rFonts w:hint="default"/>
                <w:lang w:val="en-US" w:eastAsia="zh-CN"/>
              </w:rPr>
              <w:t>’</w:t>
            </w:r>
            <w:r>
              <w:rPr>
                <w:rFonts w:hint="eastAsia"/>
                <w:lang w:val="en-US" w:eastAsia="zh-CN"/>
              </w:rPr>
              <w:t>s work together./...”，最后教师总结“When someone has a problem, we can notice, listen and give advice. When we have a problem, we can talk and ask for help. That's how we understand each other better. That's how people get along.”引导学生</w:t>
            </w:r>
            <w:r>
              <w:rPr>
                <w:rFonts w:hint="eastAsia"/>
              </w:rPr>
              <w:t>学会在意见分歧时主动沟通、换位思考，知道遇到矛盾时要冷静对话、寻求解决方案，理解倾听他人、积极协商是人与人和谐相处的重要方式，</w:t>
            </w:r>
            <w:r>
              <w:rPr>
                <w:rFonts w:hint="eastAsia"/>
                <w:lang w:val="en-US" w:eastAsia="zh-CN"/>
              </w:rPr>
              <w:t>养成</w:t>
            </w:r>
            <w:r>
              <w:rPr>
                <w:rFonts w:hint="eastAsia"/>
              </w:rPr>
              <w:t>乐于沟通、善于合作的良好品质。</w:t>
            </w:r>
          </w:p>
        </w:tc>
        <w:tc>
          <w:tcPr>
            <w:tcW w:w="1471" w:type="dxa"/>
          </w:tcPr>
          <w:p w14:paraId="50D2012E">
            <w:pPr>
              <w:spacing w:line="360" w:lineRule="auto"/>
              <w:ind w:leftChars="0"/>
              <w:jc w:val="left"/>
              <w:rPr>
                <w:rFonts w:eastAsia="宋体" w:hint="eastAsia"/>
                <w:lang w:val="en-US" w:eastAsia="zh-CN"/>
              </w:rPr>
            </w:pPr>
            <w:r>
              <w:rPr>
                <w:rFonts w:hint="eastAsia"/>
              </w:rPr>
              <w:t>学习理解之获取与梳理</w:t>
            </w:r>
          </w:p>
        </w:tc>
        <w:tc>
          <w:tcPr>
            <w:tcW w:w="2709" w:type="dxa"/>
          </w:tcPr>
          <w:p w14:paraId="035FB8EC">
            <w:pPr>
              <w:spacing w:line="360" w:lineRule="auto"/>
              <w:ind w:leftChars="0"/>
              <w:jc w:val="left"/>
              <w:rPr>
                <w:rFonts w:hint="default"/>
                <w:lang w:val="en-US" w:eastAsia="zh-CN"/>
              </w:rPr>
            </w:pPr>
            <w:r>
              <w:rPr>
                <w:rFonts w:hint="eastAsia"/>
              </w:rPr>
              <w:t>观察学生能否在总结环节回顾本课核心内容，初步形成主动沟通、换位思考、善于合作的良好品质。</w:t>
            </w:r>
          </w:p>
        </w:tc>
      </w:tr>
      <w:tr w14:paraId="331D1246">
        <w:tblPrEx>
          <w:tblW w:w="8522" w:type="dxa"/>
          <w:tblInd w:w="0" w:type="dxa"/>
          <w:tblLayout w:type="fixed"/>
          <w:tblCellMar>
            <w:top w:w="0" w:type="dxa"/>
            <w:left w:w="108" w:type="dxa"/>
            <w:bottom w:w="0" w:type="dxa"/>
            <w:right w:w="108" w:type="dxa"/>
          </w:tblCellMar>
        </w:tblPrEx>
        <w:trPr>
          <w:trHeight w:val="104"/>
        </w:trPr>
        <w:tc>
          <w:tcPr>
            <w:tcW w:w="8522" w:type="dxa"/>
            <w:gridSpan w:val="3"/>
          </w:tcPr>
          <w:p w14:paraId="13AE867C">
            <w:pPr>
              <w:spacing w:line="360" w:lineRule="auto"/>
              <w:jc w:val="left"/>
              <w:rPr>
                <w:rFonts w:ascii="宋体" w:hAnsi="宋体"/>
                <w:b/>
                <w:szCs w:val="21"/>
              </w:rPr>
            </w:pPr>
            <w:r>
              <w:rPr>
                <w:rFonts w:hint="eastAsia"/>
                <w:b/>
                <w:szCs w:val="21"/>
              </w:rPr>
              <w:t>设计意图</w:t>
            </w:r>
            <w:r>
              <w:rPr>
                <w:rFonts w:ascii="宋体" w:hAnsi="宋体" w:hint="eastAsia"/>
                <w:b/>
                <w:szCs w:val="21"/>
              </w:rPr>
              <w:t>：</w:t>
            </w:r>
            <w:r>
              <w:rPr>
                <w:rFonts w:ascii="宋体" w:hAnsi="宋体"/>
                <w:b/>
                <w:szCs w:val="21"/>
              </w:rPr>
              <w:t xml:space="preserve"> </w:t>
            </w:r>
          </w:p>
          <w:p w14:paraId="72BE542C">
            <w:pPr>
              <w:tabs>
                <w:tab w:val="left" w:pos="3629"/>
              </w:tabs>
              <w:spacing w:line="360" w:lineRule="auto"/>
              <w:jc w:val="left"/>
              <w:rPr>
                <w:rFonts w:hint="eastAsia"/>
              </w:rPr>
            </w:pPr>
            <w:r>
              <w:rPr>
                <w:rFonts w:hint="eastAsia"/>
              </w:rPr>
              <w:t>通过Think and say的“情感信箱”情境，帮助学生在模拟助人中运用建议句型，初步建立关心他人、主动帮助的意识；通过Choose and talk的教材对话操练和头脑风暴，培养口语交际能力与同伴合作意识，拓展建议句型，完成“描述情绪—给出建议—积极回应”的完整交流链；最后通过Let</w:t>
            </w:r>
            <w:r>
              <w:rPr>
                <w:rFonts w:hint="default"/>
                <w:lang w:val="en-US" w:eastAsia="zh-CN"/>
              </w:rPr>
              <w:t>’</w:t>
            </w:r>
            <w:r>
              <w:rPr>
                <w:rFonts w:hint="eastAsia"/>
              </w:rPr>
              <w:t>s know回顾本课四组对话，引导学生围绕子问题“How can we understand each other better?”总结沟通策略，将语言学习上升为交往智慧，懂得在分歧时主动沟通、换位思考、协商合作，深化对单元大问题“How do people get along?”的理解，实现语言能力、思维品质与情感态度的协同发展，落实学科育人目标。</w:t>
            </w:r>
          </w:p>
        </w:tc>
      </w:tr>
      <w:tr w14:paraId="21E5D0E7">
        <w:tblPrEx>
          <w:tblW w:w="8522" w:type="dxa"/>
          <w:tblInd w:w="0" w:type="dxa"/>
          <w:tblLayout w:type="fixed"/>
          <w:tblCellMar>
            <w:top w:w="0" w:type="dxa"/>
            <w:left w:w="108" w:type="dxa"/>
            <w:bottom w:w="0" w:type="dxa"/>
            <w:right w:w="108" w:type="dxa"/>
          </w:tblCellMar>
        </w:tblPrEx>
        <w:trPr>
          <w:trHeight w:val="324"/>
        </w:trPr>
        <w:tc>
          <w:tcPr>
            <w:tcW w:w="8522" w:type="dxa"/>
            <w:gridSpan w:val="3"/>
            <w:shd w:val="clear" w:color="auto" w:fill="DAEEF3"/>
          </w:tcPr>
          <w:p w14:paraId="56BFF695">
            <w:pPr>
              <w:spacing w:line="360" w:lineRule="auto"/>
            </w:pPr>
            <w:r>
              <w:rPr>
                <w:rFonts w:ascii="宋体" w:hAnsi="宋体" w:hint="eastAsia"/>
                <w:b/>
                <w:sz w:val="28"/>
                <w:szCs w:val="28"/>
              </w:rPr>
              <w:t>六、课堂小结</w:t>
            </w:r>
          </w:p>
        </w:tc>
      </w:tr>
      <w:tr w14:paraId="31649C7C">
        <w:tblPrEx>
          <w:tblW w:w="8522" w:type="dxa"/>
          <w:tblInd w:w="0" w:type="dxa"/>
          <w:tblLayout w:type="fixed"/>
          <w:tblCellMar>
            <w:top w:w="0" w:type="dxa"/>
            <w:left w:w="108" w:type="dxa"/>
            <w:bottom w:w="0" w:type="dxa"/>
            <w:right w:w="108" w:type="dxa"/>
          </w:tblCellMar>
        </w:tblPrEx>
        <w:trPr>
          <w:trHeight w:val="324"/>
        </w:trPr>
        <w:tc>
          <w:tcPr>
            <w:tcW w:w="8522" w:type="dxa"/>
            <w:gridSpan w:val="3"/>
          </w:tcPr>
          <w:p w14:paraId="1E804929">
            <w:pPr>
              <w:spacing w:line="360" w:lineRule="auto"/>
              <w:rPr>
                <w:rFonts w:eastAsia="宋体" w:hint="eastAsia"/>
                <w:lang w:eastAsia="zh-CN"/>
              </w:rPr>
            </w:pPr>
            <w:r>
              <w:rPr>
                <w:rFonts w:eastAsia="宋体" w:hint="eastAsia"/>
                <w:lang w:eastAsia="zh-CN"/>
              </w:rPr>
              <w:drawing>
                <wp:inline distT="0" distB="0" distL="114300" distR="114300">
                  <wp:extent cx="5269865" cy="2232025"/>
                  <wp:effectExtent l="0" t="0" r="0" b="0"/>
                  <wp:docPr id="1" name="图片 1" descr="图片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图片9"/>
                          <pic:cNvPicPr>
                            <a:picLocks noChangeAspect="1"/>
                          </pic:cNvPicPr>
                        </pic:nvPicPr>
                        <pic:blipFill>
                          <a:blip xmlns:r="http://schemas.openxmlformats.org/officeDocument/2006/relationships" r:embed="rId4"/>
                          <a:stretch>
                            <a:fillRect/>
                          </a:stretch>
                        </pic:blipFill>
                        <pic:spPr>
                          <a:xfrm>
                            <a:off x="0" y="0"/>
                            <a:ext cx="5269865" cy="2232025"/>
                          </a:xfrm>
                          <a:prstGeom prst="rect">
                            <a:avLst/>
                          </a:prstGeom>
                        </pic:spPr>
                      </pic:pic>
                    </a:graphicData>
                  </a:graphic>
                </wp:inline>
              </w:drawing>
            </w:r>
          </w:p>
        </w:tc>
      </w:tr>
      <w:tr w14:paraId="362B4174">
        <w:tblPrEx>
          <w:tblW w:w="8522" w:type="dxa"/>
          <w:tblInd w:w="0" w:type="dxa"/>
          <w:tblLayout w:type="fixed"/>
          <w:tblCellMar>
            <w:top w:w="0" w:type="dxa"/>
            <w:left w:w="108" w:type="dxa"/>
            <w:bottom w:w="0" w:type="dxa"/>
            <w:right w:w="108" w:type="dxa"/>
          </w:tblCellMar>
        </w:tblPrEx>
        <w:trPr>
          <w:trHeight w:val="324"/>
        </w:trPr>
        <w:tc>
          <w:tcPr>
            <w:tcW w:w="8522" w:type="dxa"/>
            <w:gridSpan w:val="3"/>
            <w:shd w:val="clear" w:color="auto" w:fill="DAEEF3"/>
          </w:tcPr>
          <w:p w14:paraId="57648C35">
            <w:pPr>
              <w:spacing w:line="360" w:lineRule="auto"/>
            </w:pPr>
            <w:r>
              <w:rPr>
                <w:rFonts w:ascii="宋体" w:hAnsi="宋体" w:hint="eastAsia"/>
                <w:b/>
                <w:sz w:val="28"/>
                <w:szCs w:val="28"/>
              </w:rPr>
              <w:t>七、作业设计</w:t>
            </w:r>
          </w:p>
        </w:tc>
      </w:tr>
      <w:tr w14:paraId="606C59E0">
        <w:tblPrEx>
          <w:tblW w:w="8522" w:type="dxa"/>
          <w:tblInd w:w="0" w:type="dxa"/>
          <w:tblLayout w:type="fixed"/>
          <w:tblCellMar>
            <w:top w:w="0" w:type="dxa"/>
            <w:left w:w="108" w:type="dxa"/>
            <w:bottom w:w="0" w:type="dxa"/>
            <w:right w:w="108" w:type="dxa"/>
          </w:tblCellMar>
        </w:tblPrEx>
        <w:trPr>
          <w:trHeight w:val="850"/>
        </w:trPr>
        <w:tc>
          <w:tcPr>
            <w:tcW w:w="8522" w:type="dxa"/>
            <w:gridSpan w:val="3"/>
          </w:tcPr>
          <w:p w14:paraId="7E29CA0E">
            <w:pPr>
              <w:spacing w:line="360" w:lineRule="auto"/>
              <w:jc w:val="left"/>
              <w:rPr>
                <w:rFonts w:ascii="Times New Roman" w:eastAsia="宋体" w:hAnsi="Times New Roman" w:cs="Times New Roman" w:hint="default"/>
                <w:kern w:val="2"/>
                <w:sz w:val="21"/>
                <w:szCs w:val="24"/>
                <w:lang w:val="en-US" w:eastAsia="zh-CN" w:bidi="ar-SA"/>
              </w:rPr>
            </w:pPr>
            <w:r>
              <w:rPr>
                <w:rFonts w:ascii="Times New Roman" w:eastAsia="宋体" w:hAnsi="Times New Roman" w:cs="Times New Roman" w:hint="eastAsia"/>
                <w:kern w:val="2"/>
                <w:sz w:val="21"/>
                <w:szCs w:val="24"/>
                <w:lang w:val="en-US" w:eastAsia="zh-CN" w:bidi="ar-SA"/>
              </w:rPr>
              <w:t>Need to do:</w:t>
            </w:r>
          </w:p>
          <w:p w14:paraId="22EE40DA">
            <w:pPr>
              <w:spacing w:line="360" w:lineRule="auto"/>
              <w:jc w:val="left"/>
              <w:rPr>
                <w:rFonts w:ascii="Times New Roman" w:eastAsia="宋体" w:hAnsi="Times New Roman" w:cs="Times New Roman" w:hint="default"/>
                <w:kern w:val="2"/>
                <w:sz w:val="21"/>
                <w:szCs w:val="24"/>
                <w:lang w:val="en-US" w:eastAsia="zh-CN" w:bidi="ar-SA"/>
              </w:rPr>
            </w:pPr>
            <w:r>
              <w:rPr>
                <w:rFonts w:ascii="Times New Roman" w:eastAsia="宋体" w:hAnsi="Times New Roman" w:cs="Times New Roman" w:hint="eastAsia"/>
                <w:kern w:val="2"/>
                <w:sz w:val="21"/>
                <w:szCs w:val="24"/>
                <w:lang w:val="en-US" w:eastAsia="zh-CN" w:bidi="ar-SA"/>
              </w:rPr>
              <w:t xml:space="preserve">1. </w:t>
            </w:r>
            <w:r>
              <w:rPr>
                <w:rFonts w:ascii="Times New Roman" w:eastAsia="宋体" w:hAnsi="Times New Roman" w:cs="Times New Roman" w:hint="default"/>
                <w:kern w:val="2"/>
                <w:sz w:val="21"/>
                <w:szCs w:val="24"/>
                <w:lang w:val="en-US" w:eastAsia="zh-CN" w:bidi="ar-SA"/>
              </w:rPr>
              <w:t>Read the dialogue aloud.</w:t>
            </w:r>
            <w:r>
              <w:rPr>
                <w:rFonts w:ascii="Times New Roman" w:eastAsia="宋体" w:hAnsi="Times New Roman" w:cs="Times New Roman" w:hint="eastAsia"/>
                <w:kern w:val="2"/>
                <w:sz w:val="21"/>
                <w:szCs w:val="24"/>
                <w:lang w:val="en-US" w:eastAsia="zh-CN" w:bidi="ar-SA"/>
              </w:rPr>
              <w:t xml:space="preserve">           </w:t>
            </w:r>
          </w:p>
          <w:p w14:paraId="07668C0A">
            <w:pPr>
              <w:pStyle w:val="NormalWeb"/>
              <w:keepNext w:val="0"/>
              <w:keepLines w:val="0"/>
              <w:widowControl/>
              <w:suppressLineNumbers w:val="0"/>
              <w:bidi w:val="0"/>
              <w:spacing w:before="0" w:beforeAutospacing="0" w:after="0" w:afterAutospacing="0" w:line="312" w:lineRule="auto"/>
              <w:ind w:left="0"/>
              <w:jc w:val="left"/>
              <w:rPr>
                <w:rFonts w:ascii="Times New Roman" w:eastAsia="宋体" w:hAnsi="Times New Roman" w:cs="Times New Roman" w:hint="default"/>
                <w:kern w:val="2"/>
                <w:sz w:val="21"/>
                <w:szCs w:val="24"/>
                <w:lang w:val="en-US" w:eastAsia="zh-CN" w:bidi="ar-SA"/>
              </w:rPr>
            </w:pPr>
            <w:r>
              <w:rPr>
                <w:rFonts w:ascii="Times New Roman" w:eastAsia="宋体" w:hAnsi="Times New Roman" w:cs="Times New Roman" w:hint="eastAsia"/>
                <w:kern w:val="2"/>
                <w:sz w:val="21"/>
                <w:szCs w:val="24"/>
                <w:lang w:val="en-US" w:eastAsia="zh-CN" w:bidi="ar-SA"/>
              </w:rPr>
              <w:t>2.</w:t>
            </w:r>
            <w:r>
              <w:rPr>
                <w:rFonts w:ascii="Times New Roman" w:hAnsi="Times New Roman" w:cs="Times New Roman" w:hint="eastAsia"/>
                <w:kern w:val="2"/>
                <w:sz w:val="21"/>
                <w:szCs w:val="24"/>
                <w:lang w:val="en-US" w:eastAsia="zh-CN" w:bidi="ar-SA"/>
              </w:rPr>
              <w:t xml:space="preserve"> </w:t>
            </w:r>
            <w:r>
              <w:rPr>
                <w:rFonts w:ascii="Times New Roman" w:eastAsia="宋体" w:hAnsi="Times New Roman" w:cs="Times New Roman" w:hint="default"/>
                <w:kern w:val="2"/>
                <w:sz w:val="21"/>
                <w:szCs w:val="24"/>
                <w:lang w:val="en-US" w:eastAsia="zh-CN" w:bidi="ar-SA"/>
              </w:rPr>
              <w:t xml:space="preserve">Use </w:t>
            </w:r>
            <w:r>
              <w:rPr>
                <w:rFonts w:ascii="Times New Roman" w:hAnsi="Times New Roman" w:cs="Times New Roman" w:hint="default"/>
                <w:kern w:val="2"/>
                <w:sz w:val="21"/>
                <w:szCs w:val="24"/>
                <w:lang w:val="en-US" w:eastAsia="zh-CN" w:bidi="ar-SA"/>
              </w:rPr>
              <w:t>“</w:t>
            </w:r>
            <w:r>
              <w:rPr>
                <w:rFonts w:ascii="Times New Roman" w:eastAsia="宋体" w:hAnsi="Times New Roman" w:cs="Times New Roman" w:hint="default"/>
                <w:kern w:val="2"/>
                <w:sz w:val="21"/>
                <w:szCs w:val="24"/>
                <w:lang w:val="en-US" w:eastAsia="zh-CN" w:bidi="ar-SA"/>
              </w:rPr>
              <w:t>You can/need to/It's important to...</w:t>
            </w:r>
            <w:r>
              <w:rPr>
                <w:rFonts w:ascii="Times New Roman" w:hAnsi="Times New Roman" w:cs="Times New Roman" w:hint="default"/>
                <w:kern w:val="2"/>
                <w:sz w:val="21"/>
                <w:szCs w:val="24"/>
                <w:lang w:val="en-US" w:eastAsia="zh-CN" w:bidi="ar-SA"/>
              </w:rPr>
              <w:t>”</w:t>
            </w:r>
            <w:r>
              <w:rPr>
                <w:rFonts w:ascii="Times New Roman" w:eastAsia="宋体" w:hAnsi="Times New Roman" w:cs="Times New Roman" w:hint="default"/>
                <w:kern w:val="2"/>
                <w:sz w:val="21"/>
                <w:szCs w:val="24"/>
                <w:lang w:val="en-US" w:eastAsia="zh-CN" w:bidi="ar-SA"/>
              </w:rPr>
              <w:t xml:space="preserve"> to write one piece of advice for a friend in need.</w:t>
            </w:r>
          </w:p>
          <w:p w14:paraId="0004C3A6">
            <w:pPr>
              <w:spacing w:line="360" w:lineRule="auto"/>
              <w:jc w:val="left"/>
              <w:rPr>
                <w:rFonts w:ascii="Times New Roman" w:eastAsia="宋体" w:hAnsi="Times New Roman" w:cs="Times New Roman" w:hint="default"/>
                <w:kern w:val="2"/>
                <w:sz w:val="21"/>
                <w:szCs w:val="24"/>
                <w:lang w:val="en-US" w:eastAsia="zh-CN" w:bidi="ar-SA"/>
              </w:rPr>
            </w:pPr>
            <w:r>
              <w:rPr>
                <w:rFonts w:ascii="Times New Roman" w:eastAsia="宋体" w:hAnsi="Times New Roman" w:cs="Times New Roman" w:hint="eastAsia"/>
                <w:kern w:val="2"/>
                <w:sz w:val="21"/>
                <w:szCs w:val="24"/>
                <w:lang w:val="en-US" w:eastAsia="zh-CN" w:bidi="ar-SA"/>
              </w:rPr>
              <w:t>Choose to do:</w:t>
            </w:r>
          </w:p>
          <w:p w14:paraId="394DE0EA">
            <w:pPr>
              <w:pStyle w:val="NormalWeb"/>
              <w:keepNext w:val="0"/>
              <w:keepLines w:val="0"/>
              <w:widowControl/>
              <w:numPr>
                <w:ilvl w:val="0"/>
                <w:numId w:val="0"/>
              </w:numPr>
              <w:suppressLineNumbers w:val="0"/>
              <w:bidi w:val="0"/>
              <w:spacing w:before="0" w:beforeAutospacing="0" w:after="0" w:afterAutospacing="0" w:line="312" w:lineRule="auto"/>
              <w:jc w:val="left"/>
              <w:rPr>
                <w:rFonts w:ascii="Times New Roman" w:eastAsia="宋体" w:hAnsi="Times New Roman" w:cs="Times New Roman" w:hint="default"/>
                <w:kern w:val="2"/>
                <w:sz w:val="21"/>
                <w:szCs w:val="24"/>
                <w:lang w:val="en-US" w:eastAsia="zh-CN" w:bidi="ar-SA"/>
              </w:rPr>
            </w:pPr>
            <w:r>
              <w:rPr>
                <w:rFonts w:ascii="Times New Roman" w:eastAsia="宋体" w:hAnsi="Times New Roman" w:cs="Times New Roman" w:hint="default"/>
                <w:kern w:val="2"/>
                <w:sz w:val="21"/>
                <w:szCs w:val="24"/>
                <w:lang w:val="en-US" w:eastAsia="zh-CN" w:bidi="ar-SA"/>
              </w:rPr>
              <w:t>Search for more ways to manage feelings and share them with your classmates in English.</w:t>
            </w:r>
          </w:p>
        </w:tc>
      </w:tr>
    </w:tbl>
    <w:p w14:paraId="5E0C511F"/>
    <w:sectPr>
      <w:headerReference w:type="default" r:id="rId5"/>
      <w:footerReference w:type="default" r:id="rId6"/>
      <w:pgSz w:w="11906" w:h="16838"/>
      <w:pgMar w:top="1440" w:right="1800" w:bottom="1440" w:left="1800" w:header="851" w:footer="992" w:gutter="0"/>
      <w:cols w:num="1" w:space="425"/>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288F0000" w:usb2="00000006" w:usb3="00000000" w:csb0="00040001" w:csb1="00000000"/>
    <w:embedRegular r:id="rId1" w:subsetted="1" w:fontKey="{A82D4440-5B98-48F0-AAC3-9FF721C4D212}"/>
  </w:font>
  <w:font w:name="Calibri">
    <w:panose1 w:val="020F0502020204030204"/>
    <w:charset w:val="00"/>
    <w:family w:val="swiss"/>
    <w:pitch w:val="variable"/>
    <w:sig w:usb0="E4002EFF" w:usb1="C000247B" w:usb2="00000009" w:usb3="00000000" w:csb0="200001FF" w:csb1="00000000"/>
  </w:font>
  <w:font w:name="DongTian">
    <w:panose1 w:val="02020603050405020304"/>
    <w:charset w:val="00"/>
    <w:family w:val="roman"/>
    <w:pitch w:val="default"/>
    <w:sig w:usb0="E0002AFF" w:usb1="C0007841" w:usb2="00000009" w:usb3="00000000" w:csb0="400000FF" w:csb1="FFFF0000"/>
    <w:embedRegular r:id="rId2" w:subsetted="1" w:fontKey="{59DAADD9-7A8C-4F87-A84F-128B36D529FB}"/>
  </w:font>
  <w:font w:name="Calibri Light">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4151FC">
    <w:pPr>
      <w:tabs>
        <w:tab w:val="center" w:pos="4153"/>
        <w:tab w:val="right" w:pos="8306"/>
      </w:tabs>
      <w:snapToGrid w:val="0"/>
      <w:jc w:val="left"/>
      <w:rPr>
        <w:kern w:val="0"/>
        <w:sz w:val="2"/>
        <w:szCs w:val="2"/>
      </w:rPr>
    </w:pP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2051" type="#_x0000_t136" alt="学科网 zxxk.com" style="width:2.85pt;height:2.85pt;margin-top:407.9pt;margin-left:158.95pt;mso-position-horizontal-relative:margin;mso-position-vertical-relative:margin;position:absolute;rotation:315;z-index:-251658240" o:allowincell="f" filled="t" stroked="f">
          <v:fill opacity="0.5"/>
          <v:textpath style="font-family:宋体;font-size:8pt;v-same-letter-heights:f;v-text-reverse:f" string="zxxk.com"/>
          <w10:wrap anchorx="margin" anchory="margin"/>
        </v:shape>
      </w:pict>
    </w:r>
    <w:r>
      <w:rPr>
        <w:color w:val="FFFFFF"/>
        <w:sz w:val="2"/>
        <w:szCs w:val="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2052" type="#_x0000_t75" alt="学科网 zxxk.com" style="width:0.05pt;height:0.05pt;margin-top:-20.75pt;margin-left:64.05pt;position:absolute;z-index:251659264" filled="f" stroked="f">
          <v:imagedata r:id="rId1" r:href="rId2" o:title=""/>
          <v:path o:extrusionok="f"/>
          <o:lock v:ext="edit" aspectratio="t"/>
        </v:shape>
      </w:pict>
    </w:r>
    <w:r>
      <w:rPr>
        <w:rFonts w:hint="eastAsia"/>
        <w:color w:val="FFFFFF"/>
        <w:kern w:val="0"/>
        <w:sz w:val="2"/>
        <w:szCs w:val="2"/>
      </w:rPr>
      <w:t>学科网（北京）股份有限公司</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4151FC">
    <w:pPr>
      <w:pBdr>
        <w:bottom w:val="none" w:sz="0" w:space="1" w:color="auto"/>
      </w:pBdr>
      <w:tabs>
        <w:tab w:val="clear" w:pos="4153"/>
        <w:tab w:val="clear" w:pos="8306"/>
      </w:tabs>
      <w:snapToGrid w:val="0"/>
      <w:rPr>
        <w:kern w:val="0"/>
        <w:sz w:val="2"/>
        <w:szCs w:val="2"/>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2049" type="#_x0000_t75" alt="学科网 zxxk.com" style="width:0.75pt;height:0.75pt;margin-top:8.45pt;margin-left:351pt;position:absolute;z-index:251658240" filled="f" stroked="f">
          <v:imagedata r:id="rId1" r:href="rId2" o:title=""/>
          <v:path o:extrusionok="f"/>
          <o:lock v:ext="edit" aspectratio="t"/>
        </v:shape>
      </w:pict>
    </w:r>
    <w:r>
      <w:rPr>
        <w:rFonts w:hint="eastAsia"/>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2050" type="#_x0000_t136" alt="学科网 zxxk.com" style="width:0.89pt;height:0.85pt" filled="f" stroked="f" strokecolor="white">
          <v:fill color2="#aaa"/>
          <v:shadow color="#4d4d4d" opacity="52429f" offset=",3pt"/>
          <v:textpath style="font-family:宋体;font-size:8pt;v-rotate-letters:f;v-same-letter-heights:f;v-text-kern:t;v-text-reverse:f;v-text-spacing:78650f" trim="t" fitpath="t" xscale="f" string="学科网（北京）股份有限公司 "/>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8017E0D9"/>
    <w:multiLevelType w:val="singleLevel"/>
    <w:tmpl w:val="8017E0D9"/>
    <w:lvl w:ilvl="0">
      <w:start w:val="1"/>
      <w:numFmt w:val="decimal"/>
      <w:suff w:val="space"/>
      <w:lvlText w:val="%1."/>
      <w:lvlJc w:val="left"/>
    </w:lvl>
  </w:abstractNum>
  <w:abstractNum w:abstractNumId="1">
    <w:nsid w:val="FBA8C801"/>
    <w:multiLevelType w:val="singleLevel"/>
    <w:tmpl w:val="FBA8C801"/>
    <w:lvl w:ilvl="0">
      <w:start w:val="6"/>
      <w:numFmt w:val="decimal"/>
      <w:suff w:val="space"/>
      <w:lvlText w:val="%1."/>
      <w:lvlJc w:val="left"/>
    </w:lvl>
  </w:abstractNum>
  <w:abstractNum w:abstractNumId="2">
    <w:nsid w:val="5E560862"/>
    <w:multiLevelType w:val="singleLevel"/>
    <w:tmpl w:val="5E560862"/>
    <w:lvl w:ilvl="0">
      <w:start w:val="1"/>
      <w:numFmt w:val="decimal"/>
      <w:suff w:val="space"/>
      <w:lvlText w:val="%1."/>
      <w:lvlJc w:val="left"/>
    </w:lvl>
  </w:abstractNum>
  <w:abstractNum w:abstractNumId="3">
    <w:nsid w:val="686FE38C"/>
    <w:multiLevelType w:val="singleLevel"/>
    <w:tmpl w:val="686FE38C"/>
    <w:lvl w:ilvl="0">
      <w:start w:val="1"/>
      <w:numFmt w:val="decimal"/>
      <w:suff w:val="space"/>
      <w:lvlText w:val="%1."/>
      <w:lvlJc w:val="left"/>
    </w:lvl>
  </w:abstractNum>
  <w:num w:numId="1">
    <w:abstractNumId w:val="2"/>
  </w:num>
  <w:num w:numId="2">
    <w:abstractNumId w:val="0"/>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displayBackgroundShape/>
  <w:embedTrueTypeFonts/>
  <w:saveSubsetFonts/>
  <w:defaultTabStop w:val="420"/>
  <w:drawingGridVerticalSpacing w:val="156"/>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03CF0"/>
    <w:rsid w:val="0006062B"/>
    <w:rsid w:val="000C660A"/>
    <w:rsid w:val="00132AD7"/>
    <w:rsid w:val="00137E59"/>
    <w:rsid w:val="001659F5"/>
    <w:rsid w:val="00172A27"/>
    <w:rsid w:val="00197847"/>
    <w:rsid w:val="001A18A6"/>
    <w:rsid w:val="001C0566"/>
    <w:rsid w:val="002201F1"/>
    <w:rsid w:val="002364C6"/>
    <w:rsid w:val="00265B8F"/>
    <w:rsid w:val="002710B0"/>
    <w:rsid w:val="002C0FAE"/>
    <w:rsid w:val="002D2152"/>
    <w:rsid w:val="003145A2"/>
    <w:rsid w:val="0031742A"/>
    <w:rsid w:val="00327F0F"/>
    <w:rsid w:val="00343889"/>
    <w:rsid w:val="0035769A"/>
    <w:rsid w:val="003624CB"/>
    <w:rsid w:val="003845A7"/>
    <w:rsid w:val="004151FC"/>
    <w:rsid w:val="00415577"/>
    <w:rsid w:val="00433A22"/>
    <w:rsid w:val="0049604E"/>
    <w:rsid w:val="0052206C"/>
    <w:rsid w:val="00565078"/>
    <w:rsid w:val="005B24E1"/>
    <w:rsid w:val="005C4735"/>
    <w:rsid w:val="00604505"/>
    <w:rsid w:val="006656A0"/>
    <w:rsid w:val="00673875"/>
    <w:rsid w:val="00691B36"/>
    <w:rsid w:val="006F4010"/>
    <w:rsid w:val="0070569F"/>
    <w:rsid w:val="00725C22"/>
    <w:rsid w:val="00761F85"/>
    <w:rsid w:val="007B6E7E"/>
    <w:rsid w:val="0081471C"/>
    <w:rsid w:val="008162DB"/>
    <w:rsid w:val="008636CD"/>
    <w:rsid w:val="008671F6"/>
    <w:rsid w:val="008A777C"/>
    <w:rsid w:val="00907005"/>
    <w:rsid w:val="009074D8"/>
    <w:rsid w:val="00907D4D"/>
    <w:rsid w:val="00936000"/>
    <w:rsid w:val="00940854"/>
    <w:rsid w:val="009517EA"/>
    <w:rsid w:val="00980709"/>
    <w:rsid w:val="009C574C"/>
    <w:rsid w:val="00A150BB"/>
    <w:rsid w:val="00A2219B"/>
    <w:rsid w:val="00AE7724"/>
    <w:rsid w:val="00BD3136"/>
    <w:rsid w:val="00C02FC6"/>
    <w:rsid w:val="00C64841"/>
    <w:rsid w:val="00C85E57"/>
    <w:rsid w:val="00D55FF1"/>
    <w:rsid w:val="00D600EE"/>
    <w:rsid w:val="00D83524"/>
    <w:rsid w:val="00DE4914"/>
    <w:rsid w:val="00E07194"/>
    <w:rsid w:val="00E14519"/>
    <w:rsid w:val="00EA0B46"/>
    <w:rsid w:val="00EB14AB"/>
    <w:rsid w:val="00EF3E43"/>
    <w:rsid w:val="00EF7CE1"/>
    <w:rsid w:val="00F17E83"/>
    <w:rsid w:val="00F476C0"/>
    <w:rsid w:val="00F53155"/>
    <w:rsid w:val="00F56275"/>
    <w:rsid w:val="00FC7E19"/>
    <w:rsid w:val="010E3679"/>
    <w:rsid w:val="014C3CAD"/>
    <w:rsid w:val="019B347B"/>
    <w:rsid w:val="01D1017B"/>
    <w:rsid w:val="021601FF"/>
    <w:rsid w:val="025341AE"/>
    <w:rsid w:val="026C137A"/>
    <w:rsid w:val="032063DE"/>
    <w:rsid w:val="032A7940"/>
    <w:rsid w:val="03415743"/>
    <w:rsid w:val="035B1E5D"/>
    <w:rsid w:val="035C6DF3"/>
    <w:rsid w:val="042B14F5"/>
    <w:rsid w:val="04513203"/>
    <w:rsid w:val="04543275"/>
    <w:rsid w:val="046B0A45"/>
    <w:rsid w:val="04DA28B9"/>
    <w:rsid w:val="04DC7DC0"/>
    <w:rsid w:val="04ED4BEA"/>
    <w:rsid w:val="04EE49C2"/>
    <w:rsid w:val="05045259"/>
    <w:rsid w:val="052B4CCF"/>
    <w:rsid w:val="055A53F6"/>
    <w:rsid w:val="056A0AB5"/>
    <w:rsid w:val="056F2E0E"/>
    <w:rsid w:val="05AF3BC6"/>
    <w:rsid w:val="05EF467C"/>
    <w:rsid w:val="063B2989"/>
    <w:rsid w:val="06635A4F"/>
    <w:rsid w:val="068208C9"/>
    <w:rsid w:val="069B66BF"/>
    <w:rsid w:val="06A21A1D"/>
    <w:rsid w:val="06D340D6"/>
    <w:rsid w:val="06D554EA"/>
    <w:rsid w:val="06F37690"/>
    <w:rsid w:val="072170D9"/>
    <w:rsid w:val="07267567"/>
    <w:rsid w:val="07686EEB"/>
    <w:rsid w:val="07AF3996"/>
    <w:rsid w:val="07BA7594"/>
    <w:rsid w:val="07D020FA"/>
    <w:rsid w:val="07D54701"/>
    <w:rsid w:val="08253395"/>
    <w:rsid w:val="083800FA"/>
    <w:rsid w:val="08660909"/>
    <w:rsid w:val="08832305"/>
    <w:rsid w:val="08970AC7"/>
    <w:rsid w:val="08C16CC6"/>
    <w:rsid w:val="08C97D36"/>
    <w:rsid w:val="08D96F67"/>
    <w:rsid w:val="08E82340"/>
    <w:rsid w:val="09073A2A"/>
    <w:rsid w:val="091270F8"/>
    <w:rsid w:val="09383F13"/>
    <w:rsid w:val="09434CDD"/>
    <w:rsid w:val="0961566F"/>
    <w:rsid w:val="09BE6041"/>
    <w:rsid w:val="09CC371A"/>
    <w:rsid w:val="09DC5DA9"/>
    <w:rsid w:val="0A2F2630"/>
    <w:rsid w:val="0A762D4B"/>
    <w:rsid w:val="0AB80480"/>
    <w:rsid w:val="0ACB24F8"/>
    <w:rsid w:val="0B4F3615"/>
    <w:rsid w:val="0B552993"/>
    <w:rsid w:val="0B861A00"/>
    <w:rsid w:val="0B922357"/>
    <w:rsid w:val="0B967EF5"/>
    <w:rsid w:val="0B9B4744"/>
    <w:rsid w:val="0BD2672C"/>
    <w:rsid w:val="0BEB203B"/>
    <w:rsid w:val="0C4D75F7"/>
    <w:rsid w:val="0C603872"/>
    <w:rsid w:val="0C9138F1"/>
    <w:rsid w:val="0CD701B7"/>
    <w:rsid w:val="0CEE422E"/>
    <w:rsid w:val="0D397A5A"/>
    <w:rsid w:val="0D510171"/>
    <w:rsid w:val="0D521BE9"/>
    <w:rsid w:val="0D9E46F6"/>
    <w:rsid w:val="0D9F1761"/>
    <w:rsid w:val="0DA74955"/>
    <w:rsid w:val="0DC50BB6"/>
    <w:rsid w:val="0E3C784C"/>
    <w:rsid w:val="0E416C01"/>
    <w:rsid w:val="0E986D82"/>
    <w:rsid w:val="0ED76A9C"/>
    <w:rsid w:val="0EEB2E9A"/>
    <w:rsid w:val="0F0F7410"/>
    <w:rsid w:val="0F247EE4"/>
    <w:rsid w:val="0F305FFD"/>
    <w:rsid w:val="0F3F5FF6"/>
    <w:rsid w:val="0F4D00F2"/>
    <w:rsid w:val="0F4F36A1"/>
    <w:rsid w:val="0FC63D26"/>
    <w:rsid w:val="0FE72205"/>
    <w:rsid w:val="0FF80B78"/>
    <w:rsid w:val="103A4725"/>
    <w:rsid w:val="10452DA1"/>
    <w:rsid w:val="10583751"/>
    <w:rsid w:val="105E23FD"/>
    <w:rsid w:val="108E43F0"/>
    <w:rsid w:val="10CD1330"/>
    <w:rsid w:val="10CD7582"/>
    <w:rsid w:val="10DE1595"/>
    <w:rsid w:val="10E23BF2"/>
    <w:rsid w:val="110379F7"/>
    <w:rsid w:val="11074842"/>
    <w:rsid w:val="1133139B"/>
    <w:rsid w:val="11446B33"/>
    <w:rsid w:val="11653450"/>
    <w:rsid w:val="11665A0D"/>
    <w:rsid w:val="11762537"/>
    <w:rsid w:val="117C6E5A"/>
    <w:rsid w:val="117F298B"/>
    <w:rsid w:val="11DE03FC"/>
    <w:rsid w:val="11F6684A"/>
    <w:rsid w:val="121429C9"/>
    <w:rsid w:val="127D7DC7"/>
    <w:rsid w:val="12CF20BA"/>
    <w:rsid w:val="12D54617"/>
    <w:rsid w:val="13167163"/>
    <w:rsid w:val="1332704D"/>
    <w:rsid w:val="133F1DE5"/>
    <w:rsid w:val="134A3076"/>
    <w:rsid w:val="13654854"/>
    <w:rsid w:val="136F4C3A"/>
    <w:rsid w:val="13A10CD8"/>
    <w:rsid w:val="13A2363F"/>
    <w:rsid w:val="13A81E6B"/>
    <w:rsid w:val="13AD379D"/>
    <w:rsid w:val="140224A8"/>
    <w:rsid w:val="142F6742"/>
    <w:rsid w:val="142F7A55"/>
    <w:rsid w:val="14436DE5"/>
    <w:rsid w:val="148A3B76"/>
    <w:rsid w:val="14E9250C"/>
    <w:rsid w:val="152A73AF"/>
    <w:rsid w:val="15BC3411"/>
    <w:rsid w:val="15D83741"/>
    <w:rsid w:val="1624702E"/>
    <w:rsid w:val="16543395"/>
    <w:rsid w:val="167A1613"/>
    <w:rsid w:val="16890690"/>
    <w:rsid w:val="16A16226"/>
    <w:rsid w:val="16B33193"/>
    <w:rsid w:val="16B35589"/>
    <w:rsid w:val="16CD47FE"/>
    <w:rsid w:val="173A526E"/>
    <w:rsid w:val="17497826"/>
    <w:rsid w:val="17967F8F"/>
    <w:rsid w:val="17982458"/>
    <w:rsid w:val="17AE33C6"/>
    <w:rsid w:val="17C4379B"/>
    <w:rsid w:val="17CB375C"/>
    <w:rsid w:val="1807396B"/>
    <w:rsid w:val="185534CD"/>
    <w:rsid w:val="187C7A12"/>
    <w:rsid w:val="1898344B"/>
    <w:rsid w:val="18B04806"/>
    <w:rsid w:val="18D333DA"/>
    <w:rsid w:val="18DF6862"/>
    <w:rsid w:val="19F44BD3"/>
    <w:rsid w:val="1A0B735F"/>
    <w:rsid w:val="1A332E19"/>
    <w:rsid w:val="1A9D5C88"/>
    <w:rsid w:val="1AAD6B2B"/>
    <w:rsid w:val="1B6C4873"/>
    <w:rsid w:val="1BC26017"/>
    <w:rsid w:val="1BCB7034"/>
    <w:rsid w:val="1BD17F27"/>
    <w:rsid w:val="1BD456F8"/>
    <w:rsid w:val="1C3F14DE"/>
    <w:rsid w:val="1C8A39DD"/>
    <w:rsid w:val="1C8F034E"/>
    <w:rsid w:val="1CE063FB"/>
    <w:rsid w:val="1D2A2CCC"/>
    <w:rsid w:val="1D2F0BBB"/>
    <w:rsid w:val="1D632714"/>
    <w:rsid w:val="1D750D86"/>
    <w:rsid w:val="1D7B2524"/>
    <w:rsid w:val="1D88524C"/>
    <w:rsid w:val="1DF52613"/>
    <w:rsid w:val="1E702A32"/>
    <w:rsid w:val="1F4B120E"/>
    <w:rsid w:val="1FC73A85"/>
    <w:rsid w:val="1FD430C8"/>
    <w:rsid w:val="1FF145C5"/>
    <w:rsid w:val="1FF266BE"/>
    <w:rsid w:val="20472821"/>
    <w:rsid w:val="20550841"/>
    <w:rsid w:val="205C63FA"/>
    <w:rsid w:val="206D3C22"/>
    <w:rsid w:val="20976CAE"/>
    <w:rsid w:val="20A27027"/>
    <w:rsid w:val="20D55FD7"/>
    <w:rsid w:val="21014F47"/>
    <w:rsid w:val="2133312C"/>
    <w:rsid w:val="213A7F82"/>
    <w:rsid w:val="21507B40"/>
    <w:rsid w:val="219B20D4"/>
    <w:rsid w:val="21C34B0C"/>
    <w:rsid w:val="21C60FE9"/>
    <w:rsid w:val="22174DD0"/>
    <w:rsid w:val="22282D3A"/>
    <w:rsid w:val="222F737A"/>
    <w:rsid w:val="22363550"/>
    <w:rsid w:val="2246660D"/>
    <w:rsid w:val="226D6750"/>
    <w:rsid w:val="22751BDB"/>
    <w:rsid w:val="22873764"/>
    <w:rsid w:val="22B416EB"/>
    <w:rsid w:val="22BC7FA6"/>
    <w:rsid w:val="22DE2AD5"/>
    <w:rsid w:val="22EC26F3"/>
    <w:rsid w:val="23546916"/>
    <w:rsid w:val="238C1D6D"/>
    <w:rsid w:val="23AC0AFC"/>
    <w:rsid w:val="23D6002D"/>
    <w:rsid w:val="2442237C"/>
    <w:rsid w:val="247753E3"/>
    <w:rsid w:val="24787D4F"/>
    <w:rsid w:val="248D1DFA"/>
    <w:rsid w:val="24D26579"/>
    <w:rsid w:val="25094996"/>
    <w:rsid w:val="25224EB9"/>
    <w:rsid w:val="2541003E"/>
    <w:rsid w:val="25802C77"/>
    <w:rsid w:val="25874182"/>
    <w:rsid w:val="258C2B98"/>
    <w:rsid w:val="258C2D59"/>
    <w:rsid w:val="25B53096"/>
    <w:rsid w:val="25E53406"/>
    <w:rsid w:val="26156AC4"/>
    <w:rsid w:val="267F2A20"/>
    <w:rsid w:val="26983454"/>
    <w:rsid w:val="26A357C7"/>
    <w:rsid w:val="26B07A29"/>
    <w:rsid w:val="26BE72FA"/>
    <w:rsid w:val="271114BA"/>
    <w:rsid w:val="27533EE6"/>
    <w:rsid w:val="27750909"/>
    <w:rsid w:val="277B13CF"/>
    <w:rsid w:val="27B15D2A"/>
    <w:rsid w:val="27DC1BDB"/>
    <w:rsid w:val="27EC5A08"/>
    <w:rsid w:val="28221DE9"/>
    <w:rsid w:val="28457AD7"/>
    <w:rsid w:val="288153D6"/>
    <w:rsid w:val="28A278AC"/>
    <w:rsid w:val="28B66F43"/>
    <w:rsid w:val="28DE7F69"/>
    <w:rsid w:val="290346ED"/>
    <w:rsid w:val="29073E04"/>
    <w:rsid w:val="291F156B"/>
    <w:rsid w:val="297139CB"/>
    <w:rsid w:val="29847253"/>
    <w:rsid w:val="29941A89"/>
    <w:rsid w:val="29A029DC"/>
    <w:rsid w:val="29B12812"/>
    <w:rsid w:val="29E95C0F"/>
    <w:rsid w:val="2A3A7B3B"/>
    <w:rsid w:val="2A733B66"/>
    <w:rsid w:val="2A754104"/>
    <w:rsid w:val="2ADC1FC3"/>
    <w:rsid w:val="2AF31B3D"/>
    <w:rsid w:val="2B0E3ED2"/>
    <w:rsid w:val="2B5767CB"/>
    <w:rsid w:val="2B62129A"/>
    <w:rsid w:val="2B7E116D"/>
    <w:rsid w:val="2B863E3B"/>
    <w:rsid w:val="2BB04AA5"/>
    <w:rsid w:val="2BE80DE3"/>
    <w:rsid w:val="2C2667DC"/>
    <w:rsid w:val="2C330484"/>
    <w:rsid w:val="2C394518"/>
    <w:rsid w:val="2C522201"/>
    <w:rsid w:val="2C7A1B9F"/>
    <w:rsid w:val="2C9E20B8"/>
    <w:rsid w:val="2CA469C2"/>
    <w:rsid w:val="2CD93595"/>
    <w:rsid w:val="2D853E99"/>
    <w:rsid w:val="2D9A3881"/>
    <w:rsid w:val="2DB06539"/>
    <w:rsid w:val="2DB725B3"/>
    <w:rsid w:val="2DCD522C"/>
    <w:rsid w:val="2DED2B6E"/>
    <w:rsid w:val="2E163DF8"/>
    <w:rsid w:val="2E2C450B"/>
    <w:rsid w:val="2E353A6A"/>
    <w:rsid w:val="2E8F59CD"/>
    <w:rsid w:val="2EA95036"/>
    <w:rsid w:val="2F0C09E8"/>
    <w:rsid w:val="2F3C24AA"/>
    <w:rsid w:val="2F4058E6"/>
    <w:rsid w:val="2F661D69"/>
    <w:rsid w:val="2F972DDE"/>
    <w:rsid w:val="2F9B04DC"/>
    <w:rsid w:val="2FC418D8"/>
    <w:rsid w:val="2FDD4C94"/>
    <w:rsid w:val="3049534E"/>
    <w:rsid w:val="304D56D2"/>
    <w:rsid w:val="30521439"/>
    <w:rsid w:val="30646AFB"/>
    <w:rsid w:val="309062A2"/>
    <w:rsid w:val="30C42968"/>
    <w:rsid w:val="30DF7CC5"/>
    <w:rsid w:val="30E0658C"/>
    <w:rsid w:val="30FE5401"/>
    <w:rsid w:val="3161501E"/>
    <w:rsid w:val="3184492D"/>
    <w:rsid w:val="31947CE4"/>
    <w:rsid w:val="31A22367"/>
    <w:rsid w:val="31F14508"/>
    <w:rsid w:val="321B479C"/>
    <w:rsid w:val="322B3722"/>
    <w:rsid w:val="323B4783"/>
    <w:rsid w:val="323F542E"/>
    <w:rsid w:val="32460757"/>
    <w:rsid w:val="326273E1"/>
    <w:rsid w:val="32C54A71"/>
    <w:rsid w:val="32E123E4"/>
    <w:rsid w:val="32E57BF4"/>
    <w:rsid w:val="32FE68C4"/>
    <w:rsid w:val="335039CF"/>
    <w:rsid w:val="33845CF5"/>
    <w:rsid w:val="3385642C"/>
    <w:rsid w:val="33C723BF"/>
    <w:rsid w:val="33E41108"/>
    <w:rsid w:val="33E64529"/>
    <w:rsid w:val="347F0F1B"/>
    <w:rsid w:val="348B41CA"/>
    <w:rsid w:val="34C713E3"/>
    <w:rsid w:val="34EA3FB0"/>
    <w:rsid w:val="34FC21B4"/>
    <w:rsid w:val="350E3009"/>
    <w:rsid w:val="351516E2"/>
    <w:rsid w:val="35155CDC"/>
    <w:rsid w:val="3542020C"/>
    <w:rsid w:val="35E054DE"/>
    <w:rsid w:val="35FE398D"/>
    <w:rsid w:val="36654F42"/>
    <w:rsid w:val="36710F4D"/>
    <w:rsid w:val="367F2E2E"/>
    <w:rsid w:val="370E5675"/>
    <w:rsid w:val="37101AAB"/>
    <w:rsid w:val="3710275E"/>
    <w:rsid w:val="37590640"/>
    <w:rsid w:val="376163AC"/>
    <w:rsid w:val="379C6CCF"/>
    <w:rsid w:val="379E7271"/>
    <w:rsid w:val="37A06F2D"/>
    <w:rsid w:val="37C91033"/>
    <w:rsid w:val="380F5A24"/>
    <w:rsid w:val="3817243A"/>
    <w:rsid w:val="38244D74"/>
    <w:rsid w:val="384F37B2"/>
    <w:rsid w:val="387F592D"/>
    <w:rsid w:val="388060BC"/>
    <w:rsid w:val="388303A3"/>
    <w:rsid w:val="388A0EF6"/>
    <w:rsid w:val="392D2312"/>
    <w:rsid w:val="398A7E1B"/>
    <w:rsid w:val="3990325F"/>
    <w:rsid w:val="39EA5F63"/>
    <w:rsid w:val="3A1C2363"/>
    <w:rsid w:val="3A2D3DD3"/>
    <w:rsid w:val="3A3669B9"/>
    <w:rsid w:val="3A4554C0"/>
    <w:rsid w:val="3A5A7FA3"/>
    <w:rsid w:val="3ABE3914"/>
    <w:rsid w:val="3AD54849"/>
    <w:rsid w:val="3ADF69D0"/>
    <w:rsid w:val="3B01791A"/>
    <w:rsid w:val="3B2C75A0"/>
    <w:rsid w:val="3B3C54EE"/>
    <w:rsid w:val="3B4F3073"/>
    <w:rsid w:val="3B5801A0"/>
    <w:rsid w:val="3B6E70E8"/>
    <w:rsid w:val="3BA44644"/>
    <w:rsid w:val="3BB22FDF"/>
    <w:rsid w:val="3BB749B6"/>
    <w:rsid w:val="3C215120"/>
    <w:rsid w:val="3C215F8E"/>
    <w:rsid w:val="3C6F4901"/>
    <w:rsid w:val="3CEB506F"/>
    <w:rsid w:val="3CF578B9"/>
    <w:rsid w:val="3CF726BC"/>
    <w:rsid w:val="3D1F0BD9"/>
    <w:rsid w:val="3D2B392D"/>
    <w:rsid w:val="3D4B4DAF"/>
    <w:rsid w:val="3D6F3030"/>
    <w:rsid w:val="3D785FFC"/>
    <w:rsid w:val="3D916C15"/>
    <w:rsid w:val="3D922A21"/>
    <w:rsid w:val="3D934282"/>
    <w:rsid w:val="3DA019A7"/>
    <w:rsid w:val="3DD96576"/>
    <w:rsid w:val="3DE10046"/>
    <w:rsid w:val="3DF46E51"/>
    <w:rsid w:val="3E2F4F98"/>
    <w:rsid w:val="3E374E7B"/>
    <w:rsid w:val="3E8177AA"/>
    <w:rsid w:val="3ED9222C"/>
    <w:rsid w:val="3EE446CB"/>
    <w:rsid w:val="3EF810F1"/>
    <w:rsid w:val="3F0916BF"/>
    <w:rsid w:val="3F415355"/>
    <w:rsid w:val="3F485D00"/>
    <w:rsid w:val="3F626EC5"/>
    <w:rsid w:val="3F834D31"/>
    <w:rsid w:val="3FC20A8C"/>
    <w:rsid w:val="3FE87743"/>
    <w:rsid w:val="3FF2288E"/>
    <w:rsid w:val="40117970"/>
    <w:rsid w:val="402363AA"/>
    <w:rsid w:val="404E04ED"/>
    <w:rsid w:val="406F68CD"/>
    <w:rsid w:val="407E181D"/>
    <w:rsid w:val="40F3694D"/>
    <w:rsid w:val="40FF3ED9"/>
    <w:rsid w:val="41097C06"/>
    <w:rsid w:val="41216835"/>
    <w:rsid w:val="41437E09"/>
    <w:rsid w:val="419021D2"/>
    <w:rsid w:val="419E21F6"/>
    <w:rsid w:val="41A2381A"/>
    <w:rsid w:val="41E41DEA"/>
    <w:rsid w:val="42084868"/>
    <w:rsid w:val="42220353"/>
    <w:rsid w:val="425007FB"/>
    <w:rsid w:val="42623B2F"/>
    <w:rsid w:val="428359FE"/>
    <w:rsid w:val="42994282"/>
    <w:rsid w:val="42AD7E35"/>
    <w:rsid w:val="42C76941"/>
    <w:rsid w:val="43570D55"/>
    <w:rsid w:val="43635059"/>
    <w:rsid w:val="439F77F0"/>
    <w:rsid w:val="43AF5C05"/>
    <w:rsid w:val="43CB6056"/>
    <w:rsid w:val="43F67196"/>
    <w:rsid w:val="443749C3"/>
    <w:rsid w:val="44603C00"/>
    <w:rsid w:val="44643A32"/>
    <w:rsid w:val="44686700"/>
    <w:rsid w:val="44757102"/>
    <w:rsid w:val="447D039C"/>
    <w:rsid w:val="44A151F3"/>
    <w:rsid w:val="44CB3510"/>
    <w:rsid w:val="44E578A1"/>
    <w:rsid w:val="44F162CA"/>
    <w:rsid w:val="45096F7F"/>
    <w:rsid w:val="4591287D"/>
    <w:rsid w:val="45960166"/>
    <w:rsid w:val="45E05087"/>
    <w:rsid w:val="45F91A6B"/>
    <w:rsid w:val="462D5BC5"/>
    <w:rsid w:val="462E4906"/>
    <w:rsid w:val="463F3549"/>
    <w:rsid w:val="46462F83"/>
    <w:rsid w:val="46712183"/>
    <w:rsid w:val="46C0503D"/>
    <w:rsid w:val="46DD6AEF"/>
    <w:rsid w:val="46EA7593"/>
    <w:rsid w:val="47194E9A"/>
    <w:rsid w:val="47246F9A"/>
    <w:rsid w:val="47285B70"/>
    <w:rsid w:val="47467536"/>
    <w:rsid w:val="475E5414"/>
    <w:rsid w:val="47E337F2"/>
    <w:rsid w:val="480F2451"/>
    <w:rsid w:val="4814724D"/>
    <w:rsid w:val="485222E4"/>
    <w:rsid w:val="485C032D"/>
    <w:rsid w:val="48732D18"/>
    <w:rsid w:val="488D5795"/>
    <w:rsid w:val="48A216B2"/>
    <w:rsid w:val="48D01912"/>
    <w:rsid w:val="48DD71C1"/>
    <w:rsid w:val="493E4527"/>
    <w:rsid w:val="494C7CA4"/>
    <w:rsid w:val="495C3FFA"/>
    <w:rsid w:val="49CA5E32"/>
    <w:rsid w:val="49E00133"/>
    <w:rsid w:val="4A0C3D14"/>
    <w:rsid w:val="4A43663D"/>
    <w:rsid w:val="4A4C551A"/>
    <w:rsid w:val="4A5568CD"/>
    <w:rsid w:val="4AB55260"/>
    <w:rsid w:val="4ACE1952"/>
    <w:rsid w:val="4B3135D5"/>
    <w:rsid w:val="4B3A2920"/>
    <w:rsid w:val="4B513DAB"/>
    <w:rsid w:val="4B7455AE"/>
    <w:rsid w:val="4B7A3CE4"/>
    <w:rsid w:val="4B843319"/>
    <w:rsid w:val="4C1061C8"/>
    <w:rsid w:val="4C212FF1"/>
    <w:rsid w:val="4C4B28CA"/>
    <w:rsid w:val="4C6437E8"/>
    <w:rsid w:val="4C900346"/>
    <w:rsid w:val="4CD555A0"/>
    <w:rsid w:val="4CED02B5"/>
    <w:rsid w:val="4D1B0481"/>
    <w:rsid w:val="4D355C02"/>
    <w:rsid w:val="4DF20627"/>
    <w:rsid w:val="4E0B2F9B"/>
    <w:rsid w:val="4E361A17"/>
    <w:rsid w:val="4E6A0A71"/>
    <w:rsid w:val="4E73670C"/>
    <w:rsid w:val="4E853BE2"/>
    <w:rsid w:val="4E972456"/>
    <w:rsid w:val="4EED2812"/>
    <w:rsid w:val="4EF460F6"/>
    <w:rsid w:val="4F046D46"/>
    <w:rsid w:val="4F986B29"/>
    <w:rsid w:val="4FA5472B"/>
    <w:rsid w:val="4FA55FDC"/>
    <w:rsid w:val="4FA73387"/>
    <w:rsid w:val="50347D3F"/>
    <w:rsid w:val="50717BB5"/>
    <w:rsid w:val="50B16396"/>
    <w:rsid w:val="50DA2948"/>
    <w:rsid w:val="511A55F5"/>
    <w:rsid w:val="512A7C30"/>
    <w:rsid w:val="516622BB"/>
    <w:rsid w:val="519733B6"/>
    <w:rsid w:val="519D5E76"/>
    <w:rsid w:val="51EE013B"/>
    <w:rsid w:val="52086FB4"/>
    <w:rsid w:val="520D3D7D"/>
    <w:rsid w:val="52877104"/>
    <w:rsid w:val="52AB3E4D"/>
    <w:rsid w:val="52DD7790"/>
    <w:rsid w:val="52EB5CBF"/>
    <w:rsid w:val="52F3585F"/>
    <w:rsid w:val="530025CF"/>
    <w:rsid w:val="53043B0A"/>
    <w:rsid w:val="53217C98"/>
    <w:rsid w:val="533D7134"/>
    <w:rsid w:val="539A7293"/>
    <w:rsid w:val="53CC72F0"/>
    <w:rsid w:val="53D37FD9"/>
    <w:rsid w:val="53D640D5"/>
    <w:rsid w:val="53FC16E4"/>
    <w:rsid w:val="540D00C5"/>
    <w:rsid w:val="54293D63"/>
    <w:rsid w:val="54325FD9"/>
    <w:rsid w:val="54604B22"/>
    <w:rsid w:val="54B24092"/>
    <w:rsid w:val="54B51A49"/>
    <w:rsid w:val="54B641A6"/>
    <w:rsid w:val="54DE5FF6"/>
    <w:rsid w:val="54E547C8"/>
    <w:rsid w:val="551B40D3"/>
    <w:rsid w:val="55646B01"/>
    <w:rsid w:val="55A72AE6"/>
    <w:rsid w:val="5604091D"/>
    <w:rsid w:val="56110473"/>
    <w:rsid w:val="5636524F"/>
    <w:rsid w:val="56880926"/>
    <w:rsid w:val="569C0B56"/>
    <w:rsid w:val="56EE0C86"/>
    <w:rsid w:val="576E56C3"/>
    <w:rsid w:val="5794236F"/>
    <w:rsid w:val="57E427B4"/>
    <w:rsid w:val="57E9315A"/>
    <w:rsid w:val="584645E3"/>
    <w:rsid w:val="58963DCD"/>
    <w:rsid w:val="591C3A30"/>
    <w:rsid w:val="592615E2"/>
    <w:rsid w:val="592D1565"/>
    <w:rsid w:val="59351B2D"/>
    <w:rsid w:val="59574E95"/>
    <w:rsid w:val="595A3950"/>
    <w:rsid w:val="596D3783"/>
    <w:rsid w:val="59A27EC6"/>
    <w:rsid w:val="59BD660D"/>
    <w:rsid w:val="59D307D8"/>
    <w:rsid w:val="59F74051"/>
    <w:rsid w:val="5A2034A8"/>
    <w:rsid w:val="5A2748B5"/>
    <w:rsid w:val="5A4F5857"/>
    <w:rsid w:val="5A99726A"/>
    <w:rsid w:val="5ADB4D9E"/>
    <w:rsid w:val="5AF50835"/>
    <w:rsid w:val="5B1E4C71"/>
    <w:rsid w:val="5B2E3D74"/>
    <w:rsid w:val="5BBE1C1E"/>
    <w:rsid w:val="5BE05206"/>
    <w:rsid w:val="5BE239A5"/>
    <w:rsid w:val="5BED39E7"/>
    <w:rsid w:val="5BF846BD"/>
    <w:rsid w:val="5C0F7C07"/>
    <w:rsid w:val="5C33283E"/>
    <w:rsid w:val="5CA51281"/>
    <w:rsid w:val="5CAB3C1A"/>
    <w:rsid w:val="5CE475B5"/>
    <w:rsid w:val="5D3B17C8"/>
    <w:rsid w:val="5D534D9F"/>
    <w:rsid w:val="5D892428"/>
    <w:rsid w:val="5DDC62E9"/>
    <w:rsid w:val="5E2C2A0B"/>
    <w:rsid w:val="5E9848B8"/>
    <w:rsid w:val="5EAF13B4"/>
    <w:rsid w:val="5EE619D1"/>
    <w:rsid w:val="5F511A67"/>
    <w:rsid w:val="5F5E257F"/>
    <w:rsid w:val="5F6669D5"/>
    <w:rsid w:val="5F7133E1"/>
    <w:rsid w:val="5FA15E8C"/>
    <w:rsid w:val="5FCD52BA"/>
    <w:rsid w:val="5FF70B5A"/>
    <w:rsid w:val="60657BC8"/>
    <w:rsid w:val="60750A38"/>
    <w:rsid w:val="60820DBC"/>
    <w:rsid w:val="609E3365"/>
    <w:rsid w:val="60CB0C4D"/>
    <w:rsid w:val="610331B8"/>
    <w:rsid w:val="611023FD"/>
    <w:rsid w:val="611D0AE5"/>
    <w:rsid w:val="611E2C9D"/>
    <w:rsid w:val="616439F1"/>
    <w:rsid w:val="6198016C"/>
    <w:rsid w:val="619B6B9E"/>
    <w:rsid w:val="61A622C3"/>
    <w:rsid w:val="61C5137D"/>
    <w:rsid w:val="61CE5201"/>
    <w:rsid w:val="61E06CC1"/>
    <w:rsid w:val="61F87F79"/>
    <w:rsid w:val="625219F0"/>
    <w:rsid w:val="625752B1"/>
    <w:rsid w:val="62A60FB0"/>
    <w:rsid w:val="62BC1C8D"/>
    <w:rsid w:val="62BC6EA8"/>
    <w:rsid w:val="62C319FD"/>
    <w:rsid w:val="62D34936"/>
    <w:rsid w:val="63053FF8"/>
    <w:rsid w:val="63405315"/>
    <w:rsid w:val="63422207"/>
    <w:rsid w:val="635415F6"/>
    <w:rsid w:val="637D44EE"/>
    <w:rsid w:val="638836BF"/>
    <w:rsid w:val="638862FB"/>
    <w:rsid w:val="63B170B6"/>
    <w:rsid w:val="63CC656D"/>
    <w:rsid w:val="63D86F45"/>
    <w:rsid w:val="63DC00F0"/>
    <w:rsid w:val="642B4320"/>
    <w:rsid w:val="64435BC5"/>
    <w:rsid w:val="645A5DA2"/>
    <w:rsid w:val="646E0C22"/>
    <w:rsid w:val="6491119F"/>
    <w:rsid w:val="64925346"/>
    <w:rsid w:val="64DA388D"/>
    <w:rsid w:val="64FE29DC"/>
    <w:rsid w:val="655A5627"/>
    <w:rsid w:val="659E5C90"/>
    <w:rsid w:val="65D35283"/>
    <w:rsid w:val="65E25E59"/>
    <w:rsid w:val="66243A95"/>
    <w:rsid w:val="662A32ED"/>
    <w:rsid w:val="665F1CCC"/>
    <w:rsid w:val="666948D0"/>
    <w:rsid w:val="66800C9F"/>
    <w:rsid w:val="66A17AC3"/>
    <w:rsid w:val="66BB2937"/>
    <w:rsid w:val="66D8656A"/>
    <w:rsid w:val="66F02910"/>
    <w:rsid w:val="66F43AF7"/>
    <w:rsid w:val="66F627FA"/>
    <w:rsid w:val="66FA3298"/>
    <w:rsid w:val="67092027"/>
    <w:rsid w:val="675371CD"/>
    <w:rsid w:val="67A71A2A"/>
    <w:rsid w:val="67C67275"/>
    <w:rsid w:val="67D45C4F"/>
    <w:rsid w:val="685B6C51"/>
    <w:rsid w:val="686616DB"/>
    <w:rsid w:val="686A53C3"/>
    <w:rsid w:val="688B676A"/>
    <w:rsid w:val="68B02B72"/>
    <w:rsid w:val="68B92393"/>
    <w:rsid w:val="68C93378"/>
    <w:rsid w:val="68D44DF2"/>
    <w:rsid w:val="69240293"/>
    <w:rsid w:val="69F22046"/>
    <w:rsid w:val="6A063BDC"/>
    <w:rsid w:val="6A0E36C1"/>
    <w:rsid w:val="6A272F17"/>
    <w:rsid w:val="6A426BE9"/>
    <w:rsid w:val="6A7F6D02"/>
    <w:rsid w:val="6A87412E"/>
    <w:rsid w:val="6ACA76B5"/>
    <w:rsid w:val="6AF32EA5"/>
    <w:rsid w:val="6B1E7674"/>
    <w:rsid w:val="6B8D0D5A"/>
    <w:rsid w:val="6BE84243"/>
    <w:rsid w:val="6C111068"/>
    <w:rsid w:val="6C551D28"/>
    <w:rsid w:val="6CC220CE"/>
    <w:rsid w:val="6CD9714D"/>
    <w:rsid w:val="6CFF17CE"/>
    <w:rsid w:val="6D3050B3"/>
    <w:rsid w:val="6D6976E3"/>
    <w:rsid w:val="6D7763A4"/>
    <w:rsid w:val="6DB36D04"/>
    <w:rsid w:val="6DD0276E"/>
    <w:rsid w:val="6DD72B83"/>
    <w:rsid w:val="6DE81023"/>
    <w:rsid w:val="6E0F074A"/>
    <w:rsid w:val="6E6F4C83"/>
    <w:rsid w:val="6E874863"/>
    <w:rsid w:val="6EB55A53"/>
    <w:rsid w:val="6EDB0185"/>
    <w:rsid w:val="6EF647E8"/>
    <w:rsid w:val="6F0246DD"/>
    <w:rsid w:val="6F262767"/>
    <w:rsid w:val="6F685621"/>
    <w:rsid w:val="6F7D2C60"/>
    <w:rsid w:val="6F8971B5"/>
    <w:rsid w:val="7040034C"/>
    <w:rsid w:val="70494800"/>
    <w:rsid w:val="70A03C28"/>
    <w:rsid w:val="70A245BF"/>
    <w:rsid w:val="70BC4F21"/>
    <w:rsid w:val="70EB475C"/>
    <w:rsid w:val="710D6480"/>
    <w:rsid w:val="714E6EA3"/>
    <w:rsid w:val="71A1306D"/>
    <w:rsid w:val="71C02DE0"/>
    <w:rsid w:val="71E811F3"/>
    <w:rsid w:val="721F01B1"/>
    <w:rsid w:val="722C5C87"/>
    <w:rsid w:val="727C7362"/>
    <w:rsid w:val="72C95503"/>
    <w:rsid w:val="731A30D6"/>
    <w:rsid w:val="732C4748"/>
    <w:rsid w:val="734204B9"/>
    <w:rsid w:val="73467341"/>
    <w:rsid w:val="73726A6F"/>
    <w:rsid w:val="7387688C"/>
    <w:rsid w:val="73931F1D"/>
    <w:rsid w:val="74066A77"/>
    <w:rsid w:val="741839F1"/>
    <w:rsid w:val="741E6BF6"/>
    <w:rsid w:val="741E75D9"/>
    <w:rsid w:val="74274940"/>
    <w:rsid w:val="743D4DA1"/>
    <w:rsid w:val="7443040B"/>
    <w:rsid w:val="74551F41"/>
    <w:rsid w:val="74960C30"/>
    <w:rsid w:val="749A185A"/>
    <w:rsid w:val="74D00BBF"/>
    <w:rsid w:val="751B43A3"/>
    <w:rsid w:val="7581079F"/>
    <w:rsid w:val="759B5BFF"/>
    <w:rsid w:val="75B53DEB"/>
    <w:rsid w:val="75BE623D"/>
    <w:rsid w:val="75EB40F5"/>
    <w:rsid w:val="7686115E"/>
    <w:rsid w:val="777F52D6"/>
    <w:rsid w:val="7792269D"/>
    <w:rsid w:val="77D9522E"/>
    <w:rsid w:val="77E67A2B"/>
    <w:rsid w:val="78001A79"/>
    <w:rsid w:val="781A4D19"/>
    <w:rsid w:val="786A124A"/>
    <w:rsid w:val="78931369"/>
    <w:rsid w:val="79146C54"/>
    <w:rsid w:val="79B86620"/>
    <w:rsid w:val="79C27A1F"/>
    <w:rsid w:val="79FB6F30"/>
    <w:rsid w:val="7A31586F"/>
    <w:rsid w:val="7A551A6B"/>
    <w:rsid w:val="7A6C0880"/>
    <w:rsid w:val="7A717781"/>
    <w:rsid w:val="7A77016F"/>
    <w:rsid w:val="7ADB1344"/>
    <w:rsid w:val="7AF64429"/>
    <w:rsid w:val="7B377747"/>
    <w:rsid w:val="7B5A1BAF"/>
    <w:rsid w:val="7BBA159E"/>
    <w:rsid w:val="7BE62BCE"/>
    <w:rsid w:val="7C0E36E4"/>
    <w:rsid w:val="7C1B3D1C"/>
    <w:rsid w:val="7CA7552A"/>
    <w:rsid w:val="7CB8672B"/>
    <w:rsid w:val="7CD525CC"/>
    <w:rsid w:val="7CE86CB8"/>
    <w:rsid w:val="7D115941"/>
    <w:rsid w:val="7D19392D"/>
    <w:rsid w:val="7D330FE1"/>
    <w:rsid w:val="7D5D374F"/>
    <w:rsid w:val="7D6B4A05"/>
    <w:rsid w:val="7E0F7168"/>
    <w:rsid w:val="7E192BEF"/>
    <w:rsid w:val="7E1A599D"/>
    <w:rsid w:val="7E4C27F7"/>
    <w:rsid w:val="7E634D2A"/>
    <w:rsid w:val="7EC54869"/>
    <w:rsid w:val="7F196938"/>
    <w:rsid w:val="7F1C1F84"/>
    <w:rsid w:val="7F377D48"/>
    <w:rsid w:val="7F7C4063"/>
    <w:rsid w:val="7FC73204"/>
  </w:rsids>
  <w:docVars>
    <w:docVar w:name="commondata" w:val="eyJoZGlkIjoiNWE1MTM5YWY5NzJiYTM2YWYyNTBhOGRiOTBkODFkOTg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lsdException w:name="toc 2" w:semiHidden="0" w:uiPriority="0" w:unhideWhenUsed="0"/>
    <w:lsdException w:name="toc 3"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qFormat="1"/>
    <w:lsdException w:name="header" w:semiHidden="0" w:uiPriority="0" w:unhideWhenUsed="0" w:qFormat="1"/>
    <w:lsdException w:name="footer" w:semiHidden="0" w:uiPriority="0" w:unhideWhenUsed="0" w:qFormat="1"/>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uiPriority="1" w:qFormat="1"/>
    <w:lsdException w:name="Body Text" w:semiHidden="0" w:uiPriority="0" w:unhideWhenUsed="0"/>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Normal (Web)" w:semiHidden="0" w:qFormat="1"/>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qFormat="1"/>
    <w:lsdException w:name="annotation subject" w:semiHidden="0" w:uiPriority="0" w:unhideWhenUsed="0"/>
    <w:lsdException w:name="Table Simple 1" w:uiPriority="0"/>
    <w:lsdException w:name="Table Simple 2" w:uiPriority="0"/>
    <w:lsdException w:name="Table Simple 3" w:uiPriority="0"/>
    <w:lsdException w:name="Table Classic 1" w:uiPriority="0"/>
    <w:lsdException w:name="Table Classic 2" w:uiPriority="0"/>
    <w:lsdException w:name="Table Classic 3" w:uiPriority="0"/>
    <w:lsdException w:name="Table Classic 4" w:uiPriority="0"/>
    <w:lsdException w:name="Table Colorful 1" w:uiPriority="0"/>
    <w:lsdException w:name="Table Colorful 2" w:uiPriority="0"/>
    <w:lsdException w:name="Table Colorful 3" w:uiPriority="0"/>
    <w:lsdException w:name="Table Columns 1" w:uiPriority="0"/>
    <w:lsdException w:name="Table Columns 2" w:uiPriority="0"/>
    <w:lsdException w:name="Table Columns 3" w:uiPriority="0"/>
    <w:lsdException w:name="Table Columns 4" w:uiPriority="0"/>
    <w:lsdException w:name="Table Columns 5" w:uiPriority="0"/>
    <w:lsdException w:name="Table Grid 1" w:uiPriority="0"/>
    <w:lsdException w:name="Table Grid 2" w:uiPriority="0"/>
    <w:lsdException w:name="Table Grid 3" w:uiPriority="0"/>
    <w:lsdException w:name="Table Grid 4" w:uiPriority="0"/>
    <w:lsdException w:name="Table Grid 5" w:uiPriority="0"/>
    <w:lsdException w:name="Table Grid 6" w:uiPriority="0"/>
    <w:lsdException w:name="Table Grid 7" w:uiPriority="0"/>
    <w:lsdException w:name="Table Grid 8" w:uiPriority="0"/>
    <w:lsdException w:name="Table List 1" w:uiPriority="0"/>
    <w:lsdException w:name="Table List 2" w:uiPriority="0"/>
    <w:lsdException w:name="Table List 3" w:uiPriority="0"/>
    <w:lsdException w:name="Table List 4" w:uiPriority="0"/>
    <w:lsdException w:name="Table List 5" w:uiPriority="0"/>
    <w:lsdException w:name="Table List 6" w:uiPriority="0"/>
    <w:lsdException w:name="Table List 7" w:uiPriority="0"/>
    <w:lsdException w:name="Table List 8" w:uiPriority="0"/>
    <w:lsdException w:name="Table 3D effects 1" w:uiPriority="0"/>
    <w:lsdException w:name="Table 3D effects 2" w:uiPriority="0"/>
    <w:lsdException w:name="Table 3D effects 3" w:uiPriority="0"/>
    <w:lsdException w:name="Table Contemporary" w:uiPriority="0"/>
    <w:lsdException w:name="Table Elegant" w:uiPriority="0"/>
    <w:lsdException w:name="Table Professional" w:uiPriority="0"/>
    <w:lsdException w:name="Table Subtle 1" w:uiPriority="0"/>
    <w:lsdException w:name="Table Subtle 2" w:uiPriority="0"/>
    <w:lsdException w:name="Table Web 1" w:uiPriority="0"/>
    <w:lsdException w:name="Table Web 2" w:uiPriority="0"/>
    <w:lsdException w:name="Table Web 3" w:uiPriority="0"/>
    <w:lsdException w:name="Balloon Text" w:semiHidden="0" w:uiPriority="0" w:unhideWhenUsed="0"/>
    <w:lsdException w:name="Table Grid" w:semiHidden="0" w:uiPriority="0" w:unhideWhenUsed="0" w:qFormat="1"/>
    <w:lsdException w:name="Table Theme" w:uiPriority="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autoRedefine/>
    <w:qFormat/>
    <w:pPr>
      <w:widowControl w:val="0"/>
      <w:jc w:val="both"/>
    </w:pPr>
    <w:rPr>
      <w:rFonts w:ascii="Times New Roman" w:eastAsia="宋体" w:hAnsi="Times New Roman" w:cs="Times New Roman"/>
      <w:kern w:val="2"/>
      <w:sz w:val="21"/>
      <w:szCs w:val="24"/>
      <w:lang w:val="en-US" w:eastAsia="zh-CN" w:bidi="ar-SA"/>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CommentText">
    <w:name w:val="annotation text"/>
    <w:basedOn w:val="Normal"/>
    <w:autoRedefine/>
    <w:qFormat/>
    <w:pPr>
      <w:jc w:val="left"/>
    </w:pPr>
  </w:style>
  <w:style w:type="paragraph" w:styleId="Footer">
    <w:name w:val="footer"/>
    <w:basedOn w:val="Normal"/>
    <w:link w:val="Char0"/>
    <w:qFormat/>
    <w:pPr>
      <w:tabs>
        <w:tab w:val="center" w:pos="4153"/>
        <w:tab w:val="right" w:pos="8306"/>
      </w:tabs>
      <w:snapToGrid w:val="0"/>
      <w:jc w:val="left"/>
    </w:pPr>
    <w:rPr>
      <w:sz w:val="18"/>
      <w:szCs w:val="18"/>
    </w:rPr>
  </w:style>
  <w:style w:type="paragraph" w:styleId="Header">
    <w:name w:val="header"/>
    <w:basedOn w:val="Normal"/>
    <w:link w:val="Char"/>
    <w:qFormat/>
    <w:pPr>
      <w:pBdr>
        <w:bottom w:val="single" w:sz="6" w:space="1" w:color="auto"/>
      </w:pBdr>
      <w:tabs>
        <w:tab w:val="center" w:pos="4153"/>
        <w:tab w:val="right" w:pos="8306"/>
      </w:tabs>
      <w:snapToGrid w:val="0"/>
      <w:jc w:val="center"/>
    </w:pPr>
    <w:rPr>
      <w:sz w:val="18"/>
      <w:szCs w:val="18"/>
    </w:rPr>
  </w:style>
  <w:style w:type="paragraph" w:styleId="NormalWeb">
    <w:name w:val="Normal (Web)"/>
    <w:basedOn w:val="Normal"/>
    <w:uiPriority w:val="99"/>
    <w:unhideWhenUsed/>
    <w:qFormat/>
    <w:pPr>
      <w:widowControl/>
      <w:spacing w:before="100" w:beforeAutospacing="1" w:after="100" w:afterAutospacing="1"/>
      <w:jc w:val="left"/>
    </w:pPr>
    <w:rPr>
      <w:rFonts w:ascii="宋体" w:hAnsi="宋体" w:cs="宋体"/>
      <w:kern w:val="0"/>
      <w:sz w:val="24"/>
    </w:r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autoRedefine/>
    <w:qFormat/>
    <w:rPr>
      <w:b/>
    </w:rPr>
  </w:style>
  <w:style w:type="character" w:styleId="Emphasis">
    <w:name w:val="Emphasis"/>
    <w:basedOn w:val="DefaultParagraphFont"/>
    <w:qFormat/>
    <w:rPr>
      <w:i/>
    </w:rPr>
  </w:style>
  <w:style w:type="character" w:customStyle="1" w:styleId="Char">
    <w:name w:val="页眉 Char"/>
    <w:basedOn w:val="DefaultParagraphFont"/>
    <w:link w:val="Header"/>
    <w:qFormat/>
    <w:rPr>
      <w:kern w:val="2"/>
      <w:sz w:val="18"/>
      <w:szCs w:val="18"/>
    </w:rPr>
  </w:style>
  <w:style w:type="character" w:customStyle="1" w:styleId="Char0">
    <w:name w:val="页脚 Char"/>
    <w:basedOn w:val="DefaultParagraphFont"/>
    <w:link w:val="Footer"/>
    <w:qFormat/>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media/image1.png"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theme" Target="theme/theme1.xml" /><Relationship Id="rId8" Type="http://schemas.openxmlformats.org/officeDocument/2006/relationships/numbering" Target="numbering.xml" /><Relationship Id="rId9" Type="http://schemas.openxmlformats.org/officeDocument/2006/relationships/styles" Target="styles.xml" /></Relationships>
</file>

<file path=word/_rels/fontTable.xml.rels><?xml version="1.0" encoding="utf-8" standalone="yes"?><Relationships xmlns="http://schemas.openxmlformats.org/package/2006/relationships"><Relationship Id="rId1" Type="http://schemas.openxmlformats.org/officeDocument/2006/relationships/font" Target="fonts/font1.odttf" /><Relationship Id="rId2" Type="http://schemas.openxmlformats.org/officeDocument/2006/relationships/font" Target="fonts/font2.odttf" /></Relationships>
</file>

<file path=word/_rels/footer1.xml.rels><?xml version="1.0" encoding="utf-8" standalone="yes"?><Relationships xmlns="http://schemas.openxmlformats.org/package/2006/relationships"><Relationship Id="rId1" Type="http://schemas.openxmlformats.org/officeDocument/2006/relationships/image" Target="media/image2.png" /><Relationship Id="rId2" Type="http://schemas.openxmlformats.org/officeDocument/2006/relationships/image" Target="file:///D:\qq&#25991;&#20214;\712321467\Image\C2C\Image2\%7B75232B38-A165-1FB7-499C-2E1C792CACB5%7D.png" TargetMode="External" /></Relationships>
</file>

<file path=word/_rels/header1.xml.rels><?xml version="1.0" encoding="utf-8" standalone="yes"?><Relationships xmlns="http://schemas.openxmlformats.org/package/2006/relationships"><Relationship Id="rId1" Type="http://schemas.openxmlformats.org/officeDocument/2006/relationships/image" Target="media/image2.png" /><Relationship Id="rId2" Type="http://schemas.openxmlformats.org/officeDocument/2006/relationships/image" Target="file:///D:\qq&#25991;&#20214;\712321467\Image\C2C\Image2\%7B75232B38-A165-1FB7-499C-2E1C792CACB5%7D.png" TargetMode="External" /></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6</TotalTime>
  <Pages>12</Pages>
  <Words>6543</Words>
  <Characters>9588</Characters>
  <Application>Microsoft Office Word</Application>
  <DocSecurity>0</DocSecurity>
  <Lines>27</Lines>
  <Paragraphs>7</Paragraphs>
  <ScaleCrop>false</ScaleCrop>
  <Company>MS</Company>
  <LinksUpToDate>false</LinksUpToDate>
  <CharactersWithSpaces>10294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李文英</dc:creator>
  <cp:lastModifiedBy>王秀英</cp:lastModifiedBy>
  <cp:revision>2</cp:revision>
  <dcterms:created xsi:type="dcterms:W3CDTF">2024-12-15T20:39:00Z</dcterms:created>
  <dcterms:modified xsi:type="dcterms:W3CDTF">2026-09-03T07:10:07Z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