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8D7ECE7">
      <w:pPr>
        <w:pStyle w:val="Heading2"/>
        <w:keepNext w:val="0"/>
        <w:keepLines w:val="0"/>
        <w:pageBreakBefore w:val="0"/>
        <w:widowControl w:val="0"/>
        <w:kinsoku/>
        <w:wordWrap/>
        <w:overflowPunct/>
        <w:topLinePunct w:val="0"/>
        <w:autoSpaceDE/>
        <w:autoSpaceDN/>
        <w:bidi w:val="0"/>
        <w:adjustRightInd/>
        <w:snapToGrid/>
        <w:jc w:val="center"/>
        <w:textAlignment w:val="auto"/>
        <w:rPr>
          <w:rFonts w:hint="eastAsia"/>
        </w:rPr>
      </w:pPr>
      <w:r>
        <w:rPr>
          <w:rFonts w:hint="eastAsia"/>
        </w:rPr>
        <w:drawing>
          <wp:anchor simplePos="0" relativeHeight="251658240" behindDoc="0" locked="0" layoutInCell="1" allowOverlap="1">
            <wp:simplePos x="0" y="0"/>
            <wp:positionH relativeFrom="page">
              <wp:posOffset>10693400</wp:posOffset>
            </wp:positionH>
            <wp:positionV relativeFrom="topMargin">
              <wp:posOffset>11531600</wp:posOffset>
            </wp:positionV>
            <wp:extent cx="469900" cy="2921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469900" cy="292100"/>
                    </a:xfrm>
                    <a:prstGeom prst="rect">
                      <a:avLst/>
                    </a:prstGeom>
                  </pic:spPr>
                </pic:pic>
              </a:graphicData>
            </a:graphic>
          </wp:anchor>
        </w:drawing>
      </w:r>
      <w:bookmarkStart w:id="0" w:name="一简要教材分析"/>
      <w:bookmarkStart w:id="1" w:name="Xf51c2e404e42fa465442981187fef1558d05c38"/>
      <w:r>
        <w:rPr>
          <w:rFonts w:hint="eastAsia"/>
        </w:rPr>
        <w:t>《数一数（一）》教案-2025-2026学年北师大版（新教材）小学数学二年级下册</w:t>
      </w:r>
    </w:p>
    <w:p w14:paraId="002D13AE">
      <w:pPr>
        <w:pStyle w:val="Heading2"/>
        <w:keepNext w:val="0"/>
        <w:keepLines w:val="0"/>
        <w:pageBreakBefore w:val="0"/>
        <w:widowControl w:val="0"/>
        <w:kinsoku/>
        <w:wordWrap/>
        <w:overflowPunct/>
        <w:topLinePunct w:val="0"/>
        <w:autoSpaceDE/>
        <w:autoSpaceDN/>
        <w:bidi w:val="0"/>
        <w:adjustRightInd/>
        <w:snapToGrid/>
        <w:textAlignment w:val="auto"/>
      </w:pPr>
      <w:commentRangeStart w:id="25"/>
      <w:r>
        <w:rPr>
          <w:rFonts w:hint="eastAsia"/>
        </w:rPr>
        <w:t>一、教材分析</w:t>
      </w:r>
      <w:commentRangeEnd w:id="25"/>
      <w:r>
        <w:rPr>
          <w:rStyle w:val="CommentReference"/>
        </w:rPr>
        <w:commentReference w:id="25"/>
      </w:r>
    </w:p>
    <w:p w14:paraId="4E6BBFC3">
      <w:pPr>
        <w:pStyle w:val="FirstParagraph"/>
        <w:keepNext w:val="0"/>
        <w:keepLines w:val="0"/>
        <w:pageBreakBefore w:val="0"/>
        <w:widowControl w:val="0"/>
        <w:kinsoku/>
        <w:wordWrap/>
        <w:overflowPunct/>
        <w:topLinePunct w:val="0"/>
        <w:autoSpaceDE/>
        <w:autoSpaceDN/>
        <w:bidi w:val="0"/>
        <w:adjustRightInd/>
        <w:snapToGrid/>
        <w:textAlignment w:val="auto"/>
      </w:pPr>
      <w:commentRangeStart w:id="0"/>
      <w:r>
        <w:rPr>
          <w:rFonts w:hint="eastAsia"/>
        </w:rPr>
        <w:t>本节课是北师大版二年级下册第四单元《生活中的大数》的起始课，是学生在**掌握100以内数的认识、理解“10个一是十、10个十是一百”**基础上，</w:t>
      </w:r>
      <w:commentRangeEnd w:id="0"/>
      <w:r>
        <w:rPr>
          <w:rStyle w:val="CommentReference"/>
        </w:rPr>
        <w:commentReference w:id="0"/>
      </w:r>
      <w:r>
        <w:rPr>
          <w:rFonts w:hint="eastAsia"/>
          <w:b/>
          <w:bCs/>
        </w:rPr>
        <w:t>首次认识更大计数单位“千”</w:t>
      </w:r>
      <w:r>
        <w:rPr>
          <w:rFonts w:hint="eastAsia"/>
        </w:rPr>
        <w:t>、构建完整“个、十、百、千”计数体系的关键一课，承担着“数感拓展、十进制深化、大数启蒙”的核心功能。</w:t>
      </w:r>
    </w:p>
    <w:p w14:paraId="4B649EA2">
      <w:pPr>
        <w:pStyle w:val="BodyText"/>
        <w:keepNext w:val="0"/>
        <w:keepLines w:val="0"/>
        <w:pageBreakBefore w:val="0"/>
        <w:widowControl w:val="0"/>
        <w:kinsoku/>
        <w:wordWrap/>
        <w:overflowPunct/>
        <w:topLinePunct w:val="0"/>
        <w:autoSpaceDE/>
        <w:autoSpaceDN/>
        <w:bidi w:val="0"/>
        <w:adjustRightInd/>
        <w:snapToGrid/>
        <w:textAlignment w:val="auto"/>
      </w:pPr>
      <w:commentRangeStart w:id="1"/>
      <w:r>
        <w:rPr>
          <w:rFonts w:hint="eastAsia"/>
        </w:rPr>
        <w:t>教材以“小正方体计数、计数器拨珠”为核心直观载体，分三个层次编排：第一层次（教材第34页）呈现“九百九十九添一是多少”的问题，通过计数器动态拨珠，直观呈现</w:t>
      </w:r>
      <w:commentRangeEnd w:id="1"/>
      <w:r>
        <w:rPr>
          <w:rStyle w:val="CommentReference"/>
        </w:rPr>
        <w:commentReference w:id="1"/>
      </w:r>
      <w:r>
        <w:rPr>
          <w:rFonts w:hint="eastAsia"/>
          <w:b/>
          <w:bCs/>
        </w:rPr>
        <w:t>个位→十位→百位→千位</w:t>
      </w:r>
      <w:r>
        <w:rPr>
          <w:rFonts w:hint="eastAsia"/>
        </w:rPr>
        <w:t>的连续进位过程，引出计数单位“千”，明确“999添1是1000”；第二层次（教材第34-35页）借助小正方体结构化模型（单个小正方体、10个一排、100个一片、1000个一大正方体），探究**“10个一百是一千”**的十进制关系，建立“千”的具象感知；第三层次（教材第35-36页“试一试”）设计多样化数数活动（一个一个数、十个十个数、一百一百数），巩固千以内数的顺序，突破“拐弯数”（如二百九十九到三百、九百九十九到一千）的数数难点。</w:t>
      </w:r>
    </w:p>
    <w:p w14:paraId="56CBECC7">
      <w:pPr>
        <w:pStyle w:val="BodyText"/>
        <w:keepNext w:val="0"/>
        <w:keepLines w:val="0"/>
        <w:pageBreakBefore w:val="0"/>
        <w:widowControl w:val="0"/>
        <w:kinsoku/>
        <w:wordWrap/>
        <w:overflowPunct/>
        <w:topLinePunct w:val="0"/>
        <w:autoSpaceDE/>
        <w:autoSpaceDN/>
        <w:bidi w:val="0"/>
        <w:adjustRightInd/>
        <w:snapToGrid/>
        <w:textAlignment w:val="auto"/>
      </w:pPr>
      <w:commentRangeStart w:id="17"/>
      <w:r>
        <w:rPr>
          <w:rFonts w:hint="eastAsia"/>
        </w:rPr>
        <w:t>教材注重**“具象操作—抽象概括—生活应用”**的认知逻辑，通过小正方体、计数器等模型，将抽象的“千”转化为可视、可操作的数学对象，同时结合生活场景（图书馆藏书、校园人数）感受大数意义，为后续认识“万”、万以内数的读写与比较奠定坚实基础，充分体现“数学源于生活、用于生活”的课程理念。</w:t>
      </w:r>
      <w:commentRangeEnd w:id="17"/>
      <w:r>
        <w:rPr>
          <w:rStyle w:val="CommentReference"/>
        </w:rPr>
        <w:commentReference w:id="17"/>
      </w:r>
    </w:p>
    <w:bookmarkEnd w:id="0"/>
    <w:p w14:paraId="26DDD249">
      <w:pPr>
        <w:pStyle w:val="Heading2"/>
        <w:keepNext w:val="0"/>
        <w:keepLines w:val="0"/>
        <w:pageBreakBefore w:val="0"/>
        <w:widowControl w:val="0"/>
        <w:kinsoku/>
        <w:wordWrap/>
        <w:overflowPunct/>
        <w:topLinePunct w:val="0"/>
        <w:autoSpaceDE/>
        <w:autoSpaceDN/>
        <w:bidi w:val="0"/>
        <w:adjustRightInd/>
        <w:snapToGrid/>
        <w:textAlignment w:val="auto"/>
      </w:pPr>
      <w:bookmarkStart w:id="2" w:name="二简要学情分析"/>
      <w:r>
        <w:rPr>
          <w:rFonts w:hint="eastAsia"/>
        </w:rPr>
        <w:t>二、学情分析</w:t>
      </w:r>
    </w:p>
    <w:p w14:paraId="3D7B2A18">
      <w:pPr>
        <w:pStyle w:val="FirstParagraph"/>
        <w:keepNext w:val="0"/>
        <w:keepLines w:val="0"/>
        <w:pageBreakBefore w:val="0"/>
        <w:widowControl w:val="0"/>
        <w:kinsoku/>
        <w:wordWrap/>
        <w:overflowPunct/>
        <w:topLinePunct w:val="0"/>
        <w:autoSpaceDE/>
        <w:autoSpaceDN/>
        <w:bidi w:val="0"/>
        <w:adjustRightInd/>
        <w:snapToGrid/>
        <w:textAlignment w:val="auto"/>
      </w:pPr>
      <w:commentRangeStart w:id="5"/>
      <w:r>
        <w:rPr>
          <w:rFonts w:hint="eastAsia"/>
        </w:rPr>
        <w:t>二年级学生经过一年级及本学期前期学习，已</w:t>
      </w:r>
      <w:r>
        <w:rPr>
          <w:rFonts w:hint="eastAsia"/>
          <w:b/>
          <w:bCs/>
        </w:rPr>
        <w:t>熟练掌握100以内数的数数、组成与读写</w:t>
      </w:r>
      <w:commentRangeEnd w:id="5"/>
      <w:r>
        <w:rPr>
          <w:rStyle w:val="CommentReference"/>
        </w:rPr>
        <w:commentReference w:id="5"/>
      </w:r>
      <w:commentRangeStart w:id="6"/>
      <w:r>
        <w:rPr>
          <w:rFonts w:hint="eastAsia"/>
        </w:rPr>
        <w:t>，理解“个、十、百”计数单位及“满十进一”的十进制规则，能借助小棒、计数器完成简单计数活动。但学生此前接触的数均在百以内，对**“千”这一较大计数单位缺乏直观感知与生活经验**，难以理解“一千”的实际大小，容易出现“数小正方体漏数、计数器进位错误、拐弯数数混乱”等问题。</w:t>
      </w:r>
      <w:commentRangeEnd w:id="6"/>
      <w:r>
        <w:rPr>
          <w:rStyle w:val="CommentReference"/>
        </w:rPr>
        <w:commentReference w:id="6"/>
      </w:r>
    </w:p>
    <w:p w14:paraId="62270B9F">
      <w:pPr>
        <w:pStyle w:val="BodyText"/>
        <w:keepNext w:val="0"/>
        <w:keepLines w:val="0"/>
        <w:pageBreakBefore w:val="0"/>
        <w:widowControl w:val="0"/>
        <w:kinsoku/>
        <w:wordWrap/>
        <w:overflowPunct/>
        <w:topLinePunct w:val="0"/>
        <w:autoSpaceDE/>
        <w:autoSpaceDN/>
        <w:bidi w:val="0"/>
        <w:adjustRightInd/>
        <w:snapToGrid/>
        <w:textAlignment w:val="auto"/>
      </w:pPr>
      <w:r>
        <w:rPr>
          <w:rFonts w:hint="eastAsia"/>
        </w:rPr>
        <w:t>从思维特点看，二年级学生以</w:t>
      </w:r>
      <w:r>
        <w:rPr>
          <w:rFonts w:hint="eastAsia"/>
          <w:b/>
          <w:bCs/>
        </w:rPr>
        <w:t>具体形象思维为主</w:t>
      </w:r>
      <w:r>
        <w:rPr>
          <w:rFonts w:hint="eastAsia"/>
        </w:rPr>
        <w:t>，喜欢动手操作、直观感知，能通过摆一摆、拨一拨、数一数等活动理解数学知识，但</w:t>
      </w:r>
      <w:r>
        <w:rPr>
          <w:rFonts w:hint="eastAsia"/>
          <w:b/>
          <w:bCs/>
        </w:rPr>
        <w:t>抽象概括能力、空间想象能力较弱</w:t>
      </w:r>
      <w:commentRangeStart w:id="7"/>
      <w:r>
        <w:rPr>
          <w:rFonts w:hint="eastAsia"/>
        </w:rPr>
        <w:t>。他们能直观数出10个、100个小正方体，但难以自主推导“10个一百是一千”；能在教师引导下完成999到1000的拨珠，但对连续进位的逻辑理解不透彻。同时，学生具备一定的小组合作与表达能力，可在交流中梳理数数方法，但需要教师通过</w:t>
      </w:r>
      <w:commentRangeEnd w:id="7"/>
      <w:r>
        <w:rPr>
          <w:rStyle w:val="CommentReference"/>
        </w:rPr>
        <w:commentReference w:id="7"/>
      </w:r>
      <w:r>
        <w:rPr>
          <w:rFonts w:hint="eastAsia"/>
          <w:b/>
          <w:bCs/>
        </w:rPr>
        <w:t>分层操作、直观演示、对比辨析</w:t>
      </w:r>
      <w:r>
        <w:rPr>
          <w:rFonts w:hint="eastAsia"/>
        </w:rPr>
        <w:t>，帮助突破“认识千、理解十进制、正确数拐弯数”的教学难点，逐步建立大数的数感。</w:t>
      </w:r>
    </w:p>
    <w:bookmarkEnd w:id="2"/>
    <w:p w14:paraId="6A482A09">
      <w:pPr>
        <w:pStyle w:val="Heading2"/>
        <w:keepNext w:val="0"/>
        <w:keepLines w:val="0"/>
        <w:pageBreakBefore w:val="0"/>
        <w:widowControl w:val="0"/>
        <w:kinsoku/>
        <w:wordWrap/>
        <w:overflowPunct/>
        <w:topLinePunct w:val="0"/>
        <w:autoSpaceDE/>
        <w:autoSpaceDN/>
        <w:bidi w:val="0"/>
        <w:adjustRightInd/>
        <w:snapToGrid/>
        <w:textAlignment w:val="auto"/>
      </w:pPr>
      <w:bookmarkStart w:id="3" w:name="三简要核心素养目标"/>
      <w:r>
        <w:rPr>
          <w:rFonts w:hint="eastAsia"/>
        </w:rPr>
        <w:t>三、核心素养目标</w:t>
      </w:r>
    </w:p>
    <w:p w14:paraId="7FCC28D0">
      <w:pPr>
        <w:pStyle w:val="Heading3"/>
        <w:keepNext w:val="0"/>
        <w:keepLines w:val="0"/>
        <w:pageBreakBefore w:val="0"/>
        <w:widowControl w:val="0"/>
        <w:kinsoku/>
        <w:wordWrap/>
        <w:overflowPunct/>
        <w:topLinePunct w:val="0"/>
        <w:autoSpaceDE/>
        <w:autoSpaceDN/>
        <w:bidi w:val="0"/>
        <w:adjustRightInd/>
        <w:snapToGrid/>
        <w:textAlignment w:val="auto"/>
      </w:pPr>
      <w:bookmarkStart w:id="4" w:name="一数感与运算能力"/>
      <w:r>
        <w:rPr>
          <w:rFonts w:hint="eastAsia"/>
        </w:rPr>
        <w:t>（一）数感与运算能力</w:t>
      </w:r>
    </w:p>
    <w:p w14:paraId="01786F99">
      <w:pPr>
        <w:pStyle w:val="Compact"/>
        <w:keepNext w:val="0"/>
        <w:keepLines w:val="0"/>
        <w:pageBreakBefore w:val="0"/>
        <w:widowControl w:val="0"/>
        <w:numPr>
          <w:ilvl w:val="0"/>
          <w:numId w:val="1"/>
        </w:numPr>
        <w:kinsoku/>
        <w:wordWrap/>
        <w:overflowPunct/>
        <w:topLinePunct w:val="0"/>
        <w:autoSpaceDE/>
        <w:autoSpaceDN/>
        <w:bidi w:val="0"/>
        <w:adjustRightInd/>
        <w:snapToGrid/>
        <w:textAlignment w:val="auto"/>
      </w:pPr>
      <w:commentRangeStart w:id="8"/>
      <w:r>
        <w:rPr>
          <w:rFonts w:hint="eastAsia"/>
        </w:rPr>
        <w:t>认识新的计数单位**“千”</w:t>
      </w:r>
      <w:commentRangeEnd w:id="8"/>
      <w:r>
        <w:rPr>
          <w:rStyle w:val="CommentReference"/>
        </w:rPr>
        <w:commentReference w:id="8"/>
      </w:r>
      <w:r>
        <w:rPr>
          <w:rFonts w:hint="eastAsia"/>
          <w:b/>
          <w:bCs/>
        </w:rPr>
        <w:t>，知道</w:t>
      </w:r>
      <w:r>
        <w:rPr>
          <w:rFonts w:hint="eastAsia"/>
        </w:rPr>
        <w:t>999添1是1000、10个一百是一千**，掌握“个、十、百、千”相邻计数单位间的进率都是10。</w:t>
      </w:r>
    </w:p>
    <w:p w14:paraId="2B86CA03">
      <w:pPr>
        <w:pStyle w:val="Compact"/>
        <w:keepNext w:val="0"/>
        <w:keepLines w:val="0"/>
        <w:pageBreakBefore w:val="0"/>
        <w:widowControl w:val="0"/>
        <w:numPr>
          <w:ilvl w:val="0"/>
          <w:numId w:val="1"/>
        </w:numPr>
        <w:kinsoku/>
        <w:wordWrap/>
        <w:overflowPunct/>
        <w:topLinePunct w:val="0"/>
        <w:autoSpaceDE/>
        <w:autoSpaceDN/>
        <w:bidi w:val="0"/>
        <w:adjustRightInd/>
        <w:snapToGrid/>
        <w:textAlignment w:val="auto"/>
      </w:pPr>
      <w:r>
        <w:rPr>
          <w:rFonts w:hint="eastAsia"/>
        </w:rPr>
        <w:t>能正确、有序地用</w:t>
      </w:r>
      <w:r>
        <w:rPr>
          <w:rFonts w:hint="eastAsia"/>
          <w:b/>
          <w:bCs/>
        </w:rPr>
        <w:t>一个一个数、十个十个数、一百一百数</w:t>
      </w:r>
      <w:r>
        <w:rPr>
          <w:rFonts w:hint="eastAsia"/>
        </w:rPr>
        <w:t>的方法，数出千以内的数，突破“拐弯数”的数数难点。</w:t>
      </w:r>
    </w:p>
    <w:p w14:paraId="74945D4D">
      <w:pPr>
        <w:pStyle w:val="Compact"/>
        <w:keepNext w:val="0"/>
        <w:keepLines w:val="0"/>
        <w:pageBreakBefore w:val="0"/>
        <w:widowControl w:val="0"/>
        <w:numPr>
          <w:ilvl w:val="0"/>
          <w:numId w:val="1"/>
        </w:numPr>
        <w:kinsoku/>
        <w:wordWrap/>
        <w:overflowPunct/>
        <w:topLinePunct w:val="0"/>
        <w:autoSpaceDE/>
        <w:autoSpaceDN/>
        <w:bidi w:val="0"/>
        <w:adjustRightInd/>
        <w:snapToGrid/>
        <w:textAlignment w:val="auto"/>
      </w:pPr>
      <w:r>
        <w:rPr>
          <w:rFonts w:hint="eastAsia"/>
        </w:rPr>
        <w:t>结合小正方体、计数器模型，理解千以内数的组成，能准确描述数的构成（如325由3个百、2个十、5个一组成）。</w:t>
      </w:r>
    </w:p>
    <w:bookmarkEnd w:id="4"/>
    <w:p w14:paraId="258C4302">
      <w:pPr>
        <w:pStyle w:val="Heading3"/>
        <w:keepNext w:val="0"/>
        <w:keepLines w:val="0"/>
        <w:pageBreakBefore w:val="0"/>
        <w:widowControl w:val="0"/>
        <w:kinsoku/>
        <w:wordWrap/>
        <w:overflowPunct/>
        <w:topLinePunct w:val="0"/>
        <w:autoSpaceDE/>
        <w:autoSpaceDN/>
        <w:bidi w:val="0"/>
        <w:adjustRightInd/>
        <w:snapToGrid/>
        <w:textAlignment w:val="auto"/>
      </w:pPr>
      <w:bookmarkStart w:id="5" w:name="二几何直观与推理意识"/>
      <w:r>
        <w:rPr>
          <w:rFonts w:hint="eastAsia"/>
        </w:rPr>
        <w:t>（二）几何直观与推理意识</w:t>
      </w:r>
    </w:p>
    <w:p w14:paraId="6893CCFD">
      <w:pPr>
        <w:pStyle w:val="Compact"/>
        <w:keepNext w:val="0"/>
        <w:keepLines w:val="0"/>
        <w:pageBreakBefore w:val="0"/>
        <w:widowControl w:val="0"/>
        <w:numPr>
          <w:ilvl w:val="0"/>
          <w:numId w:val="2"/>
        </w:numPr>
        <w:kinsoku/>
        <w:wordWrap/>
        <w:overflowPunct/>
        <w:topLinePunct w:val="0"/>
        <w:autoSpaceDE/>
        <w:autoSpaceDN/>
        <w:bidi w:val="0"/>
        <w:adjustRightInd/>
        <w:snapToGrid/>
        <w:textAlignment w:val="auto"/>
      </w:pPr>
      <w:commentRangeStart w:id="3"/>
      <w:r>
        <w:rPr>
          <w:rFonts w:hint="eastAsia"/>
        </w:rPr>
        <w:t>借助小正方体结构化模型、计数器拨珠，</w:t>
      </w:r>
      <w:commentRangeEnd w:id="3"/>
      <w:r>
        <w:rPr>
          <w:rStyle w:val="CommentReference"/>
        </w:rPr>
        <w:commentReference w:id="3"/>
      </w:r>
      <w:r>
        <w:rPr>
          <w:rFonts w:hint="eastAsia"/>
          <w:b/>
          <w:bCs/>
        </w:rPr>
        <w:t>直观感知“千”的实际大小</w:t>
      </w:r>
      <w:r>
        <w:rPr>
          <w:rFonts w:hint="eastAsia"/>
        </w:rPr>
        <w:t>，将抽象计数单位转化为具象模型，发展几何直观。</w:t>
      </w:r>
    </w:p>
    <w:p w14:paraId="3CC0025B">
      <w:pPr>
        <w:pStyle w:val="Compact"/>
        <w:keepNext w:val="0"/>
        <w:keepLines w:val="0"/>
        <w:pageBreakBefore w:val="0"/>
        <w:widowControl w:val="0"/>
        <w:numPr>
          <w:ilvl w:val="0"/>
          <w:numId w:val="2"/>
        </w:numPr>
        <w:kinsoku/>
        <w:wordWrap/>
        <w:overflowPunct/>
        <w:topLinePunct w:val="0"/>
        <w:autoSpaceDE/>
        <w:autoSpaceDN/>
        <w:bidi w:val="0"/>
        <w:adjustRightInd/>
        <w:snapToGrid/>
        <w:textAlignment w:val="auto"/>
      </w:pPr>
      <w:r>
        <w:rPr>
          <w:rFonts w:hint="eastAsia"/>
        </w:rPr>
        <w:t>经历“从1数到10、10数到100、100数到1000”的过程，</w:t>
      </w:r>
      <w:r>
        <w:rPr>
          <w:rFonts w:hint="eastAsia"/>
          <w:b/>
          <w:bCs/>
        </w:rPr>
        <w:t>迁移“满十进一”规则</w:t>
      </w:r>
      <w:r>
        <w:rPr>
          <w:rFonts w:hint="eastAsia"/>
        </w:rPr>
        <w:t>，归纳“10个一是十、10个十是百、10个百是千”的规律，发展归纳推理意识。</w:t>
      </w:r>
    </w:p>
    <w:p w14:paraId="5C838B72">
      <w:pPr>
        <w:pStyle w:val="Compact"/>
        <w:keepNext w:val="0"/>
        <w:keepLines w:val="0"/>
        <w:pageBreakBefore w:val="0"/>
        <w:widowControl w:val="0"/>
        <w:numPr>
          <w:ilvl w:val="0"/>
          <w:numId w:val="2"/>
        </w:numPr>
        <w:kinsoku/>
        <w:wordWrap/>
        <w:overflowPunct/>
        <w:topLinePunct w:val="0"/>
        <w:autoSpaceDE/>
        <w:autoSpaceDN/>
        <w:bidi w:val="0"/>
        <w:adjustRightInd/>
        <w:snapToGrid/>
        <w:textAlignment w:val="auto"/>
      </w:pPr>
      <w:r>
        <w:rPr>
          <w:rFonts w:hint="eastAsia"/>
        </w:rPr>
        <w:t>通过计数器连续进位操作，理解数位间的位值关系，初步建立位值概念。</w:t>
      </w:r>
    </w:p>
    <w:bookmarkEnd w:id="5"/>
    <w:p w14:paraId="1A90B5E3">
      <w:pPr>
        <w:pStyle w:val="Heading3"/>
        <w:keepNext w:val="0"/>
        <w:keepLines w:val="0"/>
        <w:pageBreakBefore w:val="0"/>
        <w:widowControl w:val="0"/>
        <w:kinsoku/>
        <w:wordWrap/>
        <w:overflowPunct/>
        <w:topLinePunct w:val="0"/>
        <w:autoSpaceDE/>
        <w:autoSpaceDN/>
        <w:bidi w:val="0"/>
        <w:adjustRightInd/>
        <w:snapToGrid/>
        <w:textAlignment w:val="auto"/>
      </w:pPr>
      <w:bookmarkStart w:id="6" w:name="三应用意识与实践能力"/>
      <w:r>
        <w:rPr>
          <w:rFonts w:hint="eastAsia"/>
        </w:rPr>
        <w:t>（三）应用意识与实践能力</w:t>
      </w:r>
    </w:p>
    <w:p w14:paraId="554EF319">
      <w:pPr>
        <w:pStyle w:val="Compact"/>
        <w:keepNext w:val="0"/>
        <w:keepLines w:val="0"/>
        <w:pageBreakBefore w:val="0"/>
        <w:widowControl w:val="0"/>
        <w:numPr>
          <w:ilvl w:val="0"/>
          <w:numId w:val="3"/>
        </w:numPr>
        <w:kinsoku/>
        <w:wordWrap/>
        <w:overflowPunct/>
        <w:topLinePunct w:val="0"/>
        <w:autoSpaceDE/>
        <w:autoSpaceDN/>
        <w:bidi w:val="0"/>
        <w:adjustRightInd/>
        <w:snapToGrid/>
        <w:textAlignment w:val="auto"/>
      </w:pPr>
      <w:r>
        <w:rPr>
          <w:rFonts w:hint="eastAsia"/>
        </w:rPr>
        <w:t>感受“千”在生活中的广泛应用（如图书馆藏书、校园人数、物体数量），能结合生活实例感知大数意义，</w:t>
      </w:r>
      <w:r>
        <w:rPr>
          <w:rFonts w:hint="eastAsia"/>
          <w:b/>
          <w:bCs/>
        </w:rPr>
        <w:t>培养数学应用意识</w:t>
      </w:r>
      <w:r>
        <w:t>。</w:t>
      </w:r>
    </w:p>
    <w:p w14:paraId="336E3FB4">
      <w:pPr>
        <w:pStyle w:val="Compact"/>
        <w:keepNext w:val="0"/>
        <w:keepLines w:val="0"/>
        <w:pageBreakBefore w:val="0"/>
        <w:widowControl w:val="0"/>
        <w:numPr>
          <w:ilvl w:val="0"/>
          <w:numId w:val="3"/>
        </w:numPr>
        <w:kinsoku/>
        <w:wordWrap/>
        <w:overflowPunct/>
        <w:topLinePunct w:val="0"/>
        <w:autoSpaceDE/>
        <w:autoSpaceDN/>
        <w:bidi w:val="0"/>
        <w:adjustRightInd/>
        <w:snapToGrid/>
        <w:textAlignment w:val="auto"/>
      </w:pPr>
      <w:r>
        <w:rPr>
          <w:rFonts w:hint="eastAsia"/>
        </w:rPr>
        <w:t>参与动手操作、数数、拨珠等实践活动，提升动手操作、合作交流与数据分析能力。</w:t>
      </w:r>
    </w:p>
    <w:bookmarkEnd w:id="6"/>
    <w:p w14:paraId="26F3230A">
      <w:pPr>
        <w:pStyle w:val="Heading3"/>
        <w:keepNext w:val="0"/>
        <w:keepLines w:val="0"/>
        <w:pageBreakBefore w:val="0"/>
        <w:widowControl w:val="0"/>
        <w:kinsoku/>
        <w:wordWrap/>
        <w:overflowPunct/>
        <w:topLinePunct w:val="0"/>
        <w:autoSpaceDE/>
        <w:autoSpaceDN/>
        <w:bidi w:val="0"/>
        <w:adjustRightInd/>
        <w:snapToGrid/>
        <w:textAlignment w:val="auto"/>
      </w:pPr>
      <w:bookmarkStart w:id="7" w:name="四情感态度与习惯培养"/>
      <w:r>
        <w:rPr>
          <w:rFonts w:hint="eastAsia"/>
        </w:rPr>
        <w:t>（四）情感态度与习惯培养</w:t>
      </w:r>
    </w:p>
    <w:p w14:paraId="1D5064F5">
      <w:pPr>
        <w:pStyle w:val="Compact"/>
        <w:keepNext w:val="0"/>
        <w:keepLines w:val="0"/>
        <w:pageBreakBefore w:val="0"/>
        <w:widowControl w:val="0"/>
        <w:numPr>
          <w:ilvl w:val="0"/>
          <w:numId w:val="4"/>
        </w:numPr>
        <w:kinsoku/>
        <w:wordWrap/>
        <w:overflowPunct/>
        <w:topLinePunct w:val="0"/>
        <w:autoSpaceDE/>
        <w:autoSpaceDN/>
        <w:bidi w:val="0"/>
        <w:adjustRightInd/>
        <w:snapToGrid/>
        <w:textAlignment w:val="auto"/>
      </w:pPr>
      <w:commentRangeStart w:id="9"/>
      <w:r>
        <w:rPr>
          <w:rFonts w:hint="eastAsia"/>
        </w:rPr>
        <w:t>积极参与大数探究活动，激发对大数的好奇心与学习兴趣，感受数学知识的拓展性与趣味性。</w:t>
      </w:r>
      <w:commentRangeEnd w:id="9"/>
      <w:r>
        <w:rPr>
          <w:rStyle w:val="CommentReference"/>
        </w:rPr>
        <w:commentReference w:id="9"/>
      </w:r>
    </w:p>
    <w:p w14:paraId="21A6F974">
      <w:pPr>
        <w:pStyle w:val="Compact"/>
        <w:keepNext w:val="0"/>
        <w:keepLines w:val="0"/>
        <w:pageBreakBefore w:val="0"/>
        <w:widowControl w:val="0"/>
        <w:numPr>
          <w:ilvl w:val="0"/>
          <w:numId w:val="4"/>
        </w:numPr>
        <w:kinsoku/>
        <w:wordWrap/>
        <w:overflowPunct/>
        <w:topLinePunct w:val="0"/>
        <w:autoSpaceDE/>
        <w:autoSpaceDN/>
        <w:bidi w:val="0"/>
        <w:adjustRightInd/>
        <w:snapToGrid/>
        <w:textAlignment w:val="auto"/>
      </w:pPr>
      <w:r>
        <w:rPr>
          <w:rFonts w:hint="eastAsia"/>
        </w:rPr>
        <w:t>养成</w:t>
      </w:r>
      <w:r>
        <w:rPr>
          <w:rFonts w:hint="eastAsia"/>
          <w:b/>
          <w:bCs/>
        </w:rPr>
        <w:t>有序数数、规范操作、认真倾听、大胆表达</w:t>
      </w:r>
      <w:r>
        <w:rPr>
          <w:rFonts w:hint="eastAsia"/>
        </w:rPr>
        <w:t>的良好学习习惯。</w:t>
      </w:r>
    </w:p>
    <w:p w14:paraId="5172BB07">
      <w:pPr>
        <w:pStyle w:val="Compact"/>
        <w:keepNext w:val="0"/>
        <w:keepLines w:val="0"/>
        <w:pageBreakBefore w:val="0"/>
        <w:widowControl w:val="0"/>
        <w:numPr>
          <w:ilvl w:val="0"/>
          <w:numId w:val="4"/>
        </w:numPr>
        <w:kinsoku/>
        <w:wordWrap/>
        <w:overflowPunct/>
        <w:topLinePunct w:val="0"/>
        <w:autoSpaceDE/>
        <w:autoSpaceDN/>
        <w:bidi w:val="0"/>
        <w:adjustRightInd/>
        <w:snapToGrid/>
        <w:textAlignment w:val="auto"/>
      </w:pPr>
      <w:r>
        <w:rPr>
          <w:rFonts w:hint="eastAsia"/>
        </w:rPr>
        <w:t>体会数学与生活的紧密联系，增强学习数学的自信心与成就感。</w:t>
      </w:r>
    </w:p>
    <w:bookmarkEnd w:id="3"/>
    <w:bookmarkEnd w:id="7"/>
    <w:p w14:paraId="56C26146">
      <w:pPr>
        <w:pStyle w:val="Heading2"/>
        <w:keepNext w:val="0"/>
        <w:keepLines w:val="0"/>
        <w:pageBreakBefore w:val="0"/>
        <w:widowControl w:val="0"/>
        <w:kinsoku/>
        <w:wordWrap/>
        <w:overflowPunct/>
        <w:topLinePunct w:val="0"/>
        <w:autoSpaceDE/>
        <w:autoSpaceDN/>
        <w:bidi w:val="0"/>
        <w:adjustRightInd/>
        <w:snapToGrid/>
        <w:textAlignment w:val="auto"/>
      </w:pPr>
      <w:bookmarkStart w:id="8" w:name="四简要教学重难点"/>
      <w:r>
        <w:rPr>
          <w:rFonts w:hint="eastAsia"/>
        </w:rPr>
        <w:t>四、教学重难点</w:t>
      </w:r>
    </w:p>
    <w:p w14:paraId="39C873B3">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b/>
          <w:bCs/>
        </w:rPr>
        <w:t>教学重点</w:t>
      </w:r>
      <w:r>
        <w:rPr>
          <w:rFonts w:hint="eastAsia"/>
        </w:rPr>
        <w:t>：认识计数单位“千”，理解“999添1是1000、10个一百是一千”，掌握相邻计数单位间的十进制关系；能正确数出千以内的数。</w:t>
      </w:r>
    </w:p>
    <w:p w14:paraId="7BE34A07">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commentRangeStart w:id="2"/>
      <w:r>
        <w:rPr>
          <w:rFonts w:hint="eastAsia"/>
          <w:b/>
          <w:bCs/>
        </w:rPr>
        <w:t>教学难点</w:t>
      </w:r>
      <w:r>
        <w:rPr>
          <w:rFonts w:hint="eastAsia"/>
        </w:rPr>
        <w:t>：理解“满十进一”的连续进位逻辑（尤其是999到1000的进位）；突破“拐弯数”的数数障碍；建立“一千”的直观数感。</w:t>
      </w:r>
      <w:commentRangeEnd w:id="2"/>
      <w:r>
        <w:rPr>
          <w:rStyle w:val="CommentReference"/>
        </w:rPr>
        <w:commentReference w:id="2"/>
      </w:r>
    </w:p>
    <w:bookmarkEnd w:id="8"/>
    <w:p w14:paraId="4DD847BF">
      <w:pPr>
        <w:pStyle w:val="Heading2"/>
        <w:keepNext w:val="0"/>
        <w:keepLines w:val="0"/>
        <w:pageBreakBefore w:val="0"/>
        <w:widowControl w:val="0"/>
        <w:kinsoku/>
        <w:wordWrap/>
        <w:overflowPunct/>
        <w:topLinePunct w:val="0"/>
        <w:autoSpaceDE/>
        <w:autoSpaceDN/>
        <w:bidi w:val="0"/>
        <w:adjustRightInd/>
        <w:snapToGrid/>
        <w:textAlignment w:val="auto"/>
      </w:pPr>
      <w:bookmarkStart w:id="9" w:name="五教学准备"/>
      <w:r>
        <w:rPr>
          <w:rFonts w:hint="eastAsia"/>
        </w:rPr>
        <w:t>五、教学准备</w:t>
      </w:r>
    </w:p>
    <w:p w14:paraId="6046B168">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commentRangeStart w:id="4"/>
      <w:commentRangeStart w:id="10"/>
      <w:r>
        <w:rPr>
          <w:rFonts w:hint="eastAsia"/>
        </w:rPr>
        <w:t>教师：多媒体课件（含小正方体动态模型、计数器动态拨珠、生活大数图片）、实物计数器、大中小正方体模型（单个、10个一排、100个一片、1000个一大块）、数数任务单、板书图表。</w:t>
      </w:r>
      <w:commentRangeEnd w:id="10"/>
      <w:r>
        <w:rPr>
          <w:rStyle w:val="CommentReference"/>
        </w:rPr>
        <w:commentReference w:id="10"/>
      </w:r>
      <w:commentRangeEnd w:id="4"/>
      <w:r>
        <w:rPr>
          <w:rStyle w:val="CommentReference"/>
        </w:rPr>
        <w:commentReference w:id="4"/>
      </w:r>
    </w:p>
    <w:p w14:paraId="2F610265">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commentRangeStart w:id="11"/>
      <w:r>
        <w:rPr>
          <w:rFonts w:hint="eastAsia"/>
        </w:rPr>
        <w:t>学生：每人1个小计数器、小正方体学具、练习本、铅笔；每组一套小正方体模型（1000个组合）。</w:t>
      </w:r>
      <w:commentRangeEnd w:id="11"/>
      <w:r>
        <w:rPr>
          <w:rStyle w:val="CommentReference"/>
        </w:rPr>
        <w:commentReference w:id="11"/>
      </w:r>
    </w:p>
    <w:bookmarkEnd w:id="9"/>
    <w:p w14:paraId="714F13E5">
      <w:pPr>
        <w:pStyle w:val="Heading2"/>
        <w:keepNext w:val="0"/>
        <w:keepLines w:val="0"/>
        <w:pageBreakBefore w:val="0"/>
        <w:widowControl w:val="0"/>
        <w:kinsoku/>
        <w:wordWrap/>
        <w:overflowPunct/>
        <w:topLinePunct w:val="0"/>
        <w:autoSpaceDE/>
        <w:autoSpaceDN/>
        <w:bidi w:val="0"/>
        <w:adjustRightInd/>
        <w:snapToGrid/>
        <w:textAlignment w:val="auto"/>
      </w:pPr>
      <w:bookmarkStart w:id="10" w:name="六教学过程"/>
      <w:commentRangeStart w:id="23"/>
      <w:r>
        <w:rPr>
          <w:rFonts w:hint="eastAsia"/>
        </w:rPr>
        <w:t>六、教学过程</w:t>
      </w:r>
      <w:commentRangeEnd w:id="23"/>
      <w:r>
        <w:rPr>
          <w:rStyle w:val="CommentReference"/>
        </w:rPr>
        <w:commentReference w:id="23"/>
      </w:r>
    </w:p>
    <w:p w14:paraId="3A458794">
      <w:pPr>
        <w:pStyle w:val="Heading3"/>
        <w:keepNext w:val="0"/>
        <w:keepLines w:val="0"/>
        <w:pageBreakBefore w:val="0"/>
        <w:widowControl w:val="0"/>
        <w:kinsoku/>
        <w:wordWrap/>
        <w:overflowPunct/>
        <w:topLinePunct w:val="0"/>
        <w:autoSpaceDE/>
        <w:autoSpaceDN/>
        <w:bidi w:val="0"/>
        <w:adjustRightInd/>
        <w:snapToGrid/>
        <w:textAlignment w:val="auto"/>
      </w:pPr>
      <w:bookmarkStart w:id="11" w:name="一复习旧知情境导入唤醒百以内数经验引出大数需求"/>
      <w:commentRangeStart w:id="14"/>
      <w:r>
        <w:rPr>
          <w:rFonts w:hint="eastAsia"/>
        </w:rPr>
        <w:t>（一）复习旧知，情境导入（唤醒百以内数经验，引出大数需求）</w:t>
      </w:r>
      <w:commentRangeEnd w:id="14"/>
      <w:r>
        <w:rPr>
          <w:rStyle w:val="CommentReference"/>
        </w:rPr>
        <w:commentReference w:id="14"/>
      </w:r>
    </w:p>
    <w:p w14:paraId="13CB989C">
      <w:pPr>
        <w:pStyle w:val="Heading4"/>
        <w:keepNext w:val="0"/>
        <w:keepLines w:val="0"/>
        <w:pageBreakBefore w:val="0"/>
        <w:widowControl w:val="0"/>
        <w:kinsoku/>
        <w:wordWrap/>
        <w:overflowPunct/>
        <w:topLinePunct w:val="0"/>
        <w:autoSpaceDE/>
        <w:autoSpaceDN/>
        <w:bidi w:val="0"/>
        <w:adjustRightInd/>
        <w:snapToGrid/>
        <w:textAlignment w:val="auto"/>
      </w:pPr>
      <w:bookmarkStart w:id="12" w:name="X4bd5841b63cbbac57e87f19e869c700b6e5ab41"/>
      <w:r>
        <w:t xml:space="preserve">1. </w:t>
      </w:r>
      <w:r>
        <w:rPr>
          <w:rFonts w:hint="eastAsia"/>
        </w:rPr>
        <w:t>回顾旧知，夯实基础</w:t>
      </w:r>
    </w:p>
    <w:p w14:paraId="132B978E">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师：同学们，我们之前认识了哪些计数单位？它们之间有什么关系？</w:t>
      </w:r>
      <w:r>
        <w:br/>
      </w:r>
      <w:r>
        <w:rPr>
          <w:rFonts w:hint="eastAsia"/>
        </w:rPr>
        <w:t>生：我们认识了个、十、百！10个一是十，10个十是一百。</w:t>
      </w:r>
      <w:r>
        <w:br/>
      </w:r>
      <w:r>
        <w:rPr>
          <w:rFonts w:hint="eastAsia"/>
        </w:rPr>
        <w:t>师：说得非常准确！那我们来数一数，看谁数得又快又准（课件出示小棒图）。</w:t>
      </w:r>
    </w:p>
    <w:p w14:paraId="7FF4F0CD">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一个一个数，从85数到100；</w:t>
      </w:r>
    </w:p>
    <w:p w14:paraId="7ADC13B4">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十个十个数，从30数到100；</w:t>
      </w:r>
    </w:p>
    <w:p w14:paraId="1A559BD3">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拨一拨计数器：在计数器上拨出78、99，并说说数的组成。</w:t>
      </w:r>
      <w:r>
        <w:br/>
      </w:r>
      <w:r>
        <w:rPr>
          <w:rFonts w:hint="eastAsia"/>
        </w:rPr>
        <w:t>学生独立数数、拨珠，指名汇报，集体订正。</w:t>
      </w:r>
      <w:r>
        <w:br/>
      </w:r>
      <w:r>
        <w:rPr>
          <w:rFonts w:hint="eastAsia"/>
        </w:rPr>
        <w:t>师：大家对百以内数的知识掌握得很扎实！那生活中有没有比100更大的数呢？</w:t>
      </w:r>
    </w:p>
    <w:bookmarkEnd w:id="12"/>
    <w:p w14:paraId="68B2314A">
      <w:pPr>
        <w:pStyle w:val="Heading4"/>
        <w:keepNext w:val="0"/>
        <w:keepLines w:val="0"/>
        <w:pageBreakBefore w:val="0"/>
        <w:widowControl w:val="0"/>
        <w:kinsoku/>
        <w:wordWrap/>
        <w:overflowPunct/>
        <w:topLinePunct w:val="0"/>
        <w:autoSpaceDE/>
        <w:autoSpaceDN/>
        <w:bidi w:val="0"/>
        <w:adjustRightInd/>
        <w:snapToGrid/>
        <w:textAlignment w:val="auto"/>
      </w:pPr>
      <w:bookmarkStart w:id="13" w:name="X10e11f0497bffc777661d83ff2775a9d9e37289"/>
      <w:r>
        <w:t xml:space="preserve">2. </w:t>
      </w:r>
      <w:r>
        <w:rPr>
          <w:rFonts w:hint="eastAsia"/>
        </w:rPr>
        <w:t>情境激趣，引出课题</w:t>
      </w:r>
    </w:p>
    <w:p w14:paraId="077A9F04">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课件出示教材第34页主题图：图书馆藏书、校园学生队列、一堆小正方体）请看大屏幕，这是我们学校的图书馆，里面大约有1000本书；这是我们学校的大课间，大约有800名同学；这是一堆小正方体，数量超过了100。像1000、800这样比100大的数，我们叫它</w:t>
      </w:r>
      <w:r>
        <w:rPr>
          <w:rFonts w:hint="eastAsia"/>
          <w:b/>
          <w:bCs/>
        </w:rPr>
        <w:t>大数</w:t>
      </w:r>
      <w:r>
        <w:rPr>
          <w:rFonts w:hint="eastAsia"/>
        </w:rPr>
        <w:t>。今天我们就走进第四单元《生活中的大数》，学习第一课《数一数（一）》，认识更大的计数单位，探究大数的奥秘（板书课题：数一数（一））。</w:t>
      </w:r>
    </w:p>
    <w:p w14:paraId="54EC79C1">
      <w:pPr>
        <w:pStyle w:val="BodyText"/>
        <w:keepNext w:val="0"/>
        <w:keepLines w:val="0"/>
        <w:pageBreakBefore w:val="0"/>
        <w:widowControl w:val="0"/>
        <w:kinsoku/>
        <w:wordWrap/>
        <w:overflowPunct/>
        <w:topLinePunct w:val="0"/>
        <w:autoSpaceDE/>
        <w:autoSpaceDN/>
        <w:bidi w:val="0"/>
        <w:adjustRightInd/>
        <w:snapToGrid/>
        <w:textAlignment w:val="auto"/>
      </w:pPr>
      <w:r>
        <w:rPr>
          <w:rFonts w:hint="eastAsia"/>
          <w:b/>
          <w:bCs/>
        </w:rPr>
        <w:t>设计意图</w:t>
      </w:r>
      <w:r>
        <w:rPr>
          <w:rFonts w:hint="eastAsia"/>
        </w:rPr>
        <w:t>：通过复习百以内数的计数单位、数数、拨珠，唤醒学生已有知识经验，为新知迁移奠定基础；结合生活中图书馆、校园人数等真实情境，引出“比100大的数”，激发学生探究大数的欲望，自然导入新课，贴合二年级学生生活认知。</w:t>
      </w:r>
    </w:p>
    <w:bookmarkEnd w:id="11"/>
    <w:bookmarkEnd w:id="13"/>
    <w:p w14:paraId="4E888176">
      <w:pPr>
        <w:pStyle w:val="Heading3"/>
        <w:keepNext w:val="0"/>
        <w:keepLines w:val="0"/>
        <w:pageBreakBefore w:val="0"/>
        <w:widowControl w:val="0"/>
        <w:kinsoku/>
        <w:wordWrap/>
        <w:overflowPunct/>
        <w:topLinePunct w:val="0"/>
        <w:autoSpaceDE/>
        <w:autoSpaceDN/>
        <w:bidi w:val="0"/>
        <w:adjustRightInd/>
        <w:snapToGrid/>
        <w:textAlignment w:val="auto"/>
      </w:pPr>
      <w:bookmarkStart w:id="14" w:name="二探究新知认识千核心环节结合教材第34页内容"/>
      <w:r>
        <w:rPr>
          <w:rFonts w:hint="eastAsia"/>
        </w:rPr>
        <w:t>（二）探究新知，认识“千”（核心环节，结合教材第34页内容）</w:t>
      </w:r>
    </w:p>
    <w:p w14:paraId="69BD60BB">
      <w:pPr>
        <w:pStyle w:val="Heading4"/>
        <w:keepNext w:val="0"/>
        <w:keepLines w:val="0"/>
        <w:pageBreakBefore w:val="0"/>
        <w:widowControl w:val="0"/>
        <w:kinsoku/>
        <w:wordWrap/>
        <w:overflowPunct/>
        <w:topLinePunct w:val="0"/>
        <w:autoSpaceDE/>
        <w:autoSpaceDN/>
        <w:bidi w:val="0"/>
        <w:adjustRightInd/>
        <w:snapToGrid/>
        <w:textAlignment w:val="auto"/>
      </w:pPr>
      <w:bookmarkStart w:id="15" w:name="Xbf2e7d300bff23dc9ac4e669d214d38e9b08cd8"/>
      <w:r>
        <w:t xml:space="preserve">1. </w:t>
      </w:r>
      <w:r>
        <w:rPr>
          <w:rFonts w:hint="eastAsia"/>
        </w:rPr>
        <w:t>拨珠探究，感知“999添1是1000”</w:t>
      </w:r>
    </w:p>
    <w:p w14:paraId="287E7E1F">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师：我们先借助计数器，探究一个关键问题——</w:t>
      </w:r>
      <w:r>
        <w:rPr>
          <w:rFonts w:hint="eastAsia"/>
          <w:b/>
          <w:bCs/>
        </w:rPr>
        <w:t>九百九十九添一是多少</w:t>
      </w:r>
      <w:r>
        <w:rPr>
          <w:rFonts w:hint="eastAsia"/>
        </w:rPr>
        <w:t>（板书：999添1是？）。</w:t>
      </w:r>
    </w:p>
    <w:p w14:paraId="4B4A187F">
      <w:pPr>
        <w:pStyle w:val="Heading5"/>
        <w:keepNext w:val="0"/>
        <w:keepLines w:val="0"/>
        <w:pageBreakBefore w:val="0"/>
        <w:widowControl w:val="0"/>
        <w:kinsoku/>
        <w:wordWrap/>
        <w:overflowPunct/>
        <w:topLinePunct w:val="0"/>
        <w:autoSpaceDE/>
        <w:autoSpaceDN/>
        <w:bidi w:val="0"/>
        <w:adjustRightInd/>
        <w:snapToGrid/>
        <w:textAlignment w:val="auto"/>
      </w:pPr>
      <w:bookmarkStart w:id="16" w:name="X14935cfd20bc17f03e90e5220fcc2c3f505cc70"/>
      <w:r>
        <w:rPr>
          <w:rFonts w:hint="eastAsia"/>
        </w:rPr>
        <w:t>（1）拨出999，明确数位</w:t>
      </w:r>
    </w:p>
    <w:p w14:paraId="44AE8FF5">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师：请大家在计数器上拨出999，边拨边说：个位拨9颗珠子，表示9个一；十位拨9颗珠子，表示9个十；百位拨9颗珠子，表示9个百。</w:t>
      </w:r>
      <w:r>
        <w:br/>
      </w:r>
      <w:r>
        <w:rPr>
          <w:rFonts w:hint="eastAsia"/>
        </w:rPr>
        <w:t>学生动手拨珠，教师巡视指导，强调数位对应。</w:t>
      </w:r>
      <w:r>
        <w:br/>
      </w:r>
      <w:r>
        <w:rPr>
          <w:rFonts w:hint="eastAsia"/>
        </w:rPr>
        <w:t>师：现在计数器上是999，个位、十位、百位都是9颗珠子。如果添上1，该怎么拨？</w:t>
      </w:r>
    </w:p>
    <w:bookmarkEnd w:id="16"/>
    <w:p w14:paraId="0BF3FD3E">
      <w:pPr>
        <w:pStyle w:val="Heading5"/>
        <w:keepNext w:val="0"/>
        <w:keepLines w:val="0"/>
        <w:pageBreakBefore w:val="0"/>
        <w:widowControl w:val="0"/>
        <w:kinsoku/>
        <w:wordWrap/>
        <w:overflowPunct/>
        <w:topLinePunct w:val="0"/>
        <w:autoSpaceDE/>
        <w:autoSpaceDN/>
        <w:bidi w:val="0"/>
        <w:adjustRightInd/>
        <w:snapToGrid/>
        <w:textAlignment w:val="auto"/>
      </w:pPr>
      <w:bookmarkStart w:id="17" w:name="X129e83f0d7e49e7b9aff6fd7e82a8674036e019"/>
      <w:r>
        <w:rPr>
          <w:rFonts w:hint="eastAsia"/>
        </w:rPr>
        <w:t>（2）动态拨珠，理解连续进位</w:t>
      </w:r>
    </w:p>
    <w:p w14:paraId="202DA165">
      <w:pPr>
        <w:pStyle w:val="FirstParagraph"/>
        <w:keepNext w:val="0"/>
        <w:keepLines w:val="0"/>
        <w:pageBreakBefore w:val="0"/>
        <w:widowControl w:val="0"/>
        <w:kinsoku/>
        <w:wordWrap/>
        <w:overflowPunct/>
        <w:topLinePunct w:val="0"/>
        <w:autoSpaceDE/>
        <w:autoSpaceDN/>
        <w:bidi w:val="0"/>
        <w:adjustRightInd/>
        <w:snapToGrid/>
        <w:textAlignment w:val="auto"/>
      </w:pPr>
      <w:commentRangeStart w:id="13"/>
      <w:r>
        <w:rPr>
          <w:rFonts w:hint="eastAsia"/>
        </w:rPr>
        <w:t>师：（课件同步演示，教师引导操作）个位添1颗珠子，个位就有10颗珠子，</w:t>
      </w:r>
      <w:commentRangeEnd w:id="13"/>
      <w:r>
        <w:rPr>
          <w:rStyle w:val="CommentReference"/>
        </w:rPr>
        <w:commentReference w:id="13"/>
      </w:r>
      <w:r>
        <w:rPr>
          <w:rFonts w:hint="eastAsia"/>
          <w:b/>
          <w:bCs/>
        </w:rPr>
        <w:t>满十进一</w:t>
      </w:r>
      <w:r>
        <w:rPr>
          <w:rFonts w:hint="eastAsia"/>
        </w:rPr>
        <w:t>，个位10颗珠子退去，十位添1颗珠子。</w:t>
      </w:r>
      <w:r>
        <w:br/>
      </w:r>
      <w:r>
        <w:rPr>
          <w:rFonts w:hint="eastAsia"/>
        </w:rPr>
        <w:t>师：十位原来有9颗，添1颗变成10颗，又满十了，怎么办？</w:t>
      </w:r>
      <w:r>
        <w:br/>
      </w:r>
      <w:r>
        <w:rPr>
          <w:rFonts w:hint="eastAsia"/>
        </w:rPr>
        <w:t>生：十位再进一，退去10颗，百位添1颗！</w:t>
      </w:r>
      <w:r>
        <w:br/>
      </w:r>
      <w:r>
        <w:rPr>
          <w:rFonts w:hint="eastAsia"/>
        </w:rPr>
        <w:t>师：太对了！百位原来有9颗，添1颗又变成10颗，继续</w:t>
      </w:r>
      <w:r>
        <w:rPr>
          <w:rFonts w:hint="eastAsia"/>
          <w:b/>
          <w:bCs/>
        </w:rPr>
        <w:t>满十进一</w:t>
      </w:r>
      <w:r>
        <w:rPr>
          <w:rFonts w:hint="eastAsia"/>
        </w:rPr>
        <w:t>，百位10颗珠子退去，在</w:t>
      </w:r>
      <w:r>
        <w:rPr>
          <w:rFonts w:hint="eastAsia"/>
          <w:b/>
          <w:bCs/>
        </w:rPr>
        <w:t>千位</w:t>
      </w:r>
      <w:r>
        <w:rPr>
          <w:rFonts w:hint="eastAsia"/>
        </w:rPr>
        <w:t>拨1颗珠子。</w:t>
      </w:r>
      <w:r>
        <w:br/>
      </w:r>
      <w:r>
        <w:rPr>
          <w:rFonts w:hint="eastAsia"/>
        </w:rPr>
        <w:t>师：现在千位上有1颗珠子，其他数位都是0，这个数就是</w:t>
      </w:r>
      <w:r>
        <w:rPr>
          <w:rFonts w:hint="eastAsia"/>
          <w:b/>
          <w:bCs/>
        </w:rPr>
        <w:t>一千</w:t>
      </w:r>
      <w:r>
        <w:rPr>
          <w:rFonts w:hint="eastAsia"/>
        </w:rPr>
        <w:t>（板书：一千）。</w:t>
      </w:r>
      <w:r>
        <w:br/>
      </w:r>
      <w:r>
        <w:rPr>
          <w:rFonts w:hint="eastAsia"/>
        </w:rPr>
        <w:t>师：谁能完整说一说，从999拨到1000的过程？</w:t>
      </w:r>
      <w:r>
        <w:br/>
      </w:r>
      <w:r>
        <w:rPr>
          <w:rFonts w:hint="eastAsia"/>
        </w:rPr>
        <w:t>生：个位满十进一到十位，十位满十进一到百位，百位满十进一到千位，999添1就是1000。</w:t>
      </w:r>
      <w:r>
        <w:br/>
      </w:r>
      <w:r>
        <w:rPr>
          <w:rFonts w:hint="eastAsia"/>
        </w:rPr>
        <w:t>师：总结得非常清晰！千位是一个新的数位，</w:t>
      </w:r>
      <w:r>
        <w:rPr>
          <w:rFonts w:hint="eastAsia"/>
          <w:b/>
          <w:bCs/>
        </w:rPr>
        <w:t>千位上1颗珠子表示1个千</w:t>
      </w:r>
      <w:r>
        <w:rPr>
          <w:rFonts w:hint="eastAsia"/>
        </w:rPr>
        <w:t>，“千”是比“百”更大的计数单位（板书：计数单位：千）。</w:t>
      </w:r>
    </w:p>
    <w:p w14:paraId="4D89CF5A">
      <w:pPr>
        <w:pStyle w:val="BodyText"/>
        <w:keepNext w:val="0"/>
        <w:keepLines w:val="0"/>
        <w:pageBreakBefore w:val="0"/>
        <w:widowControl w:val="0"/>
        <w:kinsoku/>
        <w:wordWrap/>
        <w:overflowPunct/>
        <w:topLinePunct w:val="0"/>
        <w:autoSpaceDE/>
        <w:autoSpaceDN/>
        <w:bidi w:val="0"/>
        <w:adjustRightInd/>
        <w:snapToGrid/>
        <w:textAlignment w:val="auto"/>
      </w:pPr>
      <w:r>
        <w:rPr>
          <w:rFonts w:hint="eastAsia"/>
          <w:b/>
          <w:bCs/>
        </w:rPr>
        <w:t>设计意图</w:t>
      </w:r>
      <w:r>
        <w:rPr>
          <w:rFonts w:hint="eastAsia"/>
        </w:rPr>
        <w:t>：依托教材“计数器拨珠”核心内容，通过“动手拨—动态看—动口说”，直观呈现999到1000的连续进位过程，突破“连续进位”难点；自然引出新数位“千位”、新计数单位“千”，让学生在操作中理解“999添1是1000”的本质，建立“千”的初步认知。</w:t>
      </w:r>
    </w:p>
    <w:bookmarkEnd w:id="15"/>
    <w:bookmarkEnd w:id="17"/>
    <w:p w14:paraId="0B68011A">
      <w:pPr>
        <w:pStyle w:val="Heading4"/>
        <w:keepNext w:val="0"/>
        <w:keepLines w:val="0"/>
        <w:pageBreakBefore w:val="0"/>
        <w:widowControl w:val="0"/>
        <w:kinsoku/>
        <w:wordWrap/>
        <w:overflowPunct/>
        <w:topLinePunct w:val="0"/>
        <w:autoSpaceDE/>
        <w:autoSpaceDN/>
        <w:bidi w:val="0"/>
        <w:adjustRightInd/>
        <w:snapToGrid/>
        <w:textAlignment w:val="auto"/>
      </w:pPr>
      <w:bookmarkStart w:id="18" w:name="X48c63b506c3a5cb660985b1cfb4e45f517e866d"/>
      <w:r>
        <w:t xml:space="preserve">2. </w:t>
      </w:r>
      <w:r>
        <w:rPr>
          <w:rFonts w:hint="eastAsia"/>
        </w:rPr>
        <w:t>数小正方体，理解“10个一百是一千”</w:t>
      </w:r>
    </w:p>
    <w:p w14:paraId="4346A8CB">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师：我们用计数器认识了一千，现在用小正方体模型，进一步探究“千”与“百”的关系（课件出示教材第35页小正方体结构化模型）。</w:t>
      </w:r>
    </w:p>
    <w:p w14:paraId="56E65F25">
      <w:pPr>
        <w:pStyle w:val="Heading5"/>
        <w:keepNext w:val="0"/>
        <w:keepLines w:val="0"/>
        <w:pageBreakBefore w:val="0"/>
        <w:widowControl w:val="0"/>
        <w:kinsoku/>
        <w:wordWrap/>
        <w:overflowPunct/>
        <w:topLinePunct w:val="0"/>
        <w:autoSpaceDE/>
        <w:autoSpaceDN/>
        <w:bidi w:val="0"/>
        <w:adjustRightInd/>
        <w:snapToGrid/>
        <w:textAlignment w:val="auto"/>
      </w:pPr>
      <w:bookmarkStart w:id="19" w:name="X8402b0e4a4936aaaca2dbcfa2c34ab29f4dcccf"/>
      <w:r>
        <w:rPr>
          <w:rFonts w:hint="eastAsia"/>
        </w:rPr>
        <w:t>（1）认识小正方体模型</w:t>
      </w:r>
    </w:p>
    <w:p w14:paraId="6ED4EF3C">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师：（出示单个小正方体）这是1个小正方体，代表1个一；</w:t>
      </w:r>
      <w:r>
        <w:br/>
      </w:r>
      <w:r>
        <w:rPr>
          <w:rFonts w:hint="eastAsia"/>
        </w:rPr>
        <w:t>（出示10个一排的小正方体）这是1排，有10个小正方体，代表1个十；</w:t>
      </w:r>
      <w:r>
        <w:br/>
      </w:r>
      <w:r>
        <w:rPr>
          <w:rFonts w:hint="eastAsia"/>
        </w:rPr>
        <w:t>（出示100个一片的小正方体）这是1片，有10排，也就是10个十，代表1个百。</w:t>
      </w:r>
    </w:p>
    <w:bookmarkEnd w:id="19"/>
    <w:p w14:paraId="48274CE9">
      <w:pPr>
        <w:pStyle w:val="Heading5"/>
        <w:keepNext w:val="0"/>
        <w:keepLines w:val="0"/>
        <w:pageBreakBefore w:val="0"/>
        <w:widowControl w:val="0"/>
        <w:kinsoku/>
        <w:wordWrap/>
        <w:overflowPunct/>
        <w:topLinePunct w:val="0"/>
        <w:autoSpaceDE/>
        <w:autoSpaceDN/>
        <w:bidi w:val="0"/>
        <w:adjustRightInd/>
        <w:snapToGrid/>
        <w:textAlignment w:val="auto"/>
      </w:pPr>
      <w:bookmarkStart w:id="20" w:name="X2baa2420959e7ac6b13b5a337f8c211e3169886"/>
      <w:r>
        <w:rPr>
          <w:rFonts w:hint="eastAsia"/>
        </w:rPr>
        <w:t>（2）小组合作，数到一千</w:t>
      </w:r>
    </w:p>
    <w:p w14:paraId="5A5BF05A">
      <w:pPr>
        <w:pStyle w:val="FirstParagraph"/>
        <w:keepNext w:val="0"/>
        <w:keepLines w:val="0"/>
        <w:pageBreakBefore w:val="0"/>
        <w:widowControl w:val="0"/>
        <w:kinsoku/>
        <w:wordWrap/>
        <w:overflowPunct/>
        <w:topLinePunct w:val="0"/>
        <w:autoSpaceDE/>
        <w:autoSpaceDN/>
        <w:bidi w:val="0"/>
        <w:adjustRightInd/>
        <w:snapToGrid/>
        <w:textAlignment w:val="auto"/>
      </w:pPr>
      <w:commentRangeStart w:id="12"/>
      <w:r>
        <w:rPr>
          <w:rFonts w:hint="eastAsia"/>
        </w:rPr>
        <w:t>师：请每组拿出1000个小正方体组合模型，小组合作，一百一百地数，看看多少个一百是一千。</w:t>
      </w:r>
      <w:commentRangeEnd w:id="12"/>
      <w:r>
        <w:rPr>
          <w:rStyle w:val="CommentReference"/>
        </w:rPr>
        <w:commentReference w:id="12"/>
      </w:r>
      <w:r>
        <w:br/>
      </w:r>
      <w:r>
        <w:rPr>
          <w:rFonts w:hint="eastAsia"/>
        </w:rPr>
        <w:t>学生分组操作，边数边摆：1个百、2个百、3个百……9个百、10个百。</w:t>
      </w:r>
      <w:r>
        <w:br/>
      </w:r>
      <w:r>
        <w:rPr>
          <w:rFonts w:hint="eastAsia"/>
        </w:rPr>
        <w:t>师：数到10个百时，你们发现了什么？</w:t>
      </w:r>
      <w:r>
        <w:br/>
      </w:r>
      <w:commentRangeStart w:id="20"/>
      <w:r>
        <w:rPr>
          <w:rFonts w:hint="eastAsia"/>
        </w:rPr>
        <w:t>生：10个百拼在一起，正好是1个大正方体，就是一千！</w:t>
      </w:r>
      <w:commentRangeEnd w:id="20"/>
      <w:r>
        <w:rPr>
          <w:rStyle w:val="CommentReference"/>
        </w:rPr>
        <w:commentReference w:id="20"/>
      </w:r>
      <w:r>
        <w:br/>
      </w:r>
      <w:r>
        <w:rPr>
          <w:rFonts w:hint="eastAsia"/>
        </w:rPr>
        <w:t>师：太棒了！所以我们得出结论：</w:t>
      </w:r>
      <w:r>
        <w:rPr>
          <w:rFonts w:hint="eastAsia"/>
          <w:b/>
          <w:bCs/>
        </w:rPr>
        <w:t>10个一百是一千</w:t>
      </w:r>
      <w:r>
        <w:rPr>
          <w:rFonts w:hint="eastAsia"/>
        </w:rPr>
        <w:t>（板书，学生齐读2遍）。</w:t>
      </w:r>
      <w:r>
        <w:br/>
      </w:r>
      <w:r>
        <w:rPr>
          <w:rFonts w:hint="eastAsia"/>
        </w:rPr>
        <w:t>师：结合之前的知识，我们把计数单位的关系梳理一下：10个一是十，10个十是一百，10个一百是一千，</w:t>
      </w:r>
      <w:r>
        <w:rPr>
          <w:rFonts w:hint="eastAsia"/>
          <w:b/>
          <w:bCs/>
        </w:rPr>
        <w:t>每相邻两个计数单位之间的进率都是10</w:t>
      </w:r>
      <w:r>
        <w:rPr>
          <w:rFonts w:hint="eastAsia"/>
        </w:rPr>
        <w:t>（板书）。</w:t>
      </w:r>
    </w:p>
    <w:bookmarkEnd w:id="20"/>
    <w:p w14:paraId="796A2970">
      <w:pPr>
        <w:pStyle w:val="Heading5"/>
        <w:keepNext w:val="0"/>
        <w:keepLines w:val="0"/>
        <w:pageBreakBefore w:val="0"/>
        <w:widowControl w:val="0"/>
        <w:kinsoku/>
        <w:wordWrap/>
        <w:overflowPunct/>
        <w:topLinePunct w:val="0"/>
        <w:autoSpaceDE/>
        <w:autoSpaceDN/>
        <w:bidi w:val="0"/>
        <w:adjustRightInd/>
        <w:snapToGrid/>
        <w:textAlignment w:val="auto"/>
      </w:pPr>
      <w:bookmarkStart w:id="21" w:name="Xfa023eff4a79f7f8f2564274b9c8da76158764b"/>
      <w:r>
        <w:rPr>
          <w:rFonts w:hint="eastAsia"/>
        </w:rPr>
        <w:t>（3）直观感知“一千”的大小</w:t>
      </w:r>
    </w:p>
    <w:p w14:paraId="7AA3AF21">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师：（出示1000个小正方体拼成的大正方体）这就是1个千，对比1个百、1个十、1个一，你觉得一千有多大？</w:t>
      </w:r>
      <w:r>
        <w:br/>
      </w:r>
      <w:r>
        <w:rPr>
          <w:rFonts w:hint="eastAsia"/>
        </w:rPr>
        <w:t>生：一千比一百大很多！</w:t>
      </w:r>
      <w:r>
        <w:br/>
      </w:r>
      <w:r>
        <w:rPr>
          <w:rFonts w:hint="eastAsia"/>
        </w:rPr>
        <w:t>生：10个一百才是一千，一千是很大的数！</w:t>
      </w:r>
      <w:r>
        <w:br/>
      </w:r>
      <w:r>
        <w:rPr>
          <w:rFonts w:hint="eastAsia"/>
        </w:rPr>
        <w:t>师：没错！我们生活中，1000张纸大约有10厘米厚，1000个小朋友大约能站满2个大操场，这样就能更直观感受一千的大小了。</w:t>
      </w:r>
    </w:p>
    <w:p w14:paraId="60AF629F">
      <w:pPr>
        <w:pStyle w:val="BodyText"/>
        <w:keepNext w:val="0"/>
        <w:keepLines w:val="0"/>
        <w:pageBreakBefore w:val="0"/>
        <w:widowControl w:val="0"/>
        <w:kinsoku/>
        <w:wordWrap/>
        <w:overflowPunct/>
        <w:topLinePunct w:val="0"/>
        <w:autoSpaceDE/>
        <w:autoSpaceDN/>
        <w:bidi w:val="0"/>
        <w:adjustRightInd/>
        <w:snapToGrid/>
        <w:textAlignment w:val="auto"/>
      </w:pPr>
      <w:r>
        <w:rPr>
          <w:rFonts w:hint="eastAsia"/>
          <w:b/>
          <w:bCs/>
        </w:rPr>
        <w:t>设计意图</w:t>
      </w:r>
      <w:r>
        <w:rPr>
          <w:rFonts w:hint="eastAsia"/>
        </w:rPr>
        <w:t>：紧扣教材小正方体模型，通过“认识模型—小组数数—总结关系—直观感知”，让学生在动手操作中自主推导“10个一百是一千”，深化十进制理解；借助实物模型与生活实例，帮助学生建立“一千”的直观数感，突破“数感建立”难点，符合二年级学生具象思维特点。</w:t>
      </w:r>
    </w:p>
    <w:bookmarkEnd w:id="18"/>
    <w:bookmarkEnd w:id="21"/>
    <w:p w14:paraId="7C1FA365">
      <w:pPr>
        <w:pStyle w:val="Heading4"/>
        <w:keepNext w:val="0"/>
        <w:keepLines w:val="0"/>
        <w:pageBreakBefore w:val="0"/>
        <w:widowControl w:val="0"/>
        <w:kinsoku/>
        <w:wordWrap/>
        <w:overflowPunct/>
        <w:topLinePunct w:val="0"/>
        <w:autoSpaceDE/>
        <w:autoSpaceDN/>
        <w:bidi w:val="0"/>
        <w:adjustRightInd/>
        <w:snapToGrid/>
        <w:textAlignment w:val="auto"/>
      </w:pPr>
      <w:bookmarkStart w:id="22" w:name="Xaeff1339eeb2fe696c6bb09f201cd260aa61526"/>
      <w:r>
        <w:t xml:space="preserve">3. </w:t>
      </w:r>
      <w:r>
        <w:rPr>
          <w:rFonts w:hint="eastAsia"/>
        </w:rPr>
        <w:t>多样化数数，巩固千以内数的顺序（教材第35-36页“试一试”）</w:t>
      </w:r>
    </w:p>
    <w:p w14:paraId="013F8E0F">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师：我们认识了千，现在用不同方法数千以内的数，挑战一下“拐弯数”吧！</w:t>
      </w:r>
    </w:p>
    <w:p w14:paraId="01F3A55C">
      <w:pPr>
        <w:pStyle w:val="Heading5"/>
        <w:keepNext w:val="0"/>
        <w:keepLines w:val="0"/>
        <w:pageBreakBefore w:val="0"/>
        <w:widowControl w:val="0"/>
        <w:kinsoku/>
        <w:wordWrap/>
        <w:overflowPunct/>
        <w:topLinePunct w:val="0"/>
        <w:autoSpaceDE/>
        <w:autoSpaceDN/>
        <w:bidi w:val="0"/>
        <w:adjustRightInd/>
        <w:snapToGrid/>
        <w:textAlignment w:val="auto"/>
      </w:pPr>
      <w:bookmarkStart w:id="23" w:name="X1a1eece06efb7c897186c3246459955f5511a18"/>
      <w:commentRangeStart w:id="15"/>
      <w:r>
        <w:rPr>
          <w:rFonts w:hint="eastAsia"/>
        </w:rPr>
        <w:t>（1）一个一个地数（突破基础拐弯数）</w:t>
      </w:r>
      <w:commentRangeEnd w:id="15"/>
      <w:r>
        <w:rPr>
          <w:rStyle w:val="CommentReference"/>
        </w:rPr>
        <w:commentReference w:id="15"/>
      </w:r>
    </w:p>
    <w:p w14:paraId="7087575A">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从一百二十六数到一百三十五；</w:t>
      </w:r>
    </w:p>
    <w:p w14:paraId="1343ECE8">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从二百九十九数到三百零五；</w:t>
      </w:r>
    </w:p>
    <w:p w14:paraId="2EAF9D9D">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从九百九十五数到一千。</w:t>
      </w:r>
      <w:r>
        <w:br/>
      </w:r>
      <w:r>
        <w:rPr>
          <w:rFonts w:hint="eastAsia"/>
        </w:rPr>
        <w:t>师：数到二百九十九时，下一个数是多少？为什么？</w:t>
      </w:r>
      <w:r>
        <w:br/>
      </w:r>
      <w:r>
        <w:rPr>
          <w:rFonts w:hint="eastAsia"/>
        </w:rPr>
        <w:t>生：二百九十九下一个是三百！个位满十进一到十位，十位满十进一到百位，百位2变3，十位个位变0。</w:t>
      </w:r>
      <w:r>
        <w:br/>
      </w:r>
      <w:r>
        <w:rPr>
          <w:rFonts w:hint="eastAsia"/>
        </w:rPr>
        <w:t>师：说得太对了！拐弯数的关键就是记住“满十进一”。</w:t>
      </w:r>
    </w:p>
    <w:bookmarkEnd w:id="23"/>
    <w:p w14:paraId="31BF224D">
      <w:pPr>
        <w:pStyle w:val="Heading5"/>
        <w:keepNext w:val="0"/>
        <w:keepLines w:val="0"/>
        <w:pageBreakBefore w:val="0"/>
        <w:widowControl w:val="0"/>
        <w:kinsoku/>
        <w:wordWrap/>
        <w:overflowPunct/>
        <w:topLinePunct w:val="0"/>
        <w:autoSpaceDE/>
        <w:autoSpaceDN/>
        <w:bidi w:val="0"/>
        <w:adjustRightInd/>
        <w:snapToGrid/>
        <w:textAlignment w:val="auto"/>
      </w:pPr>
      <w:bookmarkStart w:id="24" w:name="Xa7c12c525835f805aca713b2d37df022e03d2fe"/>
      <w:r>
        <w:rPr>
          <w:rFonts w:hint="eastAsia"/>
        </w:rPr>
        <w:t>（2）十个十个地数（突破整十拐弯数）</w:t>
      </w:r>
    </w:p>
    <w:p w14:paraId="5280B5E8">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从一百八十数到二百五十；</w:t>
      </w:r>
    </w:p>
    <w:p w14:paraId="45718306">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从五百九十数到六百六十；</w:t>
      </w:r>
    </w:p>
    <w:p w14:paraId="36870B46">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从八百九十数到一千。</w:t>
      </w:r>
      <w:r>
        <w:br/>
      </w:r>
      <w:r>
        <w:rPr>
          <w:rFonts w:hint="eastAsia"/>
        </w:rPr>
        <w:t>师：十个十个数，数到五百九十时，下一个数是多少？</w:t>
      </w:r>
      <w:r>
        <w:br/>
      </w:r>
      <w:r>
        <w:rPr>
          <w:rFonts w:hint="eastAsia"/>
        </w:rPr>
        <w:t>生：五百九十下一个是六百！十位满十进一到百位。</w:t>
      </w:r>
    </w:p>
    <w:bookmarkEnd w:id="24"/>
    <w:p w14:paraId="5FDFB1B3">
      <w:pPr>
        <w:pStyle w:val="Heading5"/>
        <w:keepNext w:val="0"/>
        <w:keepLines w:val="0"/>
        <w:pageBreakBefore w:val="0"/>
        <w:widowControl w:val="0"/>
        <w:kinsoku/>
        <w:wordWrap/>
        <w:overflowPunct/>
        <w:topLinePunct w:val="0"/>
        <w:autoSpaceDE/>
        <w:autoSpaceDN/>
        <w:bidi w:val="0"/>
        <w:adjustRightInd/>
        <w:snapToGrid/>
        <w:textAlignment w:val="auto"/>
      </w:pPr>
      <w:bookmarkStart w:id="25" w:name="X7dbb5eabf24b62d1bb514dae6c6c971d0464daa"/>
      <w:r>
        <w:rPr>
          <w:rFonts w:hint="eastAsia"/>
        </w:rPr>
        <w:t>（3）一百一百地数（巩固整百数数）</w:t>
      </w:r>
    </w:p>
    <w:p w14:paraId="74EE8408">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从一百数到一千；</w:t>
      </w:r>
    </w:p>
    <w:p w14:paraId="0AD65813">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从三百数到八百；</w:t>
      </w:r>
    </w:p>
    <w:p w14:paraId="61E1E752">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从五百数到一千。</w:t>
      </w:r>
      <w:r>
        <w:br/>
      </w:r>
      <w:r>
        <w:rPr>
          <w:rFonts w:hint="eastAsia"/>
        </w:rPr>
        <w:t>师：一百一百数，数到九百时，下一个数是多少？</w:t>
      </w:r>
      <w:r>
        <w:br/>
      </w:r>
      <w:r>
        <w:rPr>
          <w:rFonts w:hint="eastAsia"/>
        </w:rPr>
        <w:t>生：九百下一个是一千！百位满十进一到千位。</w:t>
      </w:r>
    </w:p>
    <w:p w14:paraId="35022F96">
      <w:pPr>
        <w:pStyle w:val="FirstParagraph"/>
        <w:keepNext w:val="0"/>
        <w:keepLines w:val="0"/>
        <w:pageBreakBefore w:val="0"/>
        <w:widowControl w:val="0"/>
        <w:kinsoku/>
        <w:wordWrap/>
        <w:overflowPunct/>
        <w:topLinePunct w:val="0"/>
        <w:autoSpaceDE/>
        <w:autoSpaceDN/>
        <w:bidi w:val="0"/>
        <w:adjustRightInd/>
        <w:snapToGrid/>
        <w:textAlignment w:val="auto"/>
      </w:pPr>
      <w:commentRangeStart w:id="19"/>
      <w:r>
        <w:rPr>
          <w:rFonts w:hint="eastAsia"/>
        </w:rPr>
        <w:t>学生分组数数、指名数数、开火车数数，教师及时纠正错误，强化“满十进一”规则。</w:t>
      </w:r>
      <w:commentRangeEnd w:id="19"/>
      <w:r>
        <w:rPr>
          <w:rStyle w:val="CommentReference"/>
        </w:rPr>
        <w:commentReference w:id="19"/>
      </w:r>
    </w:p>
    <w:p w14:paraId="31D4B7A1">
      <w:pPr>
        <w:pStyle w:val="BodyText"/>
        <w:keepNext w:val="0"/>
        <w:keepLines w:val="0"/>
        <w:pageBreakBefore w:val="0"/>
        <w:widowControl w:val="0"/>
        <w:kinsoku/>
        <w:wordWrap/>
        <w:overflowPunct/>
        <w:topLinePunct w:val="0"/>
        <w:autoSpaceDE/>
        <w:autoSpaceDN/>
        <w:bidi w:val="0"/>
        <w:adjustRightInd/>
        <w:snapToGrid/>
        <w:textAlignment w:val="auto"/>
      </w:pPr>
      <w:r>
        <w:rPr>
          <w:rFonts w:hint="eastAsia"/>
          <w:b/>
          <w:bCs/>
        </w:rPr>
        <w:t>设计意图</w:t>
      </w:r>
      <w:r>
        <w:rPr>
          <w:rFonts w:hint="eastAsia"/>
        </w:rPr>
        <w:t>：结合教材“试一试”内容，设计“一个一个、十个十个、一百一百”三种数数方法，分层突破“拐弯数”难点；通过多种形式的数数活动，巩固千以内数的顺序，深化对十进制、位值的理解，提升学生数数的准确性与熟练度。</w:t>
      </w:r>
    </w:p>
    <w:bookmarkEnd w:id="14"/>
    <w:bookmarkEnd w:id="22"/>
    <w:bookmarkEnd w:id="25"/>
    <w:p w14:paraId="03655192">
      <w:pPr>
        <w:pStyle w:val="Heading3"/>
        <w:keepNext w:val="0"/>
        <w:keepLines w:val="0"/>
        <w:pageBreakBefore w:val="0"/>
        <w:widowControl w:val="0"/>
        <w:kinsoku/>
        <w:wordWrap/>
        <w:overflowPunct/>
        <w:topLinePunct w:val="0"/>
        <w:autoSpaceDE/>
        <w:autoSpaceDN/>
        <w:bidi w:val="0"/>
        <w:adjustRightInd/>
        <w:snapToGrid/>
        <w:textAlignment w:val="auto"/>
      </w:pPr>
      <w:bookmarkStart w:id="26" w:name="三巩固应用深化理解结合教材练习强化核心知识"/>
      <w:r>
        <w:rPr>
          <w:rFonts w:hint="eastAsia"/>
        </w:rPr>
        <w:t>（三）巩固应用，深化理解（结合教材练习，强化核心知识）</w:t>
      </w:r>
    </w:p>
    <w:p w14:paraId="471644D6">
      <w:pPr>
        <w:pStyle w:val="Heading4"/>
        <w:keepNext w:val="0"/>
        <w:keepLines w:val="0"/>
        <w:pageBreakBefore w:val="0"/>
        <w:widowControl w:val="0"/>
        <w:kinsoku/>
        <w:wordWrap/>
        <w:overflowPunct/>
        <w:topLinePunct w:val="0"/>
        <w:autoSpaceDE/>
        <w:autoSpaceDN/>
        <w:bidi w:val="0"/>
        <w:adjustRightInd/>
        <w:snapToGrid/>
        <w:textAlignment w:val="auto"/>
      </w:pPr>
      <w:bookmarkStart w:id="27" w:name="X2934133450e79542e8a34ce2eb80decff3417c0"/>
      <w:r>
        <w:t xml:space="preserve">1. </w:t>
      </w:r>
      <w:r>
        <w:rPr>
          <w:rFonts w:hint="eastAsia"/>
        </w:rPr>
        <w:t>基础练习：拨一拨，说一说（教材第36页第1题）</w:t>
      </w:r>
    </w:p>
    <w:p w14:paraId="7944C20B">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师：在计数器上拨出下面的数，并说说数的组成：</w:t>
      </w:r>
    </w:p>
    <w:p w14:paraId="19FB4B37">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300：（</w:t>
      </w:r>
      <w:r>
        <w:t xml:space="preserve"> </w:t>
      </w:r>
      <w:r>
        <w:rPr>
          <w:rFonts w:hint="eastAsia"/>
        </w:rPr>
        <w:t>）个百；</w:t>
      </w:r>
    </w:p>
    <w:p w14:paraId="430D0B15">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527：（</w:t>
      </w:r>
      <w:r>
        <w:t xml:space="preserve"> </w:t>
      </w:r>
      <w:r>
        <w:rPr>
          <w:rFonts w:hint="eastAsia"/>
        </w:rPr>
        <w:t>）个百、（</w:t>
      </w:r>
      <w:r>
        <w:t xml:space="preserve"> </w:t>
      </w:r>
      <w:r>
        <w:rPr>
          <w:rFonts w:hint="eastAsia"/>
        </w:rPr>
        <w:t>）个十、（</w:t>
      </w:r>
      <w:r>
        <w:t xml:space="preserve"> </w:t>
      </w:r>
      <w:r>
        <w:rPr>
          <w:rFonts w:hint="eastAsia"/>
        </w:rPr>
        <w:t>）个一；</w:t>
      </w:r>
    </w:p>
    <w:p w14:paraId="7342BFA6">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805：（</w:t>
      </w:r>
      <w:r>
        <w:t xml:space="preserve"> </w:t>
      </w:r>
      <w:r>
        <w:rPr>
          <w:rFonts w:hint="eastAsia"/>
        </w:rPr>
        <w:t>）个百、（</w:t>
      </w:r>
      <w:r>
        <w:t xml:space="preserve"> </w:t>
      </w:r>
      <w:r>
        <w:rPr>
          <w:rFonts w:hint="eastAsia"/>
        </w:rPr>
        <w:t>）个一；</w:t>
      </w:r>
    </w:p>
    <w:p w14:paraId="555F9A01">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999：（</w:t>
      </w:r>
      <w:r>
        <w:t xml:space="preserve"> </w:t>
      </w:r>
      <w:r>
        <w:rPr>
          <w:rFonts w:hint="eastAsia"/>
        </w:rPr>
        <w:t>）个百、（</w:t>
      </w:r>
      <w:r>
        <w:t xml:space="preserve"> </w:t>
      </w:r>
      <w:r>
        <w:rPr>
          <w:rFonts w:hint="eastAsia"/>
        </w:rPr>
        <w:t>）个十、（</w:t>
      </w:r>
      <w:r>
        <w:t xml:space="preserve"> </w:t>
      </w:r>
      <w:r>
        <w:rPr>
          <w:rFonts w:hint="eastAsia"/>
        </w:rPr>
        <w:t>）个一。</w:t>
      </w:r>
      <w:r>
        <w:br/>
      </w:r>
      <w:commentRangeStart w:id="21"/>
      <w:r>
        <w:rPr>
          <w:rFonts w:hint="eastAsia"/>
        </w:rPr>
        <w:t>学生独立拨珠、填空，指名汇报，集体订正，强调数位与计数单位的对应关系。</w:t>
      </w:r>
      <w:commentRangeEnd w:id="21"/>
      <w:r>
        <w:rPr>
          <w:rStyle w:val="CommentReference"/>
        </w:rPr>
        <w:commentReference w:id="21"/>
      </w:r>
    </w:p>
    <w:bookmarkEnd w:id="27"/>
    <w:p w14:paraId="3939F628">
      <w:pPr>
        <w:pStyle w:val="Heading4"/>
        <w:keepNext w:val="0"/>
        <w:keepLines w:val="0"/>
        <w:pageBreakBefore w:val="0"/>
        <w:widowControl w:val="0"/>
        <w:kinsoku/>
        <w:wordWrap/>
        <w:overflowPunct/>
        <w:topLinePunct w:val="0"/>
        <w:autoSpaceDE/>
        <w:autoSpaceDN/>
        <w:bidi w:val="0"/>
        <w:adjustRightInd/>
        <w:snapToGrid/>
        <w:textAlignment w:val="auto"/>
      </w:pPr>
      <w:bookmarkStart w:id="28" w:name="X8772787bcd3c34b789682c9c33673072785ad7a"/>
      <w:r>
        <w:t xml:space="preserve">2. </w:t>
      </w:r>
      <w:r>
        <w:rPr>
          <w:rFonts w:hint="eastAsia"/>
        </w:rPr>
        <w:t>进阶练习：数一数，填一填（教材第36页第2题）</w:t>
      </w:r>
    </w:p>
    <w:p w14:paraId="6B4E063F">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一个一个数：498、（</w:t>
      </w:r>
      <w:r>
        <w:t xml:space="preserve"> </w:t>
      </w:r>
      <w:r>
        <w:rPr>
          <w:rFonts w:hint="eastAsia"/>
        </w:rPr>
        <w:t>）、（</w:t>
      </w:r>
      <w:r>
        <w:t xml:space="preserve"> </w:t>
      </w:r>
      <w:r>
        <w:rPr>
          <w:rFonts w:hint="eastAsia"/>
        </w:rPr>
        <w:t>）、501、（</w:t>
      </w:r>
      <w:r>
        <w:t xml:space="preserve"> </w:t>
      </w:r>
      <w:r>
        <w:rPr>
          <w:rFonts w:hint="eastAsia"/>
        </w:rPr>
        <w:t>）；</w:t>
      </w:r>
    </w:p>
    <w:p w14:paraId="21371967">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十个十个数：350、（</w:t>
      </w:r>
      <w:r>
        <w:t xml:space="preserve"> </w:t>
      </w:r>
      <w:r>
        <w:rPr>
          <w:rFonts w:hint="eastAsia"/>
        </w:rPr>
        <w:t>）、（</w:t>
      </w:r>
      <w:r>
        <w:t xml:space="preserve"> </w:t>
      </w:r>
      <w:r>
        <w:rPr>
          <w:rFonts w:hint="eastAsia"/>
        </w:rPr>
        <w:t>）、380、（</w:t>
      </w:r>
      <w:r>
        <w:t xml:space="preserve"> </w:t>
      </w:r>
      <w:r>
        <w:rPr>
          <w:rFonts w:hint="eastAsia"/>
        </w:rPr>
        <w:t>）；</w:t>
      </w:r>
    </w:p>
    <w:p w14:paraId="1635C27F">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一百一百数：200、（</w:t>
      </w:r>
      <w:r>
        <w:t xml:space="preserve"> </w:t>
      </w:r>
      <w:r>
        <w:rPr>
          <w:rFonts w:hint="eastAsia"/>
        </w:rPr>
        <w:t>）、（</w:t>
      </w:r>
      <w:r>
        <w:t xml:space="preserve"> </w:t>
      </w:r>
      <w:r>
        <w:rPr>
          <w:rFonts w:hint="eastAsia"/>
        </w:rPr>
        <w:t>）、500、（</w:t>
      </w:r>
      <w:r>
        <w:t xml:space="preserve"> </w:t>
      </w:r>
      <w:r>
        <w:rPr>
          <w:rFonts w:hint="eastAsia"/>
        </w:rPr>
        <w:t>）。</w:t>
      </w:r>
      <w:r>
        <w:br/>
      </w:r>
      <w:commentRangeStart w:id="22"/>
      <w:r>
        <w:rPr>
          <w:rFonts w:hint="eastAsia"/>
        </w:rPr>
        <w:t>学生独立完成，小组交流，指名说思路，重点讲解拐弯数的填写方法。</w:t>
      </w:r>
      <w:commentRangeEnd w:id="22"/>
      <w:r>
        <w:rPr>
          <w:rStyle w:val="CommentReference"/>
        </w:rPr>
        <w:commentReference w:id="22"/>
      </w:r>
    </w:p>
    <w:bookmarkEnd w:id="28"/>
    <w:p w14:paraId="04C0283B">
      <w:pPr>
        <w:pStyle w:val="Heading4"/>
        <w:keepNext w:val="0"/>
        <w:keepLines w:val="0"/>
        <w:pageBreakBefore w:val="0"/>
        <w:widowControl w:val="0"/>
        <w:kinsoku/>
        <w:wordWrap/>
        <w:overflowPunct/>
        <w:topLinePunct w:val="0"/>
        <w:autoSpaceDE/>
        <w:autoSpaceDN/>
        <w:bidi w:val="0"/>
        <w:adjustRightInd/>
        <w:snapToGrid/>
        <w:textAlignment w:val="auto"/>
      </w:pPr>
      <w:bookmarkStart w:id="29" w:name="X6202dc2e78c29ca0ae5c84d35399277bc6f6be3"/>
      <w:r>
        <w:t xml:space="preserve">3. </w:t>
      </w:r>
      <w:r>
        <w:rPr>
          <w:rFonts w:hint="eastAsia"/>
        </w:rPr>
        <w:t>综合练习：生活中的大数（教材第36页第3题）</w:t>
      </w:r>
    </w:p>
    <w:p w14:paraId="77423323">
      <w:pPr>
        <w:pStyle w:val="FirstParagraph"/>
        <w:keepNext w:val="0"/>
        <w:keepLines w:val="0"/>
        <w:pageBreakBefore w:val="0"/>
        <w:widowControl w:val="0"/>
        <w:kinsoku/>
        <w:wordWrap/>
        <w:overflowPunct/>
        <w:topLinePunct w:val="0"/>
        <w:autoSpaceDE/>
        <w:autoSpaceDN/>
        <w:bidi w:val="0"/>
        <w:adjustRightInd/>
        <w:snapToGrid/>
        <w:textAlignment w:val="auto"/>
      </w:pPr>
      <w:commentRangeStart w:id="18"/>
      <w:r>
        <w:rPr>
          <w:rFonts w:hint="eastAsia"/>
        </w:rPr>
        <w:t>师：找一找生活中的大数，说一说它们的含义：</w:t>
      </w:r>
      <w:commentRangeEnd w:id="18"/>
      <w:r>
        <w:rPr>
          <w:rStyle w:val="CommentReference"/>
        </w:rPr>
        <w:commentReference w:id="18"/>
      </w:r>
    </w:p>
    <w:p w14:paraId="62F3F532">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我们学校图书馆有</w:t>
      </w:r>
      <w:r>
        <w:rPr>
          <w:b/>
          <w:bCs/>
        </w:rPr>
        <w:t>860</w:t>
      </w:r>
      <w:r>
        <w:rPr>
          <w:rFonts w:hint="eastAsia"/>
        </w:rPr>
        <w:t>本书；</w:t>
      </w:r>
    </w:p>
    <w:p w14:paraId="3AC17E20">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一台电风扇的价格是</w:t>
      </w:r>
      <w:r>
        <w:rPr>
          <w:b/>
          <w:bCs/>
        </w:rPr>
        <w:t>299</w:t>
      </w:r>
      <w:r>
        <w:rPr>
          <w:rFonts w:hint="eastAsia"/>
        </w:rPr>
        <w:t>元；</w:t>
      </w:r>
    </w:p>
    <w:p w14:paraId="71F042D2">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一列火车有</w:t>
      </w:r>
      <w:r>
        <w:rPr>
          <w:b/>
          <w:bCs/>
        </w:rPr>
        <w:t>1000</w:t>
      </w:r>
      <w:r>
        <w:rPr>
          <w:rFonts w:hint="eastAsia"/>
        </w:rPr>
        <w:t>个座位。</w:t>
      </w:r>
      <w:r>
        <w:br/>
      </w:r>
      <w:r>
        <w:rPr>
          <w:rFonts w:hint="eastAsia"/>
        </w:rPr>
        <w:t>生1：860本书，就是8个百、6个十本书；</w:t>
      </w:r>
      <w:r>
        <w:br/>
      </w:r>
      <w:r>
        <w:rPr>
          <w:rFonts w:hint="eastAsia"/>
        </w:rPr>
        <w:t>生2：299元，就是2个百、9个十、9个一元；</w:t>
      </w:r>
      <w:r>
        <w:br/>
      </w:r>
      <w:r>
        <w:rPr>
          <w:rFonts w:hint="eastAsia"/>
        </w:rPr>
        <w:t>生3：1000个座位，就是1个千的座位。</w:t>
      </w:r>
      <w:r>
        <w:br/>
      </w:r>
      <w:r>
        <w:rPr>
          <w:rFonts w:hint="eastAsia"/>
        </w:rPr>
        <w:t>师：大家说得非常准确！生活中处处有大数，只要我们细心观察，就能发现很多数学奥秘。</w:t>
      </w:r>
    </w:p>
    <w:bookmarkEnd w:id="29"/>
    <w:p w14:paraId="5ABE5940">
      <w:pPr>
        <w:pStyle w:val="Heading4"/>
        <w:keepNext w:val="0"/>
        <w:keepLines w:val="0"/>
        <w:pageBreakBefore w:val="0"/>
        <w:widowControl w:val="0"/>
        <w:kinsoku/>
        <w:wordWrap/>
        <w:overflowPunct/>
        <w:topLinePunct w:val="0"/>
        <w:autoSpaceDE/>
        <w:autoSpaceDN/>
        <w:bidi w:val="0"/>
        <w:adjustRightInd/>
        <w:snapToGrid/>
        <w:textAlignment w:val="auto"/>
      </w:pPr>
      <w:bookmarkStart w:id="30" w:name="X8e35f25f5eafb740cf3a8be453f4555afb7ebb9"/>
      <w:r>
        <w:t xml:space="preserve">4. </w:t>
      </w:r>
      <w:r>
        <w:rPr>
          <w:rFonts w:hint="eastAsia"/>
        </w:rPr>
        <w:t>拓展练习：估一估，数一数</w:t>
      </w:r>
    </w:p>
    <w:p w14:paraId="5CCBFE60">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师：（课件出示一堆小正方体，约300个）估一估，这堆小正方体大约有多少个？再一百一百地数，验证估计结果。</w:t>
      </w:r>
      <w:r>
        <w:br/>
      </w:r>
      <w:r>
        <w:rPr>
          <w:rFonts w:hint="eastAsia"/>
        </w:rPr>
        <w:t>学生先估计，再分组数数，对比估计与实际数量，提升估算能力。</w:t>
      </w:r>
    </w:p>
    <w:p w14:paraId="0406E813">
      <w:pPr>
        <w:pStyle w:val="BodyText"/>
        <w:keepNext w:val="0"/>
        <w:keepLines w:val="0"/>
        <w:pageBreakBefore w:val="0"/>
        <w:widowControl w:val="0"/>
        <w:kinsoku/>
        <w:wordWrap/>
        <w:overflowPunct/>
        <w:topLinePunct w:val="0"/>
        <w:autoSpaceDE/>
        <w:autoSpaceDN/>
        <w:bidi w:val="0"/>
        <w:adjustRightInd/>
        <w:snapToGrid/>
        <w:textAlignment w:val="auto"/>
      </w:pPr>
      <w:r>
        <w:rPr>
          <w:rFonts w:hint="eastAsia"/>
          <w:b/>
          <w:bCs/>
        </w:rPr>
        <w:t>设计意图</w:t>
      </w:r>
      <w:commentRangeStart w:id="16"/>
      <w:r>
        <w:rPr>
          <w:rFonts w:hint="eastAsia"/>
        </w:rPr>
        <w:t>：设计“基础—进阶—综合—拓展”四层练习，紧扣教材习题，层层递进；基础题巩固数的组成与拨珠，进阶题突破数数难点，综合题联系生活应用，拓展题提升估算能力；全面落实核心素养目标，强化本节课重点知识，提升学生应用能力。</w:t>
      </w:r>
      <w:commentRangeEnd w:id="16"/>
      <w:r>
        <w:rPr>
          <w:rStyle w:val="CommentReference"/>
        </w:rPr>
        <w:commentReference w:id="16"/>
      </w:r>
    </w:p>
    <w:bookmarkEnd w:id="26"/>
    <w:bookmarkEnd w:id="30"/>
    <w:p w14:paraId="1175CDD3">
      <w:pPr>
        <w:pStyle w:val="Heading3"/>
        <w:keepNext w:val="0"/>
        <w:keepLines w:val="0"/>
        <w:pageBreakBefore w:val="0"/>
        <w:widowControl w:val="0"/>
        <w:kinsoku/>
        <w:wordWrap/>
        <w:overflowPunct/>
        <w:topLinePunct w:val="0"/>
        <w:autoSpaceDE/>
        <w:autoSpaceDN/>
        <w:bidi w:val="0"/>
        <w:adjustRightInd/>
        <w:snapToGrid/>
        <w:textAlignment w:val="auto"/>
      </w:pPr>
      <w:bookmarkStart w:id="31" w:name="四课堂小结梳理提升"/>
      <w:r>
        <w:rPr>
          <w:rFonts w:hint="eastAsia"/>
        </w:rPr>
        <w:t>（四）课堂小结，梳理提升</w:t>
      </w:r>
    </w:p>
    <w:p w14:paraId="03806358">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师：今天我们学习了《数一数（一）》，你有哪些收获？和大家分享一下！</w:t>
      </w:r>
      <w:r>
        <w:br/>
      </w:r>
      <w:r>
        <w:rPr>
          <w:rFonts w:hint="eastAsia"/>
        </w:rPr>
        <w:t>生1：我认识了新的计数单位“千”，知道10个一百是一千。</w:t>
      </w:r>
      <w:r>
        <w:br/>
      </w:r>
      <w:r>
        <w:rPr>
          <w:rFonts w:hint="eastAsia"/>
        </w:rPr>
        <w:t>生2：我知道999添1是1000，相邻计数单位进率都是10。</w:t>
      </w:r>
      <w:r>
        <w:br/>
      </w:r>
      <w:r>
        <w:rPr>
          <w:rFonts w:hint="eastAsia"/>
        </w:rPr>
        <w:t>生3：我会用一个一个、十个十个、一百一百的方法数千以内的数，会数拐弯数了。</w:t>
      </w:r>
      <w:r>
        <w:br/>
      </w:r>
      <w:r>
        <w:rPr>
          <w:rFonts w:hint="eastAsia"/>
        </w:rPr>
        <w:t>生4：我知道千以内数的组成，还能在生活中找到大数。</w:t>
      </w:r>
      <w:r>
        <w:br/>
      </w:r>
      <w:r>
        <w:rPr>
          <w:rFonts w:hint="eastAsia"/>
        </w:rPr>
        <w:t>生5：我学会了用计数器、小正方体认识大数，知道了满十进一的规则。</w:t>
      </w:r>
      <w:r>
        <w:br/>
      </w:r>
      <w:r>
        <w:rPr>
          <w:rFonts w:hint="eastAsia"/>
        </w:rPr>
        <w:t>师：同学们的收获真丰富！今天我们通过拨一拨、数一数、摆一摆，认识了计数单位“千”，构建了“个、十、百、千”的完整计数体系，掌握了千以内数的数数方法。大数在生活中无处不在，下节课我们将继续认识更大的数“万”，探究更多大数的奥秘，希望大家继续保持好奇心，认真学习！</w:t>
      </w:r>
    </w:p>
    <w:p w14:paraId="2B4F5209">
      <w:pPr>
        <w:pStyle w:val="BodyText"/>
        <w:keepNext w:val="0"/>
        <w:keepLines w:val="0"/>
        <w:pageBreakBefore w:val="0"/>
        <w:widowControl w:val="0"/>
        <w:kinsoku/>
        <w:wordWrap/>
        <w:overflowPunct/>
        <w:topLinePunct w:val="0"/>
        <w:autoSpaceDE/>
        <w:autoSpaceDN/>
        <w:bidi w:val="0"/>
        <w:adjustRightInd/>
        <w:snapToGrid/>
        <w:textAlignment w:val="auto"/>
      </w:pPr>
      <w:r>
        <w:rPr>
          <w:rFonts w:hint="eastAsia"/>
          <w:b/>
          <w:bCs/>
        </w:rPr>
        <w:t>设计意图</w:t>
      </w:r>
      <w:r>
        <w:rPr>
          <w:rFonts w:hint="eastAsia"/>
        </w:rPr>
        <w:t>：通过学生自主回顾、多元分享，全面梳理本节课核心知识点、能力与情感收获，强化记忆；教师总结提升，呼应教学目标，衔接下节课内容，形成完整课堂闭环，帮助学生构建清晰的知识体系。</w:t>
      </w:r>
    </w:p>
    <w:bookmarkEnd w:id="10"/>
    <w:bookmarkEnd w:id="31"/>
    <w:p w14:paraId="5307FC08">
      <w:pPr>
        <w:pStyle w:val="Heading2"/>
        <w:keepNext w:val="0"/>
        <w:keepLines w:val="0"/>
        <w:pageBreakBefore w:val="0"/>
        <w:widowControl w:val="0"/>
        <w:kinsoku/>
        <w:wordWrap/>
        <w:overflowPunct/>
        <w:topLinePunct w:val="0"/>
        <w:autoSpaceDE/>
        <w:autoSpaceDN/>
        <w:bidi w:val="0"/>
        <w:adjustRightInd/>
        <w:snapToGrid/>
        <w:textAlignment w:val="auto"/>
      </w:pPr>
      <w:bookmarkStart w:id="32" w:name="七板书设计"/>
      <w:commentRangeStart w:id="26"/>
      <w:r>
        <w:rPr>
          <w:rFonts w:hint="eastAsia"/>
        </w:rPr>
        <w:t>七、板书设计</w:t>
      </w:r>
      <w:commentRangeEnd w:id="26"/>
      <w:r>
        <w:rPr>
          <w:rStyle w:val="CommentReference"/>
        </w:rPr>
        <w:commentReference w:id="26"/>
      </w:r>
    </w:p>
    <w:bookmarkEnd w:id="1"/>
    <w:bookmarkEnd w:id="32"/>
    <w:p w14:paraId="5ACFB98B">
      <w:pPr>
        <w:pStyle w:val="Heading1"/>
        <w:keepNext w:val="0"/>
        <w:keepLines w:val="0"/>
        <w:pageBreakBefore w:val="0"/>
        <w:widowControl w:val="0"/>
        <w:kinsoku/>
        <w:wordWrap/>
        <w:overflowPunct/>
        <w:topLinePunct w:val="0"/>
        <w:autoSpaceDE/>
        <w:autoSpaceDN/>
        <w:bidi w:val="0"/>
        <w:adjustRightInd/>
        <w:snapToGrid/>
        <w:textAlignment w:val="auto"/>
        <w:rPr>
          <w:sz w:val="28"/>
          <w:szCs w:val="28"/>
        </w:rPr>
      </w:pPr>
      <w:bookmarkStart w:id="33" w:name="数一数一认识计数单位千"/>
      <w:bookmarkStart w:id="34" w:name="_GoBack"/>
      <w:bookmarkEnd w:id="34"/>
      <w:commentRangeStart w:id="24"/>
      <w:r>
        <w:rPr>
          <w:rFonts w:hint="eastAsia"/>
          <w:sz w:val="28"/>
          <w:szCs w:val="28"/>
        </w:rPr>
        <w:t>数一数（一）——认识计数单位“千”</w:t>
      </w:r>
      <w:commentRangeEnd w:id="24"/>
      <w:r>
        <w:rPr>
          <w:rStyle w:val="CommentReference"/>
        </w:rPr>
        <w:commentReference w:id="24"/>
      </w:r>
    </w:p>
    <w:p w14:paraId="187A9FA8">
      <w:pPr>
        <w:pStyle w:val="Heading2"/>
        <w:keepNext w:val="0"/>
        <w:keepLines w:val="0"/>
        <w:pageBreakBefore w:val="0"/>
        <w:widowControl w:val="0"/>
        <w:kinsoku/>
        <w:wordWrap/>
        <w:overflowPunct/>
        <w:topLinePunct w:val="0"/>
        <w:autoSpaceDE/>
        <w:autoSpaceDN/>
        <w:bidi w:val="0"/>
        <w:adjustRightInd/>
        <w:snapToGrid/>
        <w:textAlignment w:val="auto"/>
        <w:rPr>
          <w:sz w:val="28"/>
          <w:szCs w:val="28"/>
        </w:rPr>
      </w:pPr>
      <w:bookmarkStart w:id="35" w:name="一核心结论"/>
      <w:r>
        <w:rPr>
          <w:rFonts w:hint="eastAsia"/>
          <w:sz w:val="28"/>
          <w:szCs w:val="28"/>
          <w:lang w:eastAsia="zh-CN"/>
        </w:rPr>
        <w:t>（</w:t>
      </w:r>
      <w:r>
        <w:rPr>
          <w:rFonts w:hint="eastAsia"/>
          <w:sz w:val="28"/>
          <w:szCs w:val="28"/>
          <w:lang w:val="en-US" w:eastAsia="zh-CN"/>
        </w:rPr>
        <w:t>一</w:t>
      </w:r>
      <w:r>
        <w:rPr>
          <w:rFonts w:hint="eastAsia"/>
          <w:sz w:val="28"/>
          <w:szCs w:val="28"/>
          <w:lang w:eastAsia="zh-CN"/>
        </w:rPr>
        <w:t>）</w:t>
      </w:r>
      <w:r>
        <w:rPr>
          <w:rFonts w:hint="eastAsia"/>
          <w:sz w:val="28"/>
          <w:szCs w:val="28"/>
        </w:rPr>
        <w:t>、核心结论</w:t>
      </w:r>
    </w:p>
    <w:p w14:paraId="265C1466">
      <w:pPr>
        <w:pStyle w:val="Compact"/>
        <w:keepNext w:val="0"/>
        <w:keepLines w:val="0"/>
        <w:pageBreakBefore w:val="0"/>
        <w:widowControl w:val="0"/>
        <w:numPr>
          <w:ilvl w:val="0"/>
          <w:numId w:val="5"/>
        </w:numPr>
        <w:kinsoku/>
        <w:wordWrap/>
        <w:overflowPunct/>
        <w:topLinePunct w:val="0"/>
        <w:autoSpaceDE/>
        <w:autoSpaceDN/>
        <w:bidi w:val="0"/>
        <w:adjustRightInd/>
        <w:snapToGrid/>
        <w:textAlignment w:val="auto"/>
      </w:pPr>
      <w:r>
        <w:rPr>
          <w:rFonts w:hint="eastAsia"/>
          <w:b/>
          <w:bCs/>
        </w:rPr>
        <w:t>999添1是1000</w:t>
      </w:r>
    </w:p>
    <w:p w14:paraId="28F1AACE">
      <w:pPr>
        <w:pStyle w:val="Compact"/>
        <w:keepNext w:val="0"/>
        <w:keepLines w:val="0"/>
        <w:pageBreakBefore w:val="0"/>
        <w:widowControl w:val="0"/>
        <w:numPr>
          <w:ilvl w:val="0"/>
          <w:numId w:val="5"/>
        </w:numPr>
        <w:kinsoku/>
        <w:wordWrap/>
        <w:overflowPunct/>
        <w:topLinePunct w:val="0"/>
        <w:autoSpaceDE/>
        <w:autoSpaceDN/>
        <w:bidi w:val="0"/>
        <w:adjustRightInd/>
        <w:snapToGrid/>
        <w:textAlignment w:val="auto"/>
      </w:pPr>
      <w:r>
        <w:rPr>
          <w:rFonts w:hint="eastAsia"/>
          <w:b/>
          <w:bCs/>
        </w:rPr>
        <w:t>10个一百是一千</w:t>
      </w:r>
    </w:p>
    <w:p w14:paraId="18FB2D1C">
      <w:pPr>
        <w:pStyle w:val="Compact"/>
        <w:keepNext w:val="0"/>
        <w:keepLines w:val="0"/>
        <w:pageBreakBefore w:val="0"/>
        <w:widowControl w:val="0"/>
        <w:numPr>
          <w:ilvl w:val="0"/>
          <w:numId w:val="5"/>
        </w:numPr>
        <w:kinsoku/>
        <w:wordWrap/>
        <w:overflowPunct/>
        <w:topLinePunct w:val="0"/>
        <w:autoSpaceDE/>
        <w:autoSpaceDN/>
        <w:bidi w:val="0"/>
        <w:adjustRightInd/>
        <w:snapToGrid/>
        <w:textAlignment w:val="auto"/>
      </w:pPr>
      <w:r>
        <w:rPr>
          <w:rFonts w:hint="eastAsia"/>
        </w:rPr>
        <w:t>相邻计数单位进率：</w:t>
      </w:r>
      <w:r>
        <w:rPr>
          <w:b/>
          <w:bCs/>
        </w:rPr>
        <w:t>10</w:t>
      </w:r>
      <w:r>
        <w:br/>
      </w:r>
      <w:r>
        <w:rPr>
          <w:rFonts w:hint="eastAsia"/>
        </w:rPr>
        <w:t>10个一是十</w:t>
      </w:r>
      <w:r>
        <w:br/>
      </w:r>
      <w:r>
        <w:rPr>
          <w:rFonts w:hint="eastAsia"/>
        </w:rPr>
        <w:t>10个十是一百</w:t>
      </w:r>
      <w:r>
        <w:br/>
      </w:r>
      <w:r>
        <w:rPr>
          <w:rFonts w:hint="eastAsia"/>
        </w:rPr>
        <w:t>10个一百是一千</w:t>
      </w:r>
    </w:p>
    <w:bookmarkEnd w:id="35"/>
    <w:p w14:paraId="051C728B">
      <w:pPr>
        <w:pStyle w:val="Heading2"/>
        <w:keepNext w:val="0"/>
        <w:keepLines w:val="0"/>
        <w:pageBreakBefore w:val="0"/>
        <w:widowControl w:val="0"/>
        <w:kinsoku/>
        <w:wordWrap/>
        <w:overflowPunct/>
        <w:topLinePunct w:val="0"/>
        <w:autoSpaceDE/>
        <w:autoSpaceDN/>
        <w:bidi w:val="0"/>
        <w:adjustRightInd/>
        <w:snapToGrid/>
        <w:textAlignment w:val="auto"/>
        <w:rPr>
          <w:sz w:val="28"/>
          <w:szCs w:val="28"/>
        </w:rPr>
      </w:pPr>
      <w:bookmarkStart w:id="36" w:name="二计数单位与数位"/>
      <w:r>
        <w:rPr>
          <w:rFonts w:hint="eastAsia"/>
          <w:sz w:val="28"/>
          <w:szCs w:val="28"/>
          <w:lang w:eastAsia="zh-CN"/>
        </w:rPr>
        <w:t>（</w:t>
      </w:r>
      <w:r>
        <w:rPr>
          <w:rFonts w:hint="eastAsia"/>
          <w:sz w:val="28"/>
          <w:szCs w:val="28"/>
          <w:lang w:val="en-US" w:eastAsia="zh-CN"/>
        </w:rPr>
        <w:t>二</w:t>
      </w:r>
      <w:r>
        <w:rPr>
          <w:rFonts w:hint="eastAsia"/>
          <w:sz w:val="28"/>
          <w:szCs w:val="28"/>
          <w:lang w:eastAsia="zh-CN"/>
        </w:rPr>
        <w:t>）</w:t>
      </w:r>
      <w:r>
        <w:rPr>
          <w:rFonts w:hint="eastAsia"/>
          <w:sz w:val="28"/>
          <w:szCs w:val="28"/>
        </w:rPr>
        <w:t>、计数单位与数位</w:t>
      </w:r>
    </w:p>
    <w:p w14:paraId="3B108941">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计数单位：</w:t>
      </w:r>
      <w:r>
        <w:rPr>
          <w:rFonts w:hint="eastAsia"/>
          <w:b/>
          <w:bCs/>
        </w:rPr>
        <w:t>个、十、百、千</w:t>
      </w:r>
      <w:r>
        <w:rPr>
          <w:rFonts w:hint="eastAsia"/>
        </w:rPr>
        <w:t>（千是比百大的计数单位）</w:t>
      </w:r>
    </w:p>
    <w:p w14:paraId="1FB2E551">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数位：个位、十位、百位、</w:t>
      </w:r>
      <w:r>
        <w:rPr>
          <w:rFonts w:hint="eastAsia"/>
          <w:b/>
          <w:bCs/>
        </w:rPr>
        <w:t>千位</w:t>
      </w:r>
      <w:r>
        <w:rPr>
          <w:rFonts w:hint="eastAsia"/>
        </w:rPr>
        <w:t>（千位1颗珠=1个千）</w:t>
      </w:r>
    </w:p>
    <w:bookmarkEnd w:id="36"/>
    <w:p w14:paraId="66A05F2F">
      <w:pPr>
        <w:pStyle w:val="Heading2"/>
        <w:keepNext w:val="0"/>
        <w:keepLines w:val="0"/>
        <w:pageBreakBefore w:val="0"/>
        <w:widowControl w:val="0"/>
        <w:kinsoku/>
        <w:wordWrap/>
        <w:overflowPunct/>
        <w:topLinePunct w:val="0"/>
        <w:autoSpaceDE/>
        <w:autoSpaceDN/>
        <w:bidi w:val="0"/>
        <w:adjustRightInd/>
        <w:snapToGrid/>
        <w:textAlignment w:val="auto"/>
        <w:rPr>
          <w:sz w:val="28"/>
          <w:szCs w:val="28"/>
        </w:rPr>
      </w:pPr>
      <w:bookmarkStart w:id="37" w:name="三数数方法"/>
      <w:r>
        <w:rPr>
          <w:rFonts w:hint="eastAsia"/>
          <w:sz w:val="28"/>
          <w:szCs w:val="28"/>
          <w:lang w:eastAsia="zh-CN"/>
        </w:rPr>
        <w:t>（</w:t>
      </w:r>
      <w:r>
        <w:rPr>
          <w:rFonts w:hint="eastAsia"/>
          <w:sz w:val="28"/>
          <w:szCs w:val="28"/>
          <w:lang w:val="en-US" w:eastAsia="zh-CN"/>
        </w:rPr>
        <w:t>三</w:t>
      </w:r>
      <w:r>
        <w:rPr>
          <w:rFonts w:hint="eastAsia"/>
          <w:sz w:val="28"/>
          <w:szCs w:val="28"/>
          <w:lang w:eastAsia="zh-CN"/>
        </w:rPr>
        <w:t>）</w:t>
      </w:r>
      <w:r>
        <w:rPr>
          <w:rFonts w:hint="eastAsia"/>
          <w:sz w:val="28"/>
          <w:szCs w:val="28"/>
        </w:rPr>
        <w:t>、数数方法</w:t>
      </w:r>
    </w:p>
    <w:p w14:paraId="450C2B84">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一个一个数（突破拐弯数：满十进一）</w:t>
      </w:r>
    </w:p>
    <w:p w14:paraId="37C1D26F">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十个十个数</w:t>
      </w:r>
    </w:p>
    <w:p w14:paraId="5C64E779">
      <w:pPr>
        <w:pStyle w:val="Compact"/>
        <w:keepNext w:val="0"/>
        <w:keepLines w:val="0"/>
        <w:pageBreakBefore w:val="0"/>
        <w:widowControl w:val="0"/>
        <w:numPr>
          <w:ilvl w:val="0"/>
          <w:numId w:val="0"/>
        </w:numPr>
        <w:kinsoku/>
        <w:wordWrap/>
        <w:overflowPunct/>
        <w:topLinePunct w:val="0"/>
        <w:autoSpaceDE/>
        <w:autoSpaceDN/>
        <w:bidi w:val="0"/>
        <w:adjustRightInd/>
        <w:snapToGrid/>
        <w:ind w:left="720" w:hanging="360"/>
        <w:textAlignment w:val="auto"/>
      </w:pPr>
      <w:r>
        <w:rPr>
          <w:rFonts w:hint="eastAsia"/>
        </w:rPr>
        <w:t>一百一百数</w:t>
      </w:r>
    </w:p>
    <w:bookmarkEnd w:id="37"/>
    <w:p w14:paraId="685476A0">
      <w:pPr>
        <w:pStyle w:val="Heading2"/>
        <w:keepNext w:val="0"/>
        <w:keepLines w:val="0"/>
        <w:pageBreakBefore w:val="0"/>
        <w:widowControl w:val="0"/>
        <w:kinsoku/>
        <w:wordWrap/>
        <w:overflowPunct/>
        <w:topLinePunct w:val="0"/>
        <w:autoSpaceDE/>
        <w:autoSpaceDN/>
        <w:bidi w:val="0"/>
        <w:adjustRightInd/>
        <w:snapToGrid/>
        <w:textAlignment w:val="auto"/>
        <w:rPr>
          <w:sz w:val="28"/>
          <w:szCs w:val="28"/>
        </w:rPr>
      </w:pPr>
      <w:bookmarkStart w:id="38" w:name="四数的组成"/>
      <w:r>
        <w:rPr>
          <w:rFonts w:hint="eastAsia"/>
          <w:sz w:val="28"/>
          <w:szCs w:val="28"/>
          <w:lang w:eastAsia="zh-CN"/>
        </w:rPr>
        <w:t>（</w:t>
      </w:r>
      <w:r>
        <w:rPr>
          <w:rFonts w:hint="eastAsia"/>
          <w:sz w:val="28"/>
          <w:szCs w:val="28"/>
          <w:lang w:val="en-US" w:eastAsia="zh-CN"/>
        </w:rPr>
        <w:t>四</w:t>
      </w:r>
      <w:r>
        <w:rPr>
          <w:rFonts w:hint="eastAsia"/>
          <w:sz w:val="28"/>
          <w:szCs w:val="28"/>
          <w:lang w:eastAsia="zh-CN"/>
        </w:rPr>
        <w:t>）</w:t>
      </w:r>
      <w:r>
        <w:rPr>
          <w:rFonts w:hint="eastAsia"/>
          <w:sz w:val="28"/>
          <w:szCs w:val="28"/>
        </w:rPr>
        <w:t>、数的组成</w:t>
      </w:r>
    </w:p>
    <w:p w14:paraId="1F0149D2">
      <w:pPr>
        <w:pStyle w:val="FirstParagraph"/>
        <w:keepNext w:val="0"/>
        <w:keepLines w:val="0"/>
        <w:pageBreakBefore w:val="0"/>
        <w:widowControl w:val="0"/>
        <w:kinsoku/>
        <w:wordWrap/>
        <w:overflowPunct/>
        <w:topLinePunct w:val="0"/>
        <w:autoSpaceDE/>
        <w:autoSpaceDN/>
        <w:bidi w:val="0"/>
        <w:adjustRightInd/>
        <w:snapToGrid/>
        <w:textAlignment w:val="auto"/>
      </w:pPr>
      <w:r>
        <w:rPr>
          <w:rFonts w:hint="eastAsia"/>
        </w:rPr>
        <w:t>例：532</w:t>
      </w:r>
      <w:r>
        <w:t xml:space="preserve"> = </w:t>
      </w:r>
      <w:r>
        <w:rPr>
          <w:rFonts w:hint="eastAsia"/>
        </w:rPr>
        <w:t>5个百</w:t>
      </w:r>
      <w:r>
        <w:t xml:space="preserve"> + </w:t>
      </w:r>
      <w:r>
        <w:rPr>
          <w:rFonts w:hint="eastAsia"/>
        </w:rPr>
        <w:t>3个十</w:t>
      </w:r>
      <w:r>
        <w:t xml:space="preserve"> + </w:t>
      </w:r>
      <w:r>
        <w:rPr>
          <w:rFonts w:hint="eastAsia"/>
        </w:rPr>
        <w:t>2个一</w:t>
      </w:r>
    </w:p>
    <w:bookmarkEnd w:id="33"/>
    <w:bookmarkEnd w:id="38"/>
    <w:sectPr>
      <w:headerReference w:type="default" r:id="rId5"/>
      <w:footerReference w:type="default" r:id="rId6"/>
      <w:pgSz w:w="11906" w:h="16838"/>
      <w:pgMar w:top="1440" w:right="1800" w:bottom="1440" w:left="1800" w:header="851" w:footer="992" w:gutter="0"/>
      <w:cols w:num="1" w:space="720"/>
      <w:docGrid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19T12:52:53Z">
    <w:p>
      <w:pPr>
        <w:pStyle w:val="CommentText"/>
      </w:pPr>
      <w:r>
        <w:rPr>
          <w:rStyle w:val="CommentReference"/>
        </w:rPr>
        <w:annotationRef/>
      </w:r>
      <w:r>
        <w:t>[教学内容 · 优秀]</w:t>
      </w:r>
    </w:p>
    <w:p>
      <w:pPr>
        <w:pStyle w:val="CommentText"/>
      </w:pPr>
      <w:r>
        <w:t>分析：本维度侧重教材位置与前后知识的纵向关联。教案准确界定本课在“个、十、百、千”计数体系中的承上启下地位,并交代了为“万”的学习奠基,前后联系清晰、定位明确。</w:t>
      </w:r>
    </w:p>
    <w:p>
      <w:pPr>
        <w:pStyle w:val="CommentText"/>
      </w:pPr>
      <w:r>
        <w:t>诊断：本维度揭示的问题是知识前后联系的学段跨度已清楚,但跨单元、跨领域的横向关联尚未涉及。</w:t>
      </w:r>
    </w:p>
    <w:p>
      <w:pPr>
        <w:pStyle w:val="CommentText"/>
      </w:pPr>
      <w:r>
        <w:t>细化建议：在教材分析结尾补一段“横向关联”，把纵向脉络扩展为纵横交织。可写三点：一是与同册测量单元的联系——“千”和米→千米、克→千克同属满十进一的十进制思想，可相互印证；二是与统计、综合实践的联系，如用一千粒米、一千本书做数据收集与估算；三是与生活的横向迁移。示范句：“‘千’既是个、十、百、千计数体系的延伸，也与长度、质量单位的十进关系一致，可在后续测量学习中互相解释。”</w:t>
      </w:r>
    </w:p>
    <w:p>
      <w:pPr>
        <w:pStyle w:val="CommentText"/>
      </w:pPr>
      <w:r>
        <w:t>依据来源：来源：二者共同 | 理论：布鲁姆教育目标分类学（认知领域）、克拉斯沃尔情感领域分类 | 课标：[1-2年级|图形与几何] 【知识点】位置与方向：前后、上下、左右；【学习要求】能用前后、上下、左右描述物体相对位置和简单路线；；[1-2年级|综合与实践] 【知识点】主题活动：位置与路线；【学习要求】在找位置、描述路线中运用方位词和简单图示；</w:t>
      </w:r>
    </w:p>
    <w:p>
      <w:pPr>
        <w:pStyle w:val="CommentText"/>
      </w:pPr>
      <w:r>
        <w:t>教学法参考：[图形与几何] 几何教学：操作、观察与语言表达； | 教学方法：安排“观察—操作—猜想—验证—表达”链条，使用实物、学具、方格纸和动态演示</w:t>
      </w:r>
    </w:p>
  </w:comment>
  <w:comment w:id="1" w:author="AI批注助手" w:initials="AI" w:date="2026-09-19T12:52:53Z">
    <w:p>
      <w:pPr>
        <w:pStyle w:val="CommentText"/>
      </w:pPr>
      <w:r>
        <w:rPr>
          <w:rStyle w:val="CommentReference"/>
        </w:rPr>
        <w:annotationRef/>
      </w:r>
      <w:r>
        <w:t>[教学内容 · 达标]</w:t>
      </w:r>
    </w:p>
    <w:p>
      <w:pPr>
        <w:pStyle w:val="CommentText"/>
      </w:pPr>
      <w:r>
        <w:t>分析：本维度侧重揭示教材编写者的意图。教案按教材页码拆解三层结构,指出其“具象操作—抽象概括—生活应用”的编排逻辑,对编写意图的解读到位。</w:t>
      </w:r>
    </w:p>
    <w:p>
      <w:pPr>
        <w:pStyle w:val="CommentText"/>
      </w:pPr>
      <w:r>
        <w:t>诊断：本维度揭示的问题是编排层次的解读停留在复述教材顺序,未点明每一层次承载的特定育人价值。</w:t>
      </w:r>
    </w:p>
  </w:comment>
  <w:comment w:id="2" w:author="AI批注助手" w:initials="AI" w:date="2026-09-19T12:52:53Z">
    <w:p>
      <w:pPr>
        <w:pStyle w:val="CommentText"/>
      </w:pPr>
      <w:r>
        <w:rPr>
          <w:rStyle w:val="CommentReference"/>
        </w:rPr>
        <w:annotationRef/>
      </w:r>
      <w:r>
        <w:t>[教学内容 · 达标]</w:t>
      </w:r>
    </w:p>
    <w:p>
      <w:pPr>
        <w:pStyle w:val="CommentText"/>
      </w:pPr>
      <w:r>
        <w:t>分析：本维度侧重重难点及其成因。教案明确区分重点与难点,并把连续进位、拐弯数、数感建立分别列为难点,指向具体。</w:t>
      </w:r>
    </w:p>
    <w:p>
      <w:pPr>
        <w:pStyle w:val="CommentText"/>
      </w:pPr>
      <w:r>
        <w:t>诊断：本维度揭示的问题是难点只给出结论清单,未剖析学生产生该困难的心理机制与前置知识缺口。</w:t>
      </w:r>
    </w:p>
  </w:comment>
  <w:comment w:id="3" w:author="AI批注助手" w:initials="AI" w:date="2026-09-19T12:52:53Z">
    <w:p>
      <w:pPr>
        <w:pStyle w:val="CommentText"/>
      </w:pPr>
      <w:r>
        <w:rPr>
          <w:rStyle w:val="CommentReference"/>
        </w:rPr>
        <w:annotationRef/>
      </w:r>
      <w:r>
        <w:t>[教学理念 · 达标]</w:t>
      </w:r>
    </w:p>
    <w:p>
      <w:pPr>
        <w:pStyle w:val="CommentText"/>
      </w:pPr>
      <w:r>
        <w:t>分析：本维度侧重课标理念与核心素养的体现。教案围绕数感、几何直观、推理意识、应用意识设计,素养指向与内容匹配,符合2022年版课标要求。</w:t>
      </w:r>
    </w:p>
    <w:p>
      <w:pPr>
        <w:pStyle w:val="CommentText"/>
      </w:pPr>
      <w:r>
        <w:t>诊断：本维度揭示的问题是素养目标虽分列清晰,但与后续活动、评价未能逐条对应,理念与实施之间存在断层。</w:t>
      </w:r>
    </w:p>
  </w:comment>
  <w:comment w:id="4" w:author="AI批注助手" w:initials="AI" w:date="2026-09-19T12:52:53Z">
    <w:p>
      <w:pPr>
        <w:pStyle w:val="CommentText"/>
      </w:pPr>
      <w:r>
        <w:rPr>
          <w:rStyle w:val="CommentReference"/>
        </w:rPr>
        <w:annotationRef/>
      </w:r>
      <w:r>
        <w:t>[教学理念 · 基本达标]</w:t>
      </w:r>
    </w:p>
    <w:p>
      <w:pPr>
        <w:pStyle w:val="CommentText"/>
      </w:pPr>
      <w:r>
        <w:t>分析：本维度侧重数字技术与理念的融合方式。课件承担动态模型演示功能,较纯讲授有进步,但仍以教师演示为主,学生未通过技术工具自主探究或生成数据。</w:t>
      </w:r>
    </w:p>
    <w:p>
      <w:pPr>
        <w:pStyle w:val="CommentText"/>
      </w:pPr>
      <w:r>
        <w:t>诊断：本维度揭示的问题是数字技术停留在教师演示层面,未成为学生探究与思维外显的工具。</w:t>
      </w:r>
    </w:p>
    <w:p>
      <w:pPr>
        <w:pStyle w:val="CommentText"/>
      </w:pPr>
      <w:r>
        <w:t>细化建议：把课件从“教师演示工具”改为“学生探究工具”，并在教学准备中写清工具产生什么数据。具体做法：一是准备希沃/平板互动计数器，人人动手拨“999添1”，并拍照上传自己的拨珠结果；二是用问卷星或UMU设置“999再添1是多少”的选择题，即时统计全班答案并按选项投屏；三是增加在线拖拽“100个小正方体拼成一大块”的操作，学生拼好后截图互评。教师依据这些数据选择典型与错误资源组织辨析，让技术成为思维外显和反馈的依据。</w:t>
      </w:r>
    </w:p>
    <w:p>
      <w:pPr>
        <w:pStyle w:val="CommentText"/>
      </w:pPr>
      <w:r>
        <w:t>依据来源：来源：二者共同 | 理论：探究式学习（Inquiry-Based Learning）、对分课堂（PAD Class） | 课标：[1-2年级|统计与概率] 【知识点】数据收集与表达；【学习要求】能收集、整理身边简单数据，并用自己的方式表达分析结果；；[1-2年级|数与代数] 【知识点】规律：简单排列与组合；【学习要求】通过操作体验简单的有序排列和组合，避免重复、遗漏；</w:t>
      </w:r>
    </w:p>
    <w:p>
      <w:pPr>
        <w:pStyle w:val="CommentText"/>
      </w:pPr>
      <w:r>
        <w:t>教学法参考：[图形与几何] 几何教学：操作、观察与语言表达； | 教学方法：安排“观察—操作—猜想—验证—表达”链条，使用实物、学具、方格纸和动态演示</w:t>
      </w:r>
    </w:p>
  </w:comment>
  <w:comment w:id="5" w:author="AI批注助手" w:initials="AI" w:date="2026-09-19T12:52:53Z">
    <w:p>
      <w:pPr>
        <w:pStyle w:val="CommentText"/>
      </w:pPr>
      <w:r>
        <w:rPr>
          <w:rStyle w:val="CommentReference"/>
        </w:rPr>
        <w:annotationRef/>
      </w:r>
      <w:r>
        <w:t>[学情分析 · 达标]</w:t>
      </w:r>
    </w:p>
    <w:p>
      <w:pPr>
        <w:pStyle w:val="CommentText"/>
      </w:pPr>
      <w:r>
        <w:t>分析：本维度侧重学生已有知识基础。教案明确列出本课前学生已具备的计数单位、数数、读数写数等前置经验,起点判断合理。</w:t>
      </w:r>
    </w:p>
    <w:p>
      <w:pPr>
        <w:pStyle w:val="CommentText"/>
      </w:pPr>
      <w:r>
        <w:t>诊断：本维度揭示的问题是已有基础仅作笼统陈述,未细化为可观察的具体行为表现或掌握程度差异。</w:t>
      </w:r>
    </w:p>
  </w:comment>
  <w:comment w:id="6" w:author="AI批注助手" w:initials="AI" w:date="2026-09-19T12:52:53Z">
    <w:p>
      <w:pPr>
        <w:pStyle w:val="CommentText"/>
      </w:pPr>
      <w:r>
        <w:rPr>
          <w:rStyle w:val="CommentReference"/>
        </w:rPr>
        <w:annotationRef/>
      </w:r>
      <w:r>
        <w:t>[学情分析 · 达标]</w:t>
      </w:r>
    </w:p>
    <w:p>
      <w:pPr>
        <w:pStyle w:val="CommentText"/>
      </w:pPr>
      <w:r>
        <w:t>分析：本维度侧重学习困难与认知方式。教案预判了学生的典型错误并对应二年级具体形象思维特点,难点分析有依据。</w:t>
      </w:r>
    </w:p>
    <w:p>
      <w:pPr>
        <w:pStyle w:val="CommentText"/>
      </w:pPr>
      <w:r>
        <w:t>诊断：本维度揭示的问题是困难预判来自教师经验,未通过前测、错例或问卷加以验证。</w:t>
      </w:r>
    </w:p>
  </w:comment>
  <w:comment w:id="7" w:author="AI批注助手" w:initials="AI" w:date="2026-09-19T12:52:53Z">
    <w:p>
      <w:pPr>
        <w:pStyle w:val="CommentText"/>
      </w:pPr>
      <w:r>
        <w:rPr>
          <w:rStyle w:val="CommentReference"/>
        </w:rPr>
        <w:annotationRef/>
      </w:r>
      <w:r>
        <w:t>[学情分析 · 基本达标]</w:t>
      </w:r>
    </w:p>
    <w:p>
      <w:pPr>
        <w:pStyle w:val="CommentText"/>
      </w:pPr>
      <w:r>
        <w:t>分析：本维度侧重认知结构与差异。教案指出抽象概括能力薄弱这一特征,但未区分不同层次学生的差异,个体画像缺失。</w:t>
      </w:r>
    </w:p>
    <w:p>
      <w:pPr>
        <w:pStyle w:val="CommentText"/>
      </w:pPr>
      <w:r>
        <w:t>诊断：本维度揭示的问题是学情分析面向整体,未识别学生间的能力差异与分层需求。</w:t>
      </w:r>
    </w:p>
    <w:p>
      <w:pPr>
        <w:pStyle w:val="CommentText"/>
      </w:pPr>
      <w:r>
        <w:t>细化建议：把学情分析从整体描述改为“前测证据＋分层画像＋对应支架”。先设计3道课前诊断题：①数到100的拐弯数；②10个十是多少并说明理由；③999再添1是多少。依据结果把学生分成三层：A层能说出满十进一但缺乏千的表象，B层数数会漏数，C层可独立解释十进制。再写明对应支架：A层用大正方体模型，B层用结构化十格条与计数器，C层直接比较多种数法并担任小老师，做到证据—困难—成因—应对一一对应。</w:t>
      </w:r>
    </w:p>
    <w:p>
      <w:pPr>
        <w:pStyle w:val="CommentText"/>
      </w:pPr>
      <w:r>
        <w:t>依据来源：来源：二者共同 | 理论：认知学徒制（Cognitive Apprenticeship）、布鲁姆教育目标分类学（认知领域） | 课标：[1-2年级|统计与概率] 【知识点】数据收集与表达；【学习要求】能收集、整理身边简单数据，并用自己的方式表达分析结果；；[1-2年级|图形与几何] 【知识点】立体图形：长方体、正方体、圆柱、球；【学习要求】能直观辨认常见立体图形，描述其主要特征并进行分类；</w:t>
      </w:r>
    </w:p>
    <w:p>
      <w:pPr>
        <w:pStyle w:val="CommentText"/>
      </w:pPr>
      <w:r>
        <w:t>教学法参考：[统计与概率] 随机现象教学：实验与证据； | 教学方法：选择摸球、转盘、掷骰子等可重复实验，先预测后验证，汇总全班数据并讨论差异</w:t>
      </w:r>
    </w:p>
  </w:comment>
  <w:comment w:id="8" w:author="AI批注助手" w:initials="AI" w:date="2026-09-19T12:52:53Z">
    <w:p>
      <w:pPr>
        <w:pStyle w:val="CommentText"/>
      </w:pPr>
      <w:r>
        <w:rPr>
          <w:rStyle w:val="CommentReference"/>
        </w:rPr>
        <w:annotationRef/>
      </w:r>
      <w:r>
        <w:t>[教学目标 · 达标]</w:t>
      </w:r>
    </w:p>
    <w:p>
      <w:pPr>
        <w:pStyle w:val="CommentText"/>
      </w:pPr>
      <w:r>
        <w:t>分析：本维度侧重目标定位与可测评性。知识与技能层面目标指向明确的计数单位、进率,可通过拨珠、填空等方式检测,操作性较强。</w:t>
      </w:r>
    </w:p>
    <w:p>
      <w:pPr>
        <w:pStyle w:val="CommentText"/>
      </w:pPr>
      <w:r>
        <w:t>诊断：本维度揭示的问题是“认识”“知道”“掌握”之间层级区分不清,达成标准仍较笼统。</w:t>
      </w:r>
    </w:p>
  </w:comment>
  <w:comment w:id="9" w:author="AI批注助手" w:initials="AI" w:date="2026-09-19T12:52:53Z">
    <w:p>
      <w:pPr>
        <w:pStyle w:val="CommentText"/>
      </w:pPr>
      <w:r>
        <w:rPr>
          <w:rStyle w:val="CommentReference"/>
        </w:rPr>
        <w:annotationRef/>
      </w:r>
      <w:r>
        <w:t>[教学目标 · 基本达标]</w:t>
      </w:r>
    </w:p>
    <w:p>
      <w:pPr>
        <w:pStyle w:val="CommentText"/>
      </w:pPr>
      <w:r>
        <w:t>分析：本维度侧重目标表述的准确性。情感态度类目标使用“激发、体会、增强”等内隐动词,无法通过课堂任务获得可观测的达成证据。</w:t>
      </w:r>
    </w:p>
    <w:p>
      <w:pPr>
        <w:pStyle w:val="CommentText"/>
      </w:pPr>
      <w:r>
        <w:t>诊断：本维度揭示的问题是情感态度目标停留在笼统表述,缺乏可观察的行为表现与评价依据。</w:t>
      </w:r>
    </w:p>
    <w:p>
      <w:pPr>
        <w:pStyle w:val="CommentText"/>
      </w:pPr>
      <w:r>
        <w:t>细化建议：把情感态度目标中的“激发、体会、增强”改成可观察的行为。示范写法：“1. 能举出至少1个生活中用千表示数量的事例（如学校藏书一千本），并向同伴说明这个数大约有多大；2. 在小组数出1000个小正方体的活动中，能主动完成分片、累加并说出‘10个一百是一千’的依据；3. 能在同伴汇报后指出一处自己认同的做法并说出理由。”同时注明达成证据：事例卡、小组记录单、课堂观察表，使目标可直接评价。</w:t>
      </w:r>
    </w:p>
    <w:p>
      <w:pPr>
        <w:pStyle w:val="CommentText"/>
      </w:pPr>
      <w:r>
        <w:t>依据来源：来源：二者共同 | 理论：克拉斯沃尔情感领域分类、任务型教学法（Task-Based Language Teaching） | 课标：[1-2年级|综合与实践] 【知识点】主题活动：测量任务；【学习要求】选择工具并合作完成测量，体会统一度量单位必要性；；[1-2年级|数与代数] 【知识点】数量关系：谁多谁少、多几少几；【学习要求】能借助操作或图示理解“多几、少几”等比较关系，并用加减法表达；</w:t>
      </w:r>
    </w:p>
    <w:p>
      <w:pPr>
        <w:pStyle w:val="CommentText"/>
      </w:pPr>
      <w:r>
        <w:t>教学法参考：[图形与几何] 度量教学：量感与单位选择； | 教学方法：先估后测、实测比较、记录交流；通过非标准单位与标准单位对比突出统一单位的必要性</w:t>
      </w:r>
    </w:p>
  </w:comment>
  <w:comment w:id="10" w:author="AI批注助手" w:initials="AI" w:date="2026-09-19T12:52:53Z">
    <w:p>
      <w:pPr>
        <w:pStyle w:val="CommentText"/>
      </w:pPr>
      <w:r>
        <w:rPr>
          <w:rStyle w:val="CommentReference"/>
        </w:rPr>
        <w:annotationRef/>
      </w:r>
      <w:r>
        <w:t>[教学资源 · 达标]</w:t>
      </w:r>
    </w:p>
    <w:p>
      <w:pPr>
        <w:pStyle w:val="CommentText"/>
      </w:pPr>
      <w:r>
        <w:t>分析：本维度侧重资源选用的适配性。结构化小正方体与计数器直接服务于“10个一百是一千”的具象建构,资源与任务高度匹配,学生可实际动手操作。</w:t>
      </w:r>
    </w:p>
    <w:p>
      <w:pPr>
        <w:pStyle w:val="CommentText"/>
      </w:pPr>
      <w:r>
        <w:t>诊断：本维度揭示的问题是资源停留在人手一套的同步操作层面,未提供支持不同水平学生的差异化资源。</w:t>
      </w:r>
    </w:p>
  </w:comment>
  <w:comment w:id="11" w:author="AI批注助手" w:initials="AI" w:date="2026-09-19T12:52:53Z">
    <w:p>
      <w:pPr>
        <w:pStyle w:val="CommentText"/>
      </w:pPr>
      <w:r>
        <w:rPr>
          <w:rStyle w:val="CommentReference"/>
        </w:rPr>
        <w:annotationRef/>
      </w:r>
      <w:r>
        <w:t>[教学资源 · 基本达标]</w:t>
      </w:r>
    </w:p>
    <w:p>
      <w:pPr>
        <w:pStyle w:val="CommentText"/>
      </w:pPr>
      <w:r>
        <w:t>分析：本维度侧重数字技术应用与创新性。资源以实物学具为主,数字技术仅限课件演示,缺少能采集学生操作结果、即时反馈学习数据的工具,技术创新性不足。</w:t>
      </w:r>
    </w:p>
    <w:p>
      <w:pPr>
        <w:pStyle w:val="CommentText"/>
      </w:pPr>
      <w:r>
        <w:t>诊断：本维度揭示的问题是资源清单里只有实物与课件,没有任何能产生反馈数据的技术支持。</w:t>
      </w:r>
    </w:p>
    <w:p>
      <w:pPr>
        <w:pStyle w:val="CommentText"/>
      </w:pPr>
      <w:r>
        <w:t>细化建议：在资源清单中补入能产生反馈数据的技术工具，并逐一写明用途。建议增加：①希沃/平板互动计数器（学生拨珠，截图上墙比对不同答案）；②问卷星前测与即时统计（呈现“999添1”全班选项分布）；③在线小正方体拼摆工具（拖拽10片拼成一大块）；④拍照上传＋投屏（呈现小组数数记录）；⑤微视频1段（古今计数工具）。每条资源后标注适用环节和产生什么数据，使资源从“支持演示”升级为“支持操作—数据—反馈”。</w:t>
      </w:r>
    </w:p>
    <w:p>
      <w:pPr>
        <w:pStyle w:val="CommentText"/>
      </w:pPr>
      <w:r>
        <w:t>依据来源：来源：二者共同 | 理论：形成性评价与总结性评价、ADDIE 模型(ADDIE Model) | 课标：[1-2年级|统计与概率] 【知识点】数据分类与整理；【学习要求】能按给定标准分类，能用图画、文字、表格等表示结果；；[1-2年级|统计与概率] 【知识点】数据收集与表达；【学习要求】能收集、整理身边简单数据，并用自己的方式表达分析结果；</w:t>
      </w:r>
    </w:p>
    <w:p>
      <w:pPr>
        <w:pStyle w:val="CommentText"/>
      </w:pPr>
      <w:r>
        <w:t>教学法参考：[图形与几何] 几何教学：操作、观察与语言表达； | 教学方法：安排“观察—操作—猜想—验证—表达”链条，使用实物、学具、方格纸和动态演示</w:t>
      </w:r>
    </w:p>
  </w:comment>
  <w:comment w:id="12" w:author="AI批注助手" w:initials="AI" w:date="2026-09-19T12:52:53Z">
    <w:p>
      <w:pPr>
        <w:pStyle w:val="CommentText"/>
      </w:pPr>
      <w:r>
        <w:rPr>
          <w:rStyle w:val="CommentReference"/>
        </w:rPr>
        <w:annotationRef/>
      </w:r>
      <w:r>
        <w:t>[教学方法 · 达标]</w:t>
      </w:r>
    </w:p>
    <w:p>
      <w:pPr>
        <w:pStyle w:val="CommentText"/>
      </w:pPr>
      <w:r>
        <w:t>分析：本维度侧重方法与内容的适配性。以小组合作加操作探究的方式推导“10个一百是一千”,方法服务于算理建构,体现了自主探究。</w:t>
      </w:r>
    </w:p>
    <w:p>
      <w:pPr>
        <w:pStyle w:val="CommentText"/>
      </w:pPr>
      <w:r>
        <w:t>诊断：本维度揭示的问题是探究路径由教师预设为“一百一百地数”,学生的猜想与验证空间被压缩。</w:t>
      </w:r>
    </w:p>
  </w:comment>
  <w:comment w:id="13" w:author="AI批注助手" w:initials="AI" w:date="2026-09-19T12:52:53Z">
    <w:p>
      <w:pPr>
        <w:pStyle w:val="CommentText"/>
      </w:pPr>
      <w:r>
        <w:rPr>
          <w:rStyle w:val="CommentReference"/>
        </w:rPr>
        <w:annotationRef/>
      </w:r>
      <w:r>
        <w:t>[教学方法 · 基本达标]</w:t>
      </w:r>
    </w:p>
    <w:p>
      <w:pPr>
        <w:pStyle w:val="CommentText"/>
      </w:pPr>
      <w:r>
        <w:t>分析：本维度侧重自主学习与启发方式。连续进位环节以教师引导加课件演示为主,虽有“拨—看—说”,但方法对突破难点的支架多为直接告知。</w:t>
      </w:r>
    </w:p>
    <w:p>
      <w:pPr>
        <w:pStyle w:val="CommentText"/>
      </w:pPr>
      <w:r>
        <w:t>诊断：本维度揭示的问题是进位过程学生缺少独立尝试和试错机会,方法上以讲授牵引为主。</w:t>
      </w:r>
    </w:p>
    <w:p>
      <w:pPr>
        <w:pStyle w:val="CommentText"/>
      </w:pPr>
      <w:r>
        <w:t>细化建议：把“教师演示进位”改为“先独立尝试、再比较辨析”。步骤：①出示“999添1是多少”，每人先独立在计数器上拨一拨、写出答案和理由；②收集不同答案（999、1000、10000）作为错误资源，投屏让学生辩一辩；③小组用小正方体（10片）验证“10个一百是一千”；④围绕“个位满十怎么办”连续追问，最后由学生归纳满十进一；⑤对困难学生提供“数位提示卡”支架。这样进位过程由学生试错生成，而非教师直接告知。</w:t>
      </w:r>
    </w:p>
    <w:p>
      <w:pPr>
        <w:pStyle w:val="CommentText"/>
      </w:pPr>
      <w:r>
        <w:t>依据来源：来源：二者共同 | 理论：支架式教学（Scaffolding Instruction）、ADDIE 模型(ADDIE Model) | 课标：[1-2年级|统计与概率] 【知识点】数据收集与表达；【学习要求】能收集、整理身边简单数据，并用自己的方式表达分析结果；；[1-2年级|图形与几何] 【知识点】立体图形：长方体、正方体、圆柱、球；【学习要求】能直观辨认常见立体图形，描述其主要特征并进行分类；</w:t>
      </w:r>
    </w:p>
    <w:p>
      <w:pPr>
        <w:pStyle w:val="CommentText"/>
      </w:pPr>
      <w:r>
        <w:t>教学法参考：[数与代数] 计算教学：算理、算法与估算； | 教学方法：先让学生独立尝试并比较算法，再借助直观模型阐明算理；保留错误资源进行辨析</w:t>
      </w:r>
    </w:p>
  </w:comment>
  <w:comment w:id="14" w:author="AI批注助手" w:initials="AI" w:date="2026-09-19T12:52:53Z">
    <w:p>
      <w:pPr>
        <w:pStyle w:val="CommentText"/>
      </w:pPr>
      <w:r>
        <w:rPr>
          <w:rStyle w:val="CommentReference"/>
        </w:rPr>
        <w:annotationRef/>
      </w:r>
      <w:r>
        <w:t>[过程设计 · 达标]</w:t>
      </w:r>
    </w:p>
    <w:p>
      <w:pPr>
        <w:pStyle w:val="CommentText"/>
      </w:pPr>
      <w:r>
        <w:t>分析：本维度侧重环节完整性与逻辑清晰度。四环节环环相扣,由复习唤醒、探究建构到应用提升、小结梳理,逻辑顺畅,符合课时目标达成需要。</w:t>
      </w:r>
    </w:p>
    <w:p>
      <w:pPr>
        <w:pStyle w:val="CommentText"/>
      </w:pPr>
      <w:r>
        <w:t>诊断：本维度揭示的问题是各环节未标注时间,无法判断进程安排是否合理、是否与重难点权重匹配。</w:t>
      </w:r>
    </w:p>
  </w:comment>
  <w:comment w:id="15" w:author="AI批注助手" w:initials="AI" w:date="2026-09-19T12:52:53Z">
    <w:p>
      <w:pPr>
        <w:pStyle w:val="CommentText"/>
      </w:pPr>
      <w:r>
        <w:rPr>
          <w:rStyle w:val="CommentReference"/>
        </w:rPr>
        <w:annotationRef/>
      </w:r>
      <w:r>
        <w:t>[过程设计 · 达标]</w:t>
      </w:r>
    </w:p>
    <w:p>
      <w:pPr>
        <w:pStyle w:val="CommentText"/>
      </w:pPr>
      <w:r>
        <w:t>分析：本维度侧重难点突破的路径设计。数数活动按“一个一个、十个十个、一百一百”分层推进,逐级突破拐弯数,难点有招。</w:t>
      </w:r>
    </w:p>
    <w:p>
      <w:pPr>
        <w:pStyle w:val="CommentText"/>
      </w:pPr>
      <w:r>
        <w:t>诊断：本维度揭示的问题是三种数数并列铺开,未体现从易到难的梯度递进说明。</w:t>
      </w:r>
    </w:p>
  </w:comment>
  <w:comment w:id="16" w:author="AI批注助手" w:initials="AI" w:date="2026-09-19T12:52:53Z">
    <w:p>
      <w:pPr>
        <w:pStyle w:val="CommentText"/>
      </w:pPr>
      <w:r>
        <w:rPr>
          <w:rStyle w:val="CommentReference"/>
        </w:rPr>
        <w:annotationRef/>
      </w:r>
      <w:r>
        <w:t>[过程设计 · 基本达标]</w:t>
      </w:r>
    </w:p>
    <w:p>
      <w:pPr>
        <w:pStyle w:val="CommentText"/>
      </w:pPr>
      <w:r>
        <w:t>分析：本维度侧重进程安排与目标对应。练习分四层递进,但对各层练习与具体目标的对应关系、完成后如何反馈到教学调整未作交代。</w:t>
      </w:r>
    </w:p>
    <w:p>
      <w:pPr>
        <w:pStyle w:val="CommentText"/>
      </w:pPr>
      <w:r>
        <w:t>诊断：本维度揭示的问题是练习层级清晰却缺少回接目标的说明与时间预留,生成性问题处理无预案。</w:t>
      </w:r>
    </w:p>
    <w:p>
      <w:pPr>
        <w:pStyle w:val="CommentText"/>
      </w:pPr>
      <w:r>
        <w:t>细化建议：给四层练习加一条“目标对应—达标标准—时间—预案”。具体：在练习表格中增设三列，分别标注该题对应哪条目标、达标标准（如“能独立正确数出拐弯数并说出理由”）和预设时间；每层练习预留1—2分钟订正，并写清生成性处理预案，如“若超过三分之一学生数错二百九十九到三百，则回退用计数器集体拨一次再练习”。同时说明练习结果的反馈路径（当堂订正、同伴互助、二次检测）。</w:t>
      </w:r>
    </w:p>
    <w:p>
      <w:pPr>
        <w:pStyle w:val="CommentText"/>
      </w:pPr>
      <w:r>
        <w:t>依据来源：来源：二者共同 | 理论：BOPPPS有效教学设计模型(BOPPPS Model)、逆向设计/追求理解的教学设计(Backward Design/UbD) | 课标：[1-2年级|图形与几何] 【知识点】平面图形：长方形、正方形、三角形、圆；【学习要求】能辨认常见平面图形，在拼、摆、画中感受图形特征与关系；；[1-2年级|图形与几何] 【知识点】度量：人民币；【学习要求】认识元、角、分及关系，能进…</w:t>
      </w:r>
    </w:p>
    <w:p>
      <w:pPr>
        <w:pStyle w:val="CommentText"/>
      </w:pPr>
      <w:r>
        <w:t>教学法参考：[综合与实践] 数学学习评价：过程性证据； | 教学方法：使用观察记录、学习单、作品展示和自评互评；评价关注思考依据而非仅关注答案</w:t>
      </w:r>
    </w:p>
  </w:comment>
  <w:comment w:id="17" w:author="AI批注助手" w:initials="AI" w:date="2026-09-19T12:52:53Z">
    <w:p>
      <w:pPr>
        <w:pStyle w:val="CommentText"/>
      </w:pPr>
      <w:r>
        <w:rPr>
          <w:rStyle w:val="CommentReference"/>
        </w:rPr>
        <w:annotationRef/>
      </w:r>
      <w:r>
        <w:t>[课程思政 · 未达标]</w:t>
      </w:r>
    </w:p>
    <w:p>
      <w:pPr>
        <w:pStyle w:val="CommentText"/>
      </w:pPr>
      <w:r>
        <w:t>分析：本维度侧重思政元素的挖掘。教案全篇未出现数学文化、数学史、科学精神或价值引导的设计,育人素材基本缺失。</w:t>
      </w:r>
    </w:p>
    <w:p>
      <w:pPr>
        <w:pStyle w:val="CommentText"/>
      </w:pPr>
      <w:r>
        <w:t>诊断：本维度揭示的问题是课程思政要素完全空缺,知识教学与育人目标处于分离状态。</w:t>
      </w:r>
    </w:p>
    <w:p>
      <w:pPr>
        <w:pStyle w:val="CommentText"/>
      </w:pPr>
      <w:r>
        <w:t>细化建议：在教材分析中增写一段“数学文化渗透”，从十进位值制切入。素材可选：结绳记事、算筹、算盘到现代计数器的演变，说明中国是最早使用十进位值制的国家之一。写法示范：“教材以计数器为载体，其背后是古代算筹、算盘一脉相承的十进位值制，可借助算盘图片让学生感受计数工具的智慧。”并落到课堂：安排1分钟微视频或图片观察，追问“古人怎样表示更大的数”，在情感态度目标中补一条“能说出一种古代计数工具”。</w:t>
      </w:r>
    </w:p>
    <w:p>
      <w:pPr>
        <w:pStyle w:val="CommentText"/>
      </w:pPr>
      <w:r>
        <w:t>依据来源：来源：二者共同 | 理论：逆向设计/追求理解的教学设计(Backward Design/UbD)、BOPPPS有效教学设计模型(BOPPPS Model) | 课标：[1-2年级|综合与实践] 【知识点】主题活动：数学游戏与趣味拼搭；【学习要求】在游戏、拼搭中运用数和图形知识，感受数学趣味；；[1-2年级|数与代数] 【知识点】规律：简单规律；【学习要求】在图形、数、事物的排列中发现、描述并续接简…</w:t>
      </w:r>
    </w:p>
    <w:p>
      <w:pPr>
        <w:pStyle w:val="CommentText"/>
      </w:pPr>
      <w:r>
        <w:t>教学法参考：[统计与概率] 数据教学：问题驱动的数据活动； | 教学方法：采用“提出问题—设计方案—收集数据—表示分析—交流反思”的完整数据活动，关注数据质量</w:t>
      </w:r>
    </w:p>
  </w:comment>
  <w:comment w:id="18" w:author="AI批注助手" w:initials="AI" w:date="2026-09-19T12:52:53Z">
    <w:p>
      <w:pPr>
        <w:pStyle w:val="CommentText"/>
      </w:pPr>
      <w:r>
        <w:rPr>
          <w:rStyle w:val="CommentReference"/>
        </w:rPr>
        <w:annotationRef/>
      </w:r>
      <w:r>
        <w:t>[课程思政 · 部分达标]</w:t>
      </w:r>
    </w:p>
    <w:p>
      <w:pPr>
        <w:pStyle w:val="CommentText"/>
      </w:pPr>
      <w:r>
        <w:t>分析：本维度侧重思政融合方式。生活实例仅指向数学应用,未承载可讨论的价值主题,也未有学生体验或行动,融合深度不足。</w:t>
      </w:r>
    </w:p>
    <w:p>
      <w:pPr>
        <w:pStyle w:val="CommentText"/>
      </w:pPr>
      <w:r>
        <w:t>诊断：本维度揭示的问题是生活素材只服务知识理解,未被赋予任何育人指向或讨论空间。</w:t>
      </w:r>
    </w:p>
    <w:p>
      <w:pPr>
        <w:pStyle w:val="CommentText"/>
      </w:pPr>
      <w:r>
        <w:t>细化建议：给生活实例赋予可讨论的价值主题，形成“素材—追问—体验”三步。以“图书馆藏书一千本”为例：先让学生估一估一千本书有多高，追问“这么多书是怎样积累起来的，我们能做什么”；再设计体验行动，如“全班为班级图书角捐书并数出总数，朝一千本努力”，或用一千粒米、一千滴水讨论节约。写清学生的具体行为（说出感受、提出一个行动建议），使思政不停留在一句总结，而由学生亲历和表达。</w:t>
      </w:r>
    </w:p>
    <w:p>
      <w:pPr>
        <w:pStyle w:val="CommentText"/>
      </w:pPr>
      <w:r>
        <w:t>依据来源：来源：二者共同 | 理论：对分课堂（PAD Class）、支架式教学（Scaffolding Instruction） | 课标：[1-2年级|综合与实践] 【知识点】主题活动：数学游戏与趣味拼搭；【学习要求】在游戏、拼搭中运用数和图形知识，感受数学趣味；；[1-2年级|数与代数] 【知识点】规律：简单排列与组合；【学习要求】通过操作体验简单的有序排列和组合，避免重复、遗漏；</w:t>
      </w:r>
    </w:p>
    <w:p>
      <w:pPr>
        <w:pStyle w:val="CommentText"/>
      </w:pPr>
      <w:r>
        <w:t>教学法参考：[数与代数] 概念教学：数概念的多重表征； | 教学方法：遵循“情境引入—操作感知—表征转换—符号抽象—应用检验”，通过追问促成说理</w:t>
      </w:r>
    </w:p>
  </w:comment>
  <w:comment w:id="19" w:author="AI批注助手" w:initials="AI" w:date="2026-09-19T12:52:53Z">
    <w:p>
      <w:pPr>
        <w:pStyle w:val="CommentText"/>
      </w:pPr>
      <w:r>
        <w:rPr>
          <w:rStyle w:val="CommentReference"/>
        </w:rPr>
        <w:annotationRef/>
      </w:r>
      <w:r>
        <w:t>[课堂互动 · 达标]</w:t>
      </w:r>
    </w:p>
    <w:p>
      <w:pPr>
        <w:pStyle w:val="CommentText"/>
      </w:pPr>
      <w:r>
        <w:t>分析：本维度侧重互动形式与参与度。分组、指名、开火车多种形式结合,扩大了口答参与面,互动形式较为丰富。</w:t>
      </w:r>
    </w:p>
    <w:p>
      <w:pPr>
        <w:pStyle w:val="CommentText"/>
      </w:pPr>
      <w:r>
        <w:t>诊断：本维度揭示的问题是互动以快节奏应答为主,缺少学生之间的比较与互评环节。</w:t>
      </w:r>
    </w:p>
  </w:comment>
  <w:comment w:id="20" w:author="AI批注助手" w:initials="AI" w:date="2026-09-19T12:52:53Z">
    <w:p>
      <w:pPr>
        <w:pStyle w:val="CommentText"/>
      </w:pPr>
      <w:r>
        <w:rPr>
          <w:rStyle w:val="CommentReference"/>
        </w:rPr>
        <w:annotationRef/>
      </w:r>
      <w:r>
        <w:t>[课堂互动 · 基本达标]</w:t>
      </w:r>
    </w:p>
    <w:p>
      <w:pPr>
        <w:pStyle w:val="CommentText"/>
      </w:pPr>
      <w:r>
        <w:t>分析：本维度侧重学生参与的深度。结论由个别学生说出即被教师肯定,其他学生是否同样经历发现过程无从判断,深度追问与质疑缺席。</w:t>
      </w:r>
    </w:p>
    <w:p>
      <w:pPr>
        <w:pStyle w:val="CommentText"/>
      </w:pPr>
      <w:r>
        <w:t>诊断：本维度揭示的问题是互动停留在个别代表汇报,未形成全员先产出再比较、质疑的对话结构。</w:t>
      </w:r>
    </w:p>
    <w:p>
      <w:pPr>
        <w:pStyle w:val="CommentText"/>
      </w:pPr>
      <w:r>
        <w:t>细化建议：把“个别学生说出结论”改为“全员先产出，再比较质疑”。操作步骤：①每人先独立用小正方体或计数器得出“10个一百是一千”，并把自己的理由写在探究单上；②同桌互查，用“我是这样想的”互相说明；③四人小组比较不同数法，推选代表；④投屏两组作品（含典型错误），追问“他们的想法一样吗”“谁能补充或反驳”；⑤学生修正记录单。教师减少即时肯定，改用“还有不同意见吗”把对话交给学生，保证每人都有产出与表达。</w:t>
      </w:r>
    </w:p>
    <w:p>
      <w:pPr>
        <w:pStyle w:val="CommentText"/>
      </w:pPr>
      <w:r>
        <w:t>依据来源：来源：二者共同 | 理论：情境学习理论（Situated Learning Theory）、ADDIE 模型(ADDIE Model) | 课标：[1-2年级|统计与概率] 【知识点】随机现象：可能性初步；【学习要求】能在具体情境中判断事件是否可能发生；；[1-2年级|数与代数] 【知识点】规律：简单规律；【学习要求】在图形、数、事物的排列中发现、描述并续接简单规律；</w:t>
      </w:r>
    </w:p>
    <w:p>
      <w:pPr>
        <w:pStyle w:val="CommentText"/>
      </w:pPr>
      <w:r>
        <w:t>教学法参考：[数与代数] 计算教学：算理、算法与估算； | 教学方法：先让学生独立尝试并比较算法，再借助直观模型阐明算理；保留错误资源进行辨析</w:t>
      </w:r>
    </w:p>
  </w:comment>
  <w:comment w:id="21" w:author="AI批注助手" w:initials="AI" w:date="2026-09-19T12:52:53Z">
    <w:p>
      <w:pPr>
        <w:pStyle w:val="CommentText"/>
      </w:pPr>
      <w:r>
        <w:rPr>
          <w:rStyle w:val="CommentReference"/>
        </w:rPr>
        <w:annotationRef/>
      </w:r>
      <w:r>
        <w:t>[评价反馈 · 达标]</w:t>
      </w:r>
    </w:p>
    <w:p>
      <w:pPr>
        <w:pStyle w:val="CommentText"/>
      </w:pPr>
      <w:r>
        <w:t>分析：本维度侧重评价方式与证据采集。通过拨珠填空、指名汇报、集体订正检测数的组成掌握情况,属于课堂形成性评价,证据真实。</w:t>
      </w:r>
    </w:p>
    <w:p>
      <w:pPr>
        <w:pStyle w:val="CommentText"/>
      </w:pPr>
      <w:r>
        <w:t>诊断：本维度揭示的问题是反馈以集体订正为主,无法区分个别学生的掌握程度。</w:t>
      </w:r>
    </w:p>
  </w:comment>
  <w:comment w:id="22" w:author="AI批注助手" w:initials="AI" w:date="2026-09-19T12:52:53Z">
    <w:p>
      <w:pPr>
        <w:pStyle w:val="CommentText"/>
      </w:pPr>
      <w:r>
        <w:rPr>
          <w:rStyle w:val="CommentReference"/>
        </w:rPr>
        <w:annotationRef/>
      </w:r>
      <w:r>
        <w:t>[评价反馈 · 部分达标]</w:t>
      </w:r>
    </w:p>
    <w:p>
      <w:pPr>
        <w:pStyle w:val="CommentText"/>
      </w:pPr>
      <w:r>
        <w:t>分析：本维度侧重教学评一致性与反馈精准度。练习设计对应了拐弯数难点,但未给出判断达标的标准或量规,反馈后如何干预也未说明,教-学-评未形成闭环。</w:t>
      </w:r>
    </w:p>
    <w:p>
      <w:pPr>
        <w:pStyle w:val="CommentText"/>
      </w:pPr>
      <w:r>
        <w:t>诊断：本维度揭示的问题是评价任务虽指向难点,但缺少评价标准与后续补救措施,反馈精准度不足。</w:t>
      </w:r>
    </w:p>
    <w:p>
      <w:pPr>
        <w:pStyle w:val="CommentText"/>
      </w:pPr>
      <w:r>
        <w:t>细化建议：为拐弯数练习补上评价标准与反馈后干预，形成闭环。做法：①给出三档量规——独立正确数出并能说理由为达标，提示后正确为基本达标，仍困难为待达标；②学生练习后在记录单上自评打钩；③教师依据巡视统计确定讲评对象，对未达标学生当场用计数器再拨一次并安排同伴互助；④下课前用2道同类题二次检测，比较前后正确率。写出“评价任务—证据—反馈—干预—再评价”的完整链条，使教、学、评一致。</w:t>
      </w:r>
    </w:p>
    <w:p>
      <w:pPr>
        <w:pStyle w:val="CommentText"/>
      </w:pPr>
      <w:r>
        <w:t>依据来源：来源：二者共同 | 理论：形成性评价与总结性评价、BOPPPS有效教学设计模型(BOPPPS Model) | 课标：[1-2年级|综合与实践] 【知识点】主题活动：分类整理；【学习要求】对教室、书房等物品进行分类整理，说明分类标准并表达结果；；[1-2年级|统计与概率] 【知识点】数据分类与整理；【学习要求】能按给定标准分类，能用图画、文字、表格等表示结果；</w:t>
      </w:r>
    </w:p>
    <w:p>
      <w:pPr>
        <w:pStyle w:val="CommentText"/>
      </w:pPr>
      <w:r>
        <w:t>教学法参考：[综合与实践] 数学学习评价：过程性证据； | 教学方法：使用观察记录、学习单、作品展示和自评互评；评价关注思考依据而非仅关注答案</w:t>
      </w:r>
    </w:p>
  </w:comment>
  <w:comment w:id="23" w:author="AI批注助手" w:initials="AI" w:date="2026-09-19T12:52:53Z">
    <w:p>
      <w:pPr>
        <w:pStyle w:val="CommentText"/>
      </w:pPr>
      <w:r>
        <w:rPr>
          <w:rStyle w:val="CommentReference"/>
        </w:rPr>
        <w:annotationRef/>
      </w:r>
      <w:r>
        <w:t>[版式观感 · 达标]</w:t>
      </w:r>
    </w:p>
    <w:p>
      <w:pPr>
        <w:pStyle w:val="CommentText"/>
      </w:pPr>
      <w:r>
        <w:t>分析：本维度侧重布局合理性与可读性。教案采用统一编号和加粗强调,层级分明,便于快速定位内容。</w:t>
      </w:r>
    </w:p>
    <w:p>
      <w:pPr>
        <w:pStyle w:val="CommentText"/>
      </w:pPr>
      <w:r>
        <w:t>诊断：本维度揭示的问题是层级虽清楚,但视觉上仍是长段落文字的堆叠。</w:t>
      </w:r>
    </w:p>
  </w:comment>
  <w:comment w:id="24" w:author="AI批注助手" w:initials="AI" w:date="2026-09-19T12:52:53Z">
    <w:p>
      <w:pPr>
        <w:pStyle w:val="CommentText"/>
      </w:pPr>
      <w:r>
        <w:rPr>
          <w:rStyle w:val="CommentReference"/>
        </w:rPr>
        <w:annotationRef/>
      </w:r>
      <w:r>
        <w:t>[版式观感 · 基本达标]</w:t>
      </w:r>
    </w:p>
    <w:p>
      <w:pPr>
        <w:pStyle w:val="CommentText"/>
      </w:pPr>
      <w:r>
        <w:t>分析：本维度侧重图文搭配。板书以纯文字条目罗列,未呈现计数器数位图、小正方体结构图等直观图示,可视化程度不足。</w:t>
      </w:r>
    </w:p>
    <w:p>
      <w:pPr>
        <w:pStyle w:val="CommentText"/>
      </w:pPr>
      <w:r>
        <w:t>诊断：本维度揭示的问题是板书设计为文字清单,缺少与具象模型配套的图示呈现。</w:t>
      </w:r>
    </w:p>
    <w:p>
      <w:pPr>
        <w:pStyle w:val="CommentText"/>
      </w:pPr>
      <w:r>
        <w:t>细化建议：把板书从文字清单改成图文结构。建议分为三区：左侧按“一个小正方体→10个一排（十）→100个一片（百）→1000个一大正方体（千）”纵向排列结构图并标注数量；中间画计数器数位图，写出999，用彩色箭头标出个位→十位→百位→千位的连续进位，写出1000；右侧用红色写核心结论“10个一百是一千”“满十进一”，下方留一栏贴学生生成的事例卡。板书顺序与探究顺序一致，学生抬头即可看清数位与进位路径。</w:t>
      </w:r>
    </w:p>
    <w:p>
      <w:pPr>
        <w:pStyle w:val="CommentText"/>
      </w:pPr>
      <w:r>
        <w:t>依据来源：来源：二者共同 | 理论：逆向设计/追求理解的教学设计(Backward Design/UbD)、BOPPPS有效教学设计模型(BOPPPS Model) | 课标：[1-2年级|图形与几何] 【知识点】立体图形：长方体、正方体、圆柱、球；【学习要求】能直观辨认常见立体图形，描述其主要特征并进行分类；；[1-2年级|图形与几何] 【知识点】平面图形：长方形、正方形、三角形、圆；【学习要求】能辨认常…</w:t>
      </w:r>
    </w:p>
    <w:p>
      <w:pPr>
        <w:pStyle w:val="CommentText"/>
      </w:pPr>
      <w:r>
        <w:t>教学法参考：[数与代数] 计算教学：算理、算法与估算； | 教学方法：先让学生独立尝试并比较算法，再借助直观模型阐明算理；保留错误资源进行辨析</w:t>
      </w:r>
    </w:p>
  </w:comment>
  <w:comment w:id="25" w:author="AI批注助手" w:initials="AI" w:date="2026-09-19T12:52:53Z">
    <w:p>
      <w:pPr>
        <w:pStyle w:val="CommentText"/>
      </w:pPr>
      <w:r>
        <w:rPr>
          <w:rStyle w:val="CommentReference"/>
        </w:rPr>
        <w:annotationRef/>
      </w:r>
      <w:r>
        <w:t>[文档规范 · 达标]</w:t>
      </w:r>
    </w:p>
    <w:p>
      <w:pPr>
        <w:pStyle w:val="CommentText"/>
      </w:pPr>
      <w:r>
        <w:t>分析：本维度侧重结构完整性与要素齐全。常规模块按序排列,格式统一,陈述清楚,符合教案的基本规范要求。</w:t>
      </w:r>
    </w:p>
    <w:p>
      <w:pPr>
        <w:pStyle w:val="CommentText"/>
      </w:pPr>
      <w:r>
        <w:t>诊断：本维度揭示的问题是常规模块齐备,但缺少课题基本信息表这一规范要素。</w:t>
      </w:r>
    </w:p>
  </w:comment>
  <w:comment w:id="26" w:author="AI批注助手" w:initials="AI" w:date="2026-09-19T12:52:53Z">
    <w:p>
      <w:pPr>
        <w:pStyle w:val="CommentText"/>
      </w:pPr>
      <w:r>
        <w:rPr>
          <w:rStyle w:val="CommentReference"/>
        </w:rPr>
        <w:annotationRef/>
      </w:r>
      <w:r>
        <w:t>[文档规范 · 基本达标]</w:t>
      </w:r>
    </w:p>
    <w:p>
      <w:pPr>
        <w:pStyle w:val="CommentText"/>
      </w:pPr>
      <w:r>
        <w:t>分析：本维度侧重文档要素的完整性。教案以板书设计收尾,未见教学反思或教学评价设计模块,文档闭环不完整。</w:t>
      </w:r>
    </w:p>
    <w:p>
      <w:pPr>
        <w:pStyle w:val="CommentText"/>
      </w:pPr>
      <w:r>
        <w:t>诊断：本维度揭示的问题是缺少教学反思与独立的评价设计模块,文档要素不完整。</w:t>
      </w:r>
    </w:p>
    <w:p>
      <w:pPr>
        <w:pStyle w:val="CommentText"/>
      </w:pPr>
      <w:r>
        <w:t>细化建议：在板书设计之后补“教学评价设计”和“教学反思”两个模块，闭合文档结构。评价设计按“目标—任务—证据—反馈方式”列表，写明前测、探究单、练习、自评互评各对应哪条目标；教学反思预设三个观察点：拐弯数错误率、技术工具使用效果、小组参与度，并留“课后填写”栏，写明改进措施。最后统一全文编号与标题层级（一至十一），图表加标题，任务与资源名称前后一致，使教案要素完整、可直接提交。</w:t>
      </w:r>
    </w:p>
    <w:p>
      <w:pPr>
        <w:pStyle w:val="CommentText"/>
      </w:pPr>
      <w:r>
        <w:t>依据来源：来源：设计理论 | 理论：形成性评价与总结性评价、逆向设计/追求理解的教学设计(Backward Design/UbD)</w:t>
      </w:r>
    </w:p>
    <w:p>
      <w:pPr>
        <w:pStyle w:val="CommentText"/>
      </w:pPr>
      <w:r>
        <w:t>教学法参考：[统计与概率] 数据教学：问题驱动的数据活动； | 教学方法：采用“提出问题—设计方案—收集数据—表示分析—交流反思”的完整数据活动，关注数据质量</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1" w:csb1="00000000"/>
  </w:font>
  <w:font w:name="Arial">
    <w:panose1 w:val="020B0604020202020204"/>
    <w:charset w:val="01"/>
    <w:family w:val="swiss"/>
    <w:pitch w:val="variable"/>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1" w:csb1="00000000"/>
  </w:font>
  <w:font w:name="Calibri">
    <w:panose1 w:val="020F0502020204030204"/>
    <w:charset w:val="00"/>
    <w:family w:val="swiss"/>
    <w:pitch w:val="variable"/>
    <w:sig w:usb0="E0002AFF" w:usb1="C000247B" w:usb2="00000009" w:usb3="00000000" w:csb0="200001FF" w:csb1="00000000"/>
  </w:font>
  <w:font w:name="Cambria">
    <w:panose1 w:val="02040503050406030204"/>
    <w:charset w:val="00"/>
    <w:family w:val="roman"/>
    <w:pitch w:val="default"/>
    <w:sig w:usb0="E00002FF" w:usb1="400004FF" w:usb2="00000000" w:usb3="00000000" w:csb0="2000019F" w:csb1="00000000"/>
  </w:font>
  <w:font w:name="Cambria Math">
    <w:panose1 w:val="02040503050406030204"/>
    <w:charset w:val="01"/>
    <w:family w:val="roman"/>
    <w:notTrueType/>
    <w:pitch w:val="variable"/>
    <w:sig w:usb0="E00002FF" w:usb1="420024FF" w:usb2="00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363818139"/>
      <w:docPartObj>
        <w:docPartGallery w:val="autotext"/>
      </w:docPartObj>
    </w:sdtPr>
    <w:sdtContent>
      <w:p w14:paraId="542A371B">
        <w:pPr>
          <w:pStyle w:val="Footer"/>
          <w:jc w:val="center"/>
        </w:pPr>
        <w:r>
          <w:fldChar w:fldCharType="begin"/>
        </w:r>
        <w:r>
          <w:instrText>PAGE   \* MERGEFORMAT</w:instrText>
        </w:r>
        <w:r>
          <w:fldChar w:fldCharType="separate"/>
        </w:r>
        <w:r>
          <w:rPr>
            <w:lang w:val="zh-CN" w:eastAsia="zh-CN"/>
          </w:rPr>
          <w:t>2</w:t>
        </w:r>
        <w:r>
          <w:fldChar w:fldCharType="end"/>
        </w:r>
      </w:p>
    </w:sdtContent>
  </w:sdt>
  <w:p w14:paraId="7290EB49">
    <w:pPr>
      <w:pStyle w:val="Footer"/>
    </w:pPr>
  </w:p>
  <w:p w:rsidR="004151FC">
    <w:pPr>
      <w:widowControl w:val="0"/>
      <w:tabs>
        <w:tab w:val="center" w:pos="4153"/>
        <w:tab w:val="right" w:pos="8306"/>
      </w:tabs>
      <w:snapToGrid w:val="0"/>
      <w:spacing w:after="0" w:line="240" w:lineRule="auto"/>
      <w:jc w:val="left"/>
      <w:rPr>
        <w:rFonts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after="0" w:line="240" w:lineRule="auto"/>
      <w:jc w:val="both"/>
      <w:rPr>
        <w:rFonts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0004"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isibleStyl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151FC"/>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2FC6"/>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28D2127"/>
    <w:rsid w:val="444A6219"/>
    <w:rsid w:val="51BB0241"/>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9" w:qFormat="1"/>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qFormat="1"/>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9" w:qFormat="1"/>
    <w:lsdException w:name="Hyperlink" w:semiHidden="0" w:uiPriority="0" w:unhideWhenUsed="0" w:qFormat="1"/>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0" w:line="360" w:lineRule="auto"/>
    </w:pPr>
    <w:rPr>
      <w:rFonts w:ascii="Times New Roman" w:eastAsia="宋体" w:hAnsi="Times New Roman" w:cstheme="minorBidi"/>
      <w:sz w:val="24"/>
      <w:szCs w:val="24"/>
      <w:lang w:val="en-US" w:eastAsia="en-US" w:bidi="ar-SA"/>
    </w:rPr>
  </w:style>
  <w:style w:type="paragraph" w:styleId="Heading1">
    <w:name w:val="heading 1"/>
    <w:basedOn w:val="Normal"/>
    <w:next w:val="BodyText"/>
    <w:autoRedefine/>
    <w:uiPriority w:val="9"/>
    <w:qFormat/>
    <w:pPr>
      <w:keepNext/>
      <w:keepLines/>
      <w:pageBreakBefore/>
      <w:spacing w:before="480"/>
      <w:jc w:val="center"/>
      <w:outlineLvl w:val="0"/>
    </w:pPr>
    <w:rPr>
      <w:rFonts w:eastAsia="黑体" w:cstheme="majorBidi"/>
      <w:b/>
      <w:bCs/>
      <w:sz w:val="36"/>
      <w:szCs w:val="32"/>
    </w:rPr>
  </w:style>
  <w:style w:type="paragraph" w:styleId="Heading2">
    <w:name w:val="heading 2"/>
    <w:basedOn w:val="Normal"/>
    <w:next w:val="BodyText"/>
    <w:uiPriority w:val="9"/>
    <w:unhideWhenUsed/>
    <w:qFormat/>
    <w:pPr>
      <w:keepNext/>
      <w:keepLines/>
      <w:spacing w:before="300"/>
      <w:outlineLvl w:val="1"/>
    </w:pPr>
    <w:rPr>
      <w:rFonts w:eastAsia="黑体" w:cstheme="majorBidi"/>
      <w:b/>
      <w:bCs/>
      <w:sz w:val="32"/>
      <w:szCs w:val="32"/>
    </w:rPr>
  </w:style>
  <w:style w:type="paragraph" w:styleId="Heading3">
    <w:name w:val="heading 3"/>
    <w:basedOn w:val="Normal"/>
    <w:next w:val="BodyText"/>
    <w:uiPriority w:val="9"/>
    <w:unhideWhenUsed/>
    <w:qFormat/>
    <w:pPr>
      <w:keepNext/>
      <w:keepLines/>
      <w:spacing w:before="200"/>
      <w:outlineLvl w:val="2"/>
    </w:pPr>
    <w:rPr>
      <w:rFonts w:eastAsia="黑体" w:asciiTheme="majorHAnsi" w:hAnsiTheme="majorHAnsi" w:cstheme="majorBidi"/>
      <w:b/>
      <w:bCs/>
      <w:sz w:val="26"/>
      <w:szCs w:val="28"/>
    </w:rPr>
  </w:style>
  <w:style w:type="paragraph" w:styleId="Heading4">
    <w:name w:val="heading 4"/>
    <w:basedOn w:val="Normal"/>
    <w:next w:val="BodyText"/>
    <w:uiPriority w:val="9"/>
    <w:unhideWhenUsed/>
    <w:qFormat/>
    <w:pPr>
      <w:keepNext/>
      <w:keepLines/>
      <w:spacing w:before="200"/>
      <w:outlineLvl w:val="3"/>
    </w:pPr>
    <w:rPr>
      <w:rFonts w:eastAsia="黑体" w:asciiTheme="majorHAnsi" w:hAnsiTheme="majorHAnsi" w:cstheme="majorBidi"/>
      <w:bCs/>
    </w:rPr>
  </w:style>
  <w:style w:type="paragraph" w:styleId="Heading5">
    <w:name w:val="heading 5"/>
    <w:basedOn w:val="Normal"/>
    <w:next w:val="BodyText"/>
    <w:uiPriority w:val="9"/>
    <w:unhideWhenUsed/>
    <w:qFormat/>
    <w:pPr>
      <w:keepNext/>
      <w:keepLines/>
      <w:spacing w:before="200"/>
      <w:outlineLvl w:val="4"/>
    </w:pPr>
    <w:rPr>
      <w:rFonts w:eastAsia="黑体" w:asciiTheme="majorHAnsi" w:hAnsiTheme="majorHAnsi" w:cstheme="majorBidi"/>
      <w:iCs/>
    </w:rPr>
  </w:style>
  <w:style w:type="paragraph" w:styleId="Heading6">
    <w:name w:val="heading 6"/>
    <w:basedOn w:val="Normal"/>
    <w:next w:val="BodyText"/>
    <w:uiPriority w:val="9"/>
    <w:unhideWhenUsed/>
    <w:qFormat/>
    <w:pPr>
      <w:keepNext/>
      <w:keepLines/>
      <w:spacing w:before="200"/>
      <w:outlineLvl w:val="5"/>
    </w:pPr>
    <w:rPr>
      <w:rFonts w:eastAsia="黑体" w:asciiTheme="majorHAnsi" w:hAnsiTheme="majorHAnsi" w:cstheme="majorBidi"/>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14:textFill>
        <w14:solidFill>
          <w14:schemeClr w14:val="accent1"/>
        </w14:solidFill>
      </w14:textFill>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14:textFill>
        <w14:solidFill>
          <w14:schemeClr w14:val="accent1"/>
        </w14:solidFill>
      </w14:textFill>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14:textFill>
        <w14:solidFill>
          <w14:schemeClr w14:val="accent1"/>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FirstParagraph"/>
    <w:link w:val="a0"/>
    <w:qFormat/>
    <w:rPr>
      <w:rFonts w:ascii="Cambria Math" w:eastAsia="Cambria Math" w:hAnsi="Cambria Math"/>
    </w:rPr>
  </w:style>
  <w:style w:type="paragraph" w:customStyle="1" w:styleId="FirstParagraph">
    <w:name w:val="First Paragraph"/>
    <w:basedOn w:val="Normal"/>
    <w:next w:val="BodyText"/>
    <w:qFormat/>
    <w:pPr>
      <w:spacing w:before="180"/>
      <w:ind w:firstLine="480" w:firstLineChars="200"/>
    </w:pPr>
    <w:rPr>
      <w:rFonts w:ascii="Cambria Math" w:eastAsia="Cambria Math" w:hAnsi="Cambria Math"/>
      <w:lang w:eastAsia="zh-CN"/>
    </w:rPr>
  </w:style>
  <w:style w:type="paragraph" w:styleId="Caption">
    <w:name w:val="caption"/>
    <w:basedOn w:val="Normal"/>
    <w:link w:val="a"/>
    <w:qFormat/>
    <w:pPr>
      <w:spacing w:after="120"/>
      <w:jc w:val="center"/>
    </w:pPr>
  </w:style>
  <w:style w:type="paragraph" w:styleId="BlockText">
    <w:name w:val="Block Text"/>
    <w:basedOn w:val="Normal"/>
    <w:uiPriority w:val="9"/>
    <w:unhideWhenUsed/>
    <w:qFormat/>
    <w:pPr>
      <w:pBdr>
        <w:left w:val="single" w:sz="48" w:space="4" w:color="BEBEBE" w:themeColor="background1" w:themeShade="BF"/>
      </w:pBdr>
      <w:spacing w:before="100"/>
      <w:ind w:left="200" w:right="100" w:leftChars="200" w:rightChars="100"/>
    </w:pPr>
    <w:rPr>
      <w:rFonts w:eastAsiaTheme="minorEastAsia"/>
      <w:lang w:eastAsia="zh-CN"/>
    </w:rPr>
  </w:style>
  <w:style w:type="paragraph" w:styleId="Date">
    <w:name w:val="Date"/>
    <w:next w:val="BodyText"/>
    <w:qFormat/>
    <w:pPr>
      <w:keepNext/>
      <w:keepLines/>
      <w:spacing w:after="200"/>
      <w:jc w:val="center"/>
    </w:pPr>
    <w:rPr>
      <w:rFonts w:asciiTheme="minorHAnsi" w:eastAsiaTheme="minorEastAsia" w:hAnsiTheme="minorHAnsi" w:cstheme="minorBidi"/>
      <w:sz w:val="24"/>
      <w:szCs w:val="24"/>
      <w:lang w:val="en-US" w:eastAsia="en-US" w:bidi="ar-SA"/>
    </w:rPr>
  </w:style>
  <w:style w:type="paragraph" w:styleId="Footer">
    <w:name w:val="footer"/>
    <w:basedOn w:val="Normal"/>
    <w:link w:val="a2"/>
    <w:uiPriority w:val="99"/>
    <w:qFormat/>
    <w:pPr>
      <w:tabs>
        <w:tab w:val="center" w:pos="4153"/>
        <w:tab w:val="right" w:pos="8306"/>
      </w:tabs>
      <w:snapToGrid w:val="0"/>
    </w:pPr>
    <w:rPr>
      <w:sz w:val="18"/>
      <w:szCs w:val="18"/>
    </w:rPr>
  </w:style>
  <w:style w:type="paragraph" w:styleId="Header">
    <w:name w:val="header"/>
    <w:basedOn w:val="Normal"/>
    <w:link w:val="a1"/>
    <w:qFormat/>
    <w:pPr>
      <w:tabs>
        <w:tab w:val="center" w:pos="4153"/>
        <w:tab w:val="right" w:pos="8306"/>
      </w:tabs>
      <w:snapToGrid w:val="0"/>
      <w:jc w:val="center"/>
    </w:pPr>
    <w:rPr>
      <w:sz w:val="18"/>
      <w:szCs w:val="18"/>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B8A" w:themeColor="accent1" w:themeShade="B5"/>
      <w:sz w:val="36"/>
      <w:szCs w:val="36"/>
    </w:rPr>
  </w:style>
  <w:style w:type="paragraph" w:styleId="FootnoteText">
    <w:name w:val="footnote text"/>
    <w:basedOn w:val="Normal"/>
    <w:uiPriority w:val="9"/>
    <w:unhideWhenUsed/>
    <w:qFormat/>
  </w:style>
  <w:style w:type="character" w:styleId="Hyperlink">
    <w:name w:val="Hyperlink"/>
    <w:basedOn w:val="a"/>
    <w:qFormat/>
    <w:rPr>
      <w:rFonts w:ascii="Times New Roman" w:eastAsia="宋体" w:hAnsi="Times New Roman"/>
      <w:color w:val="0070C0"/>
    </w:rPr>
  </w:style>
  <w:style w:type="character" w:customStyle="1" w:styleId="a">
    <w:name w:val="题注 字符"/>
    <w:basedOn w:val="DefaultParagraphFont"/>
    <w:link w:val="Caption"/>
    <w:qFormat/>
    <w:rPr>
      <w:rFonts w:ascii="Times New Roman" w:eastAsia="宋体" w:hAnsi="Times New Roman"/>
    </w:rPr>
  </w:style>
  <w:style w:type="character" w:styleId="FootnoteReference">
    <w:name w:val="footnote reference"/>
    <w:basedOn w:val="a"/>
    <w:qFormat/>
    <w:rPr>
      <w:rFonts w:ascii="Times New Roman" w:eastAsia="宋体" w:hAnsi="Times New Roman"/>
      <w:vertAlign w:val="superscript"/>
    </w:rPr>
  </w:style>
  <w:style w:type="paragraph" w:customStyle="1" w:styleId="Compact">
    <w:name w:val="Compact"/>
    <w:basedOn w:val="BodyText"/>
    <w:qFormat/>
    <w:pPr>
      <w:spacing w:before="60" w:after="60"/>
      <w:ind w:firstLine="0" w:firstLineChars="0"/>
    </w:pPr>
  </w:style>
  <w:style w:type="paragraph" w:customStyle="1" w:styleId="Author">
    <w:name w:val="Author"/>
    <w:next w:val="BodyText"/>
    <w:qFormat/>
    <w:pPr>
      <w:keepNext/>
      <w:keepLines/>
      <w:spacing w:after="200"/>
      <w:jc w:val="center"/>
    </w:pPr>
    <w:rPr>
      <w:rFonts w:asciiTheme="minorHAnsi" w:eastAsiaTheme="minorEastAsia" w:hAnsiTheme="minorHAnsi" w:cstheme="minorBidi"/>
      <w:sz w:val="24"/>
      <w:szCs w:val="24"/>
      <w:lang w:val="en-US" w:eastAsia="en-US" w:bidi="ar-SA"/>
    </w:rPr>
  </w:style>
  <w:style w:type="paragraph" w:customStyle="1" w:styleId="Abstract">
    <w:name w:val="Abstract"/>
    <w:basedOn w:val="Normal"/>
    <w:next w:val="BodyText"/>
    <w:qFormat/>
    <w:pPr>
      <w:keepNext/>
      <w:keepLines/>
      <w:spacing w:before="300" w:after="300"/>
    </w:pPr>
    <w:rPr>
      <w:sz w:val="20"/>
      <w:szCs w:val="20"/>
    </w:rPr>
  </w:style>
  <w:style w:type="paragraph" w:customStyle="1" w:styleId="Bibliography">
    <w:name w:val="Bibliography"/>
    <w:basedOn w:val="Normal"/>
    <w:qFormat/>
    <w:pPr>
      <w:tabs>
        <w:tab w:val="left" w:pos="384"/>
      </w:tabs>
      <w:spacing w:line="240" w:lineRule="auto"/>
      <w:ind w:left="200" w:hanging="200" w:hangingChars="200"/>
    </w:pPr>
    <w:rPr>
      <w:rFonts w:ascii="Cambria Math" w:hAnsi="Cambria Math"/>
    </w:rPr>
  </w:style>
  <w:style w:type="table" w:customStyle="1" w:styleId="Table">
    <w:name w:val="Table"/>
    <w:semiHidden/>
    <w:unhideWhenUsed/>
    <w:qFormat/>
    <w:pPr>
      <w:jc w:val="center"/>
    </w:pPr>
    <w:rPr>
      <w:rFonts w:ascii="Times New Roman" w:eastAsia="宋体" w:hAnsi="Times New Roman"/>
      <w:sz w:val="20"/>
      <w:szCs w:val="20"/>
      <w:lang w:eastAsia="zh-CN"/>
    </w:rPr>
    <w:tblPr>
      <w:jc w:val="center"/>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a"/>
    <w:link w:val="SourceCode"/>
    <w:qFormat/>
    <w:rPr>
      <w:rFonts w:ascii="宋体" w:eastAsia="宋体" w:hAnsi="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SourceCode">
    <w:name w:val="Source Code"/>
    <w:basedOn w:val="Normal"/>
    <w:link w:val="VerbatimChar"/>
    <w:qFormat/>
    <w:pPr>
      <w:pBdr>
        <w:top w:val="single" w:sz="8" w:space="10" w:color="BEBEBE" w:themeColor="background1" w:themeShade="BF"/>
        <w:left w:val="single" w:sz="8" w:space="10" w:color="BEBEBE" w:themeColor="background1" w:themeShade="BF"/>
        <w:bottom w:val="single" w:sz="8" w:space="10" w:color="BEBEBE" w:themeColor="background1" w:themeShade="BF"/>
        <w:right w:val="single" w:sz="8" w:space="10" w:color="BEBEBE" w:themeColor="background1" w:themeShade="BF"/>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TOCHeading">
    <w:name w:val="TOC Heading"/>
    <w:basedOn w:val="Heading1"/>
    <w:next w:val="BodyText"/>
    <w:uiPriority w:val="39"/>
    <w:unhideWhenUsed/>
    <w:qFormat/>
    <w:pPr>
      <w:spacing w:before="240" w:line="259" w:lineRule="auto"/>
      <w:outlineLvl w:val="9"/>
    </w:pPr>
    <w:rPr>
      <w:b w:val="0"/>
      <w:bCs w:val="0"/>
      <w:color w:val="376092" w:themeColor="accent1" w:themeShade="BF"/>
    </w:rPr>
  </w:style>
  <w:style w:type="character" w:customStyle="1" w:styleId="a0">
    <w:name w:val="正文文本 字符"/>
    <w:basedOn w:val="DefaultParagraphFont"/>
    <w:link w:val="BodyText"/>
    <w:qFormat/>
    <w:rPr>
      <w:rFonts w:ascii="Cambria Math" w:eastAsia="Cambria Math" w:hAnsi="Cambria Math"/>
      <w:lang w:eastAsia="zh-CN"/>
    </w:rPr>
  </w:style>
  <w:style w:type="character" w:customStyle="1" w:styleId="a1">
    <w:name w:val="页眉 字符"/>
    <w:basedOn w:val="DefaultParagraphFont"/>
    <w:link w:val="Header"/>
    <w:qFormat/>
    <w:rPr>
      <w:sz w:val="18"/>
      <w:szCs w:val="18"/>
    </w:rPr>
  </w:style>
  <w:style w:type="character" w:customStyle="1" w:styleId="a2">
    <w:name w:val="页脚 字符"/>
    <w:basedOn w:val="DefaultParagraphFont"/>
    <w:link w:val="Footer"/>
    <w:uiPriority w:val="99"/>
    <w:qFormat/>
    <w:rPr>
      <w:sz w:val="18"/>
      <w:szCs w:val="18"/>
    </w:rPr>
  </w:style>
  <w:style w:type="paragraph" w:customStyle="1" w:styleId="a3">
    <w:name w:val="图片"/>
    <w:basedOn w:val="FirstParagraph"/>
    <w:qFormat/>
    <w:pPr>
      <w:keepNext/>
      <w:jc w:val="center"/>
    </w:pPr>
  </w:style>
  <w:style w:type="paragraph" w:customStyle="1" w:styleId="Compact10071">
    <w:name w:val="样式 Compact + 10 磅 首行缩进:  0.71 厘米"/>
    <w:basedOn w:val="Compact"/>
    <w:qFormat/>
    <w:rPr>
      <w:rFonts w:cs="宋体"/>
      <w:sz w:val="20"/>
      <w:szCs w:val="20"/>
    </w:rPr>
  </w:style>
  <w:style w:type="paragraph" w:customStyle="1" w:styleId="Compact100710">
    <w:name w:val="样式 Compact + 10 磅 加粗 首行缩进:  0.71 厘米"/>
    <w:basedOn w:val="Compact"/>
    <w:qFormat/>
    <w:rPr>
      <w:rFonts w:cs="宋体"/>
      <w:bCs/>
      <w:sz w:val="20"/>
      <w:szCs w:val="20"/>
    </w:rPr>
  </w:style>
  <w:style w:type="paragraph" w:customStyle="1" w:styleId="img">
    <w:name w:val="img"/>
    <w:basedOn w:val="Normal"/>
    <w:qFormat/>
    <w:pPr>
      <w:jc w:val="center"/>
    </w:pPr>
    <w:rPr>
      <w:lang w:eastAsia="zh-CN"/>
    </w:rPr>
  </w:style>
  <w:style w:type="character" w:customStyle="1" w:styleId="KeywordTok">
    <w:name w:val="KeywordTok"/>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rPr>
      <w:color w:val="40A070"/>
    </w:rPr>
  </w:style>
  <w:style w:type="character" w:customStyle="1" w:styleId="FloatTok">
    <w:name w:val="FloatTok"/>
    <w:qFormat/>
    <w:rPr>
      <w:color w:val="40A070"/>
    </w:rPr>
  </w:style>
  <w:style w:type="character" w:customStyle="1" w:styleId="ConstantTok">
    <w:name w:val="ConstantTok"/>
    <w:rPr>
      <w:color w:val="880000"/>
    </w:rPr>
  </w:style>
  <w:style w:type="character" w:customStyle="1" w:styleId="CharTok">
    <w:name w:val="CharTok"/>
    <w:qFormat/>
    <w:rPr>
      <w:color w:val="4070A0"/>
    </w:rPr>
  </w:style>
  <w:style w:type="character" w:customStyle="1" w:styleId="SpecialCharTok">
    <w:name w:val="SpecialCharTok"/>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qFormat/>
    <w:rPr>
      <w:color w:val="19177C"/>
    </w:rPr>
  </w:style>
  <w:style w:type="character" w:customStyle="1" w:styleId="ControlFlowTok">
    <w:name w:val="ControlFlowTok"/>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numbering" Target="numbering.xml"/><Relationship Id="rId9" Type="http://schemas.openxmlformats.org/officeDocument/2006/relationships/styles" Target="styles.xml"/><Relationship Id="rId10"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file:///D:\qq&#25991;&#20214;\712321467\Image\C2C\Image2\%7B75232B38-A165-1FB7-499C-2E1C792CACB5%7D.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file:///D:\qq&#25991;&#20214;\712321467\Image\C2C\Image2\%7B75232B38-A165-1FB7-499C-2E1C792CACB5%7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TotalTime>72</TotalTime>
  <Pages>10</Pages>
  <Words>1664</Words>
  <Characters>1763</Characters>
  <Application>Microsoft Office Word</Application>
  <DocSecurity>0</DocSecurity>
  <Lines>30</Lines>
  <Paragraphs>8</Paragraphs>
  <ScaleCrop>false</ScaleCrop>
  <Company/>
  <LinksUpToDate>false</LinksUpToDate>
  <CharactersWithSpaces>1763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勤劳</dc:creator>
  <cp:lastModifiedBy>勤劳</cp:lastModifiedBy>
  <cp:revision>0</cp:revision>
  <dcterms:created xsi:type="dcterms:W3CDTF">2026-04-07T15:34:00Z</dcterms:created>
  <dcterms:modified xsi:type="dcterms:W3CDTF">2026-04-07T15:35:55Z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