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课题：Unit 2 Last weekend A Let's talk | 学科：英语 | 年级：六年级下册 | 课型：会话课（Let's talk 听说课）</w:t>
      </w:r>
    </w:p>
    <w:p>
      <w:r>
        <w:rPr>
          <w:color w:val="7F8C8D"/>
          <w:sz w:val="18"/>
        </w:rPr>
        <w:t>评审日期：2026-09-21 | AI 智能评审</w:t>
      </w:r>
    </w:p>
    <w:p/>
    <w:p>
      <w:pPr>
        <w:pStyle w:val="Heading1"/>
      </w:pPr>
      <w:r>
        <w:t>总分：52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4</w:t>
            </w:r>
          </w:p>
        </w:tc>
        <w:tc>
          <w:tcPr>
            <w:tcW w:type="dxa" w:w="2160"/>
          </w:tcPr>
          <w:p>
            <w:r>
              <w:t>40%</w:t>
            </w:r>
          </w:p>
        </w:tc>
      </w:tr>
      <w:tr>
        <w:tc>
          <w:tcPr>
            <w:tcW w:type="dxa" w:w="2160"/>
          </w:tcPr>
          <w:p>
            <w:r>
              <w:t>教学理念</w:t>
            </w:r>
          </w:p>
        </w:tc>
        <w:tc>
          <w:tcPr>
            <w:tcW w:type="dxa" w:w="2160"/>
          </w:tcPr>
          <w:p>
            <w:r>
              <w:t>5</w:t>
            </w:r>
          </w:p>
        </w:tc>
        <w:tc>
          <w:tcPr>
            <w:tcW w:type="dxa" w:w="2160"/>
          </w:tcPr>
          <w:p>
            <w:r>
              <w:t>2</w:t>
            </w:r>
          </w:p>
        </w:tc>
        <w:tc>
          <w:tcPr>
            <w:tcW w:type="dxa" w:w="2160"/>
          </w:tcPr>
          <w:p>
            <w:r>
              <w:t>40%</w:t>
            </w:r>
          </w:p>
        </w:tc>
      </w:tr>
      <w:tr>
        <w:tc>
          <w:tcPr>
            <w:tcW w:type="dxa" w:w="2160"/>
          </w:tcPr>
          <w:p>
            <w:r>
              <w:t>学情分析</w:t>
            </w:r>
          </w:p>
        </w:tc>
        <w:tc>
          <w:tcPr>
            <w:tcW w:type="dxa" w:w="2160"/>
          </w:tcPr>
          <w:p>
            <w:r>
              <w:t>5</w:t>
            </w:r>
          </w:p>
        </w:tc>
        <w:tc>
          <w:tcPr>
            <w:tcW w:type="dxa" w:w="2160"/>
          </w:tcPr>
          <w:p>
            <w:r>
              <w:t>3</w:t>
            </w:r>
          </w:p>
        </w:tc>
        <w:tc>
          <w:tcPr>
            <w:tcW w:type="dxa" w:w="2160"/>
          </w:tcPr>
          <w:p>
            <w:r>
              <w:t>60%</w:t>
            </w:r>
          </w:p>
        </w:tc>
      </w:tr>
      <w:tr>
        <w:tc>
          <w:tcPr>
            <w:tcW w:type="dxa" w:w="2160"/>
          </w:tcPr>
          <w:p>
            <w:r>
              <w:t>教学目标</w:t>
            </w:r>
          </w:p>
        </w:tc>
        <w:tc>
          <w:tcPr>
            <w:tcW w:type="dxa" w:w="2160"/>
          </w:tcPr>
          <w:p>
            <w:r>
              <w:t>5</w:t>
            </w:r>
          </w:p>
        </w:tc>
        <w:tc>
          <w:tcPr>
            <w:tcW w:type="dxa" w:w="2160"/>
          </w:tcPr>
          <w:p>
            <w:r>
              <w:t>3</w:t>
            </w:r>
          </w:p>
        </w:tc>
        <w:tc>
          <w:tcPr>
            <w:tcW w:type="dxa" w:w="2160"/>
          </w:tcPr>
          <w:p>
            <w:r>
              <w:t>60%</w:t>
            </w:r>
          </w:p>
        </w:tc>
      </w:tr>
      <w:tr>
        <w:tc>
          <w:tcPr>
            <w:tcW w:type="dxa" w:w="2160"/>
          </w:tcPr>
          <w:p>
            <w:r>
              <w:t>教学资源</w:t>
            </w:r>
          </w:p>
        </w:tc>
        <w:tc>
          <w:tcPr>
            <w:tcW w:type="dxa" w:w="2160"/>
          </w:tcPr>
          <w:p>
            <w:r>
              <w:t>10</w:t>
            </w:r>
          </w:p>
        </w:tc>
        <w:tc>
          <w:tcPr>
            <w:tcW w:type="dxa" w:w="2160"/>
          </w:tcPr>
          <w:p>
            <w:r>
              <w:t>4</w:t>
            </w:r>
          </w:p>
        </w:tc>
        <w:tc>
          <w:tcPr>
            <w:tcW w:type="dxa" w:w="2160"/>
          </w:tcPr>
          <w:p>
            <w:r>
              <w:t>40%</w:t>
            </w:r>
          </w:p>
        </w:tc>
      </w:tr>
      <w:tr>
        <w:tc>
          <w:tcPr>
            <w:tcW w:type="dxa" w:w="2160"/>
          </w:tcPr>
          <w:p>
            <w:r>
              <w:t>教学方法</w:t>
            </w:r>
          </w:p>
        </w:tc>
        <w:tc>
          <w:tcPr>
            <w:tcW w:type="dxa" w:w="2160"/>
          </w:tcPr>
          <w:p>
            <w:r>
              <w:t>10</w:t>
            </w:r>
          </w:p>
        </w:tc>
        <w:tc>
          <w:tcPr>
            <w:tcW w:type="dxa" w:w="2160"/>
          </w:tcPr>
          <w:p>
            <w:r>
              <w:t>6</w:t>
            </w:r>
          </w:p>
        </w:tc>
        <w:tc>
          <w:tcPr>
            <w:tcW w:type="dxa" w:w="2160"/>
          </w:tcPr>
          <w:p>
            <w:r>
              <w:t>60%</w:t>
            </w:r>
          </w:p>
        </w:tc>
      </w:tr>
      <w:tr>
        <w:tc>
          <w:tcPr>
            <w:tcW w:type="dxa" w:w="2160"/>
          </w:tcPr>
          <w:p>
            <w:r>
              <w:t>过程设计</w:t>
            </w:r>
          </w:p>
        </w:tc>
        <w:tc>
          <w:tcPr>
            <w:tcW w:type="dxa" w:w="2160"/>
          </w:tcPr>
          <w:p>
            <w:r>
              <w:t>20</w:t>
            </w:r>
          </w:p>
        </w:tc>
        <w:tc>
          <w:tcPr>
            <w:tcW w:type="dxa" w:w="2160"/>
          </w:tcPr>
          <w:p>
            <w:r>
              <w:t>12</w:t>
            </w:r>
          </w:p>
        </w:tc>
        <w:tc>
          <w:tcPr>
            <w:tcW w:type="dxa" w:w="2160"/>
          </w:tcPr>
          <w:p>
            <w:r>
              <w:t>60%</w:t>
            </w:r>
          </w:p>
        </w:tc>
      </w:tr>
      <w:tr>
        <w:tc>
          <w:tcPr>
            <w:tcW w:type="dxa" w:w="2160"/>
          </w:tcPr>
          <w:p>
            <w:r>
              <w:t>课程思政</w:t>
            </w:r>
          </w:p>
        </w:tc>
        <w:tc>
          <w:tcPr>
            <w:tcW w:type="dxa" w:w="2160"/>
          </w:tcPr>
          <w:p>
            <w:r>
              <w:t>5</w:t>
            </w:r>
          </w:p>
        </w:tc>
        <w:tc>
          <w:tcPr>
            <w:tcW w:type="dxa" w:w="2160"/>
          </w:tcPr>
          <w:p>
            <w:r>
              <w:t>3</w:t>
            </w:r>
          </w:p>
        </w:tc>
        <w:tc>
          <w:tcPr>
            <w:tcW w:type="dxa" w:w="2160"/>
          </w:tcPr>
          <w:p>
            <w:r>
              <w:t>60%</w:t>
            </w:r>
          </w:p>
        </w:tc>
      </w:tr>
      <w:tr>
        <w:tc>
          <w:tcPr>
            <w:tcW w:type="dxa" w:w="2160"/>
          </w:tcPr>
          <w:p>
            <w:r>
              <w:t>课堂互动</w:t>
            </w:r>
          </w:p>
        </w:tc>
        <w:tc>
          <w:tcPr>
            <w:tcW w:type="dxa" w:w="2160"/>
          </w:tcPr>
          <w:p>
            <w:r>
              <w:t>10</w:t>
            </w:r>
          </w:p>
        </w:tc>
        <w:tc>
          <w:tcPr>
            <w:tcW w:type="dxa" w:w="2160"/>
          </w:tcPr>
          <w:p>
            <w:r>
              <w:t>6</w:t>
            </w:r>
          </w:p>
        </w:tc>
        <w:tc>
          <w:tcPr>
            <w:tcW w:type="dxa" w:w="2160"/>
          </w:tcPr>
          <w:p>
            <w:r>
              <w:t>60%</w:t>
            </w:r>
          </w:p>
        </w:tc>
      </w:tr>
      <w:tr>
        <w:tc>
          <w:tcPr>
            <w:tcW w:type="dxa" w:w="2160"/>
          </w:tcPr>
          <w:p>
            <w:r>
              <w:t>评价反馈</w:t>
            </w:r>
          </w:p>
        </w:tc>
        <w:tc>
          <w:tcPr>
            <w:tcW w:type="dxa" w:w="2160"/>
          </w:tcPr>
          <w:p>
            <w:r>
              <w:t>10</w:t>
            </w:r>
          </w:p>
        </w:tc>
        <w:tc>
          <w:tcPr>
            <w:tcW w:type="dxa" w:w="2160"/>
          </w:tcPr>
          <w:p>
            <w:r>
              <w:t>3</w:t>
            </w:r>
          </w:p>
        </w:tc>
        <w:tc>
          <w:tcPr>
            <w:tcW w:type="dxa" w:w="2160"/>
          </w:tcPr>
          <w:p>
            <w:r>
              <w:t>30%</w:t>
            </w:r>
          </w:p>
        </w:tc>
      </w:tr>
      <w:tr>
        <w:tc>
          <w:tcPr>
            <w:tcW w:type="dxa" w:w="2160"/>
          </w:tcPr>
          <w:p>
            <w:r>
              <w:t>版式观感</w:t>
            </w:r>
          </w:p>
        </w:tc>
        <w:tc>
          <w:tcPr>
            <w:tcW w:type="dxa" w:w="2160"/>
          </w:tcPr>
          <w:p>
            <w:r>
              <w:t>5</w:t>
            </w:r>
          </w:p>
        </w:tc>
        <w:tc>
          <w:tcPr>
            <w:tcW w:type="dxa" w:w="2160"/>
          </w:tcPr>
          <w:p>
            <w:r>
              <w:t>3</w:t>
            </w:r>
          </w:p>
        </w:tc>
        <w:tc>
          <w:tcPr>
            <w:tcW w:type="dxa" w:w="2160"/>
          </w:tcPr>
          <w:p>
            <w:r>
              <w:t>60%</w:t>
            </w:r>
          </w:p>
        </w:tc>
      </w:tr>
      <w:tr>
        <w:tc>
          <w:tcPr>
            <w:tcW w:type="dxa" w:w="2160"/>
          </w:tcPr>
          <w:p>
            <w:r>
              <w:t>文档规范</w:t>
            </w:r>
          </w:p>
        </w:tc>
        <w:tc>
          <w:tcPr>
            <w:tcW w:type="dxa" w:w="2160"/>
          </w:tcPr>
          <w:p>
            <w:r>
              <w:t>5</w:t>
            </w:r>
          </w:p>
        </w:tc>
        <w:tc>
          <w:tcPr>
            <w:tcW w:type="dxa" w:w="2160"/>
          </w:tcPr>
          <w:p>
            <w:r>
              <w:t>3</w:t>
            </w:r>
          </w:p>
        </w:tc>
        <w:tc>
          <w:tcPr>
            <w:tcW w:type="dxa" w:w="2160"/>
          </w:tcPr>
          <w:p>
            <w:r>
              <w:t>60%</w:t>
            </w:r>
          </w:p>
        </w:tc>
      </w:tr>
    </w:tbl>
    <w:p/>
    <w:p>
      <w:pPr>
        <w:pStyle w:val="Heading1"/>
      </w:pPr>
      <w:r>
        <w:t>总体评价</w:t>
      </w:r>
    </w:p>
    <w:p>
      <w:r>
        <w:t>本教案为PEP六年级下册Unit 2 A Let's talk 的听说会话课设计,学情分析能关注学生已有三种时态基础与六年级学生的心理特点,教学目标行为动词基本可测,教学过程环节完整并设计了歌谣、游戏、结对操练、角色扮演、创编对话等较丰富的活动,Step 5 也尝试渗透孝敬长辈的育人内容。主要问题在于：全篇没有教材分析与单元整体定位,未引用课标与核心素养；重难点仅罗列而缺乏成因分析；教学资源限于PPT与flash,无数据反馈；过程编号混乱、无时间分配,评价仅停留在“鼓励表扬”的模糊层面,缺乏量规与学生自评互评；板书标题与课题不一致。整体处于基本达标偏下水平。</w:t>
      </w:r>
    </w:p>
    <w:p>
      <w:pPr>
        <w:pStyle w:val="Heading1"/>
      </w:pPr>
      <w:r>
        <w:t>逐维度详细批注</w:t>
      </w:r>
    </w:p>
    <w:p>
      <w:pPr>
        <w:pStyle w:val="Heading2"/>
      </w:pPr>
      <w:r>
        <w:t>教学内容：4/10分</w:t>
      </w:r>
    </w:p>
    <w:p>
      <w:r>
        <w:rPr>
          <w:color w:val="7F8C8D"/>
        </w:rPr>
        <w:t>只有词汇与句型的罗列和重难点的简单陈列,缺少教材地位、单元位置、语篇研读与语言进阶分析,且板书内容与课题不符,科学性有瑕疵。</w:t>
      </w:r>
    </w:p>
    <w:p>
      <w:pPr>
        <w:spacing w:before="120" w:after="120"/>
        <w:pBdr>
          <w:left w:val="single" w:sz="12" w:space="8" w:color="F39C12"/>
        </w:pBdr>
      </w:pPr>
      <w:r>
        <w:rPr>
          <w:b/>
          <w:color w:val="F39C12"/>
          <w:sz w:val="18"/>
        </w:rPr>
        <w:t>批注 | 部分达标</w:t>
      </w:r>
    </w:p>
    <w:p>
      <w:r>
        <w:rPr>
          <w:color w:val="7F8C8D"/>
          <w:sz w:val="18"/>
        </w:rPr>
        <w:t>位置：一、学情分析</w:t>
      </w:r>
    </w:p>
    <w:p>
      <w:r>
        <w:rPr>
          <w:color w:val="7F8C8D"/>
          <w:sz w:val="18"/>
        </w:rPr>
        <w:t>原文：</w:t>
      </w:r>
      <w:r>
        <w:rPr>
          <w:i/>
          <w:sz w:val="18"/>
        </w:rPr>
        <w:t>「他们通过前面几册的学习,已经接触并掌握了一般现在时、现在进行时和一般将来时等时态的用法。」</w:t>
      </w:r>
    </w:p>
    <w:p>
      <w:r>
        <w:rPr>
          <w:sz w:val="20"/>
        </w:rPr>
        <w:t>分析：本维度关注教学内容的定位与前后联系。全篇唯一涉及时态前后关联的表述出现在学情分析中,仅说明学生已学过三种时态,未说明本课时“一般过去时初次系统学习”在单元乃至学段知识链中的位置,也未分析本课语篇的人物、事件与语言结构。</w:t>
      </w:r>
    </w:p>
    <w:p>
      <w:r>
        <w:rPr>
          <w:color w:val="2980B9"/>
          <w:sz w:val="20"/>
        </w:rPr>
        <w:t>建议（诊断）：教案没有教材分析板块,本课在单元中的位置、语篇内容与从一般现在时到一般过去时的语言进阶均无交代。</w:t>
      </w:r>
    </w:p>
    <w:p>
      <w:pPr>
        <w:spacing w:before="120" w:after="120"/>
        <w:pBdr>
          <w:left w:val="single" w:sz="12" w:space="8" w:color="2980B9"/>
        </w:pBdr>
      </w:pPr>
      <w:r>
        <w:rPr>
          <w:b/>
          <w:color w:val="2980B9"/>
          <w:sz w:val="18"/>
        </w:rPr>
        <w:t>批注 | 基本达标</w:t>
      </w:r>
    </w:p>
    <w:p>
      <w:r>
        <w:rPr>
          <w:color w:val="7F8C8D"/>
          <w:sz w:val="18"/>
        </w:rPr>
        <w:t>位置：三、Important points / 四、Difficult points</w:t>
      </w:r>
    </w:p>
    <w:p>
      <w:r>
        <w:rPr>
          <w:color w:val="7F8C8D"/>
          <w:sz w:val="18"/>
        </w:rPr>
        <w:t>原文：</w:t>
      </w:r>
      <w:r>
        <w:rPr>
          <w:i/>
          <w:sz w:val="18"/>
        </w:rPr>
        <w:t>「Difficult points: Ss can talk about last weekend by using the simple past tense.」</w:t>
      </w:r>
    </w:p>
    <w:p>
      <w:r>
        <w:rPr>
          <w:sz w:val="20"/>
        </w:rPr>
        <w:t>分析：本维度关注重难点是否把握准确。教案列出了四会短语与三组核心句型为重点,以一般过去时的口头运用为难点,方向正确；但难点仅一句带过,未说明学生困难的具体成因（如-ed的三种发音、drank等不规则动词的记忆、did引导的一般疑问句结构）。</w:t>
      </w:r>
    </w:p>
    <w:p>
      <w:r>
        <w:rPr>
          <w:color w:val="2980B9"/>
          <w:sz w:val="20"/>
        </w:rPr>
        <w:t>建议（诊断）：难点仅作结论性陈述,未揭示过去式发音与不规则动词带来的具体学习障碍。</w:t>
      </w:r>
    </w:p>
    <w:p>
      <w:pPr>
        <w:spacing w:before="120" w:after="120"/>
        <w:pBdr>
          <w:left w:val="single" w:sz="12" w:space="8" w:color="F39C12"/>
        </w:pBdr>
      </w:pPr>
      <w:r>
        <w:rPr>
          <w:b/>
          <w:color w:val="F39C12"/>
          <w:sz w:val="18"/>
        </w:rPr>
        <w:t>批注 | 部分达标</w:t>
      </w:r>
    </w:p>
    <w:p>
      <w:r>
        <w:rPr>
          <w:color w:val="7F8C8D"/>
          <w:sz w:val="18"/>
        </w:rPr>
        <w:t>位置：Bb design</w:t>
      </w:r>
    </w:p>
    <w:p>
      <w:r>
        <w:rPr>
          <w:color w:val="7F8C8D"/>
          <w:sz w:val="18"/>
        </w:rPr>
        <w:t>原文：</w:t>
      </w:r>
      <w:r>
        <w:rPr>
          <w:i/>
          <w:sz w:val="18"/>
        </w:rPr>
        <w:t>「Unit 2 My weekend」</w:t>
      </w:r>
    </w:p>
    <w:p>
      <w:r>
        <w:rPr>
          <w:sz w:val="20"/>
        </w:rPr>
        <w:t>分析：本维度关注内容的准确性与一致性。板书标题写作“My weekend”,与本课课题“Last weekend”不一致,也与Step 3中明确定义的“last weekend”概念冲突,属于教学信息的前后矛盾。</w:t>
      </w:r>
    </w:p>
    <w:p>
      <w:r>
        <w:rPr>
          <w:color w:val="2980B9"/>
          <w:sz w:val="20"/>
        </w:rPr>
        <w:t>建议（诊断）：板书标题与课时课题不一致,造成教学内容信息自相矛盾。</w:t>
      </w:r>
    </w:p>
    <w:p>
      <w:r>
        <w:br w:type="page"/>
      </w:r>
    </w:p>
    <w:p>
      <w:pPr>
        <w:pStyle w:val="Heading2"/>
      </w:pPr>
      <w:r>
        <w:t>教学理念：2/5分</w:t>
      </w:r>
    </w:p>
    <w:p>
      <w:r>
        <w:rPr>
          <w:color w:val="7F8C8D"/>
        </w:rPr>
        <w:t>有任务化、游戏化和结对交际的朴素做法,但未提出核心素养、单元整体或英语学习活动观等理念依据,技术融合与育人目标呈点状,理念与活动未形成体系。</w:t>
      </w:r>
    </w:p>
    <w:p>
      <w:pPr>
        <w:spacing w:before="120" w:after="120"/>
        <w:pBdr>
          <w:left w:val="single" w:sz="12" w:space="8" w:color="F39C12"/>
        </w:pBdr>
      </w:pPr>
      <w:r>
        <w:rPr>
          <w:b/>
          <w:color w:val="F39C12"/>
          <w:sz w:val="18"/>
        </w:rPr>
        <w:t>批注 | 部分达标</w:t>
      </w:r>
    </w:p>
    <w:p>
      <w:r>
        <w:rPr>
          <w:color w:val="7F8C8D"/>
          <w:sz w:val="18"/>
        </w:rPr>
        <w:t>位置：Step 4 Presentation 8</w:t>
      </w:r>
    </w:p>
    <w:p>
      <w:r>
        <w:rPr>
          <w:color w:val="7F8C8D"/>
          <w:sz w:val="18"/>
        </w:rPr>
        <w:t>原文：</w:t>
      </w:r>
      <w:r>
        <w:rPr>
          <w:i/>
          <w:sz w:val="18"/>
        </w:rPr>
        <w:t>「Let’s play a game: What’s missing?」</w:t>
      </w:r>
    </w:p>
    <w:p>
      <w:r>
        <w:rPr>
          <w:sz w:val="20"/>
        </w:rPr>
        <w:t>分析：本维度关注理念层面的依据与统领。游戏、歌谣、结对创编等活动的确体现了“做中学”的取向,但教案全篇没有出现课标要求、核心素养四要素或学习活动观的任何表述,理念只隐含在活动中,无法判断设计者是否有意识地落实课改要求。</w:t>
      </w:r>
    </w:p>
    <w:p>
      <w:r>
        <w:rPr>
          <w:color w:val="2980B9"/>
          <w:sz w:val="20"/>
        </w:rPr>
        <w:t>建议（诊断）：教案缺少课标依据与核心素养的显性表述,活动设计缺乏理念统领。</w:t>
      </w:r>
    </w:p>
    <w:p>
      <w:pPr>
        <w:spacing w:before="120" w:after="120"/>
        <w:pBdr>
          <w:left w:val="single" w:sz="12" w:space="8" w:color="F39C12"/>
        </w:pBdr>
      </w:pPr>
      <w:r>
        <w:rPr>
          <w:b/>
          <w:color w:val="F39C12"/>
          <w:sz w:val="18"/>
        </w:rPr>
        <w:t>批注 | 部分达标</w:t>
      </w:r>
    </w:p>
    <w:p>
      <w:r>
        <w:rPr>
          <w:color w:val="7F8C8D"/>
          <w:sz w:val="18"/>
        </w:rPr>
        <w:t>位置：五、Teaching aids</w:t>
      </w:r>
    </w:p>
    <w:p>
      <w:r>
        <w:rPr>
          <w:color w:val="7F8C8D"/>
          <w:sz w:val="18"/>
        </w:rPr>
        <w:t>原文：</w:t>
      </w:r>
      <w:r>
        <w:rPr>
          <w:i/>
          <w:sz w:val="18"/>
        </w:rPr>
        <w:t>「PPT  flowers  flash动画」</w:t>
      </w:r>
    </w:p>
    <w:p>
      <w:r>
        <w:rPr>
          <w:sz w:val="20"/>
        </w:rPr>
        <w:t>分析：本维度关注技术融合是否服务于理念落地。教具仅列PPT与flash动画,技术只承担呈现图片和播放录音的功能,没有与真实交际情境、个性化学习或跨学科任务建立联系,属于典型的“点状技术”。</w:t>
      </w:r>
    </w:p>
    <w:p>
      <w:r>
        <w:rPr>
          <w:color w:val="2980B9"/>
          <w:sz w:val="20"/>
        </w:rPr>
        <w:t>建议（诊断）：技术手段仅用于内容呈现,未与真实情境任务或个性化学习建立关联。</w:t>
      </w:r>
    </w:p>
    <w:p>
      <w:r>
        <w:br w:type="page"/>
      </w:r>
    </w:p>
    <w:p>
      <w:pPr>
        <w:pStyle w:val="Heading2"/>
      </w:pPr>
      <w:r>
        <w:t>学情分析：3/5分</w:t>
      </w:r>
    </w:p>
    <w:p>
      <w:r>
        <w:rPr>
          <w:color w:val="7F8C8D"/>
        </w:rPr>
        <w:t>从已有语言基础与心理特点两方面做了分析,切合六年级学生实际,但均为定性描述,未指出过去式学习的典型困难,也未说明分析结论如何影响教学决策。</w:t>
      </w:r>
    </w:p>
    <w:p>
      <w:pPr>
        <w:spacing w:before="120" w:after="120"/>
        <w:pBdr>
          <w:left w:val="single" w:sz="12" w:space="8" w:color="2980B9"/>
        </w:pBdr>
      </w:pPr>
      <w:r>
        <w:rPr>
          <w:b/>
          <w:color w:val="2980B9"/>
          <w:sz w:val="18"/>
        </w:rPr>
        <w:t>批注 | 基本达标</w:t>
      </w:r>
    </w:p>
    <w:p>
      <w:r>
        <w:rPr>
          <w:color w:val="7F8C8D"/>
          <w:sz w:val="18"/>
        </w:rPr>
        <w:t>位置：一、学情分析</w:t>
      </w:r>
    </w:p>
    <w:p>
      <w:r>
        <w:rPr>
          <w:color w:val="7F8C8D"/>
          <w:sz w:val="18"/>
        </w:rPr>
        <w:t>原文：</w:t>
      </w:r>
      <w:r>
        <w:rPr>
          <w:i/>
          <w:sz w:val="18"/>
        </w:rPr>
        <w:t>「他们通过前面几册的学习,已经接触并掌握了一般现在时、现在进行时和一般将来时等时态的用法。」</w:t>
      </w:r>
    </w:p>
    <w:p>
      <w:r>
        <w:rPr>
          <w:sz w:val="20"/>
        </w:rPr>
        <w:t>分析：本维度关注学生已有语言基础。教案点明学生已掌握三种时态、对时态与时间的关系有初步理解,这为本课一般过去时的教学提供了合理起点,判断方向正确。</w:t>
      </w:r>
    </w:p>
    <w:p>
      <w:r>
        <w:rPr>
          <w:color w:val="2980B9"/>
          <w:sz w:val="20"/>
        </w:rPr>
        <w:t>建议（诊断）：已有时态基础仅作笼统判断,未说明学生对这些时态的实际掌握程度与运用水平。</w:t>
      </w:r>
    </w:p>
    <w:p>
      <w:pPr>
        <w:spacing w:before="120" w:after="120"/>
        <w:pBdr>
          <w:left w:val="single" w:sz="12" w:space="8" w:color="2980B9"/>
        </w:pBdr>
      </w:pPr>
      <w:r>
        <w:rPr>
          <w:b/>
          <w:color w:val="2980B9"/>
          <w:sz w:val="18"/>
        </w:rPr>
        <w:t>批注 | 基本达标</w:t>
      </w:r>
    </w:p>
    <w:p>
      <w:r>
        <w:rPr>
          <w:color w:val="7F8C8D"/>
          <w:sz w:val="18"/>
        </w:rPr>
        <w:t>位置：一、学情分析</w:t>
      </w:r>
    </w:p>
    <w:p>
      <w:r>
        <w:rPr>
          <w:color w:val="7F8C8D"/>
          <w:sz w:val="18"/>
        </w:rPr>
        <w:t>原文：</w:t>
      </w:r>
      <w:r>
        <w:rPr>
          <w:i/>
          <w:sz w:val="18"/>
        </w:rPr>
        <w:t>「因六年级学生在生理和心理上都有了进一步的发展,在心理上存在一定的荣辱与害羞感,所以课堂上应多以激励评价为主。」</w:t>
      </w:r>
    </w:p>
    <w:p>
      <w:r>
        <w:rPr>
          <w:sz w:val="20"/>
        </w:rPr>
        <w:t>分析：本维度关注认知与心理特点的把握。教案关注到高年级学生怕出错、羞于开口的心理特征,并据此提出以激励评价为主,有针对性；但未进一步说明这一特点如何转化为具体的任务设计或分组策略。</w:t>
      </w:r>
    </w:p>
    <w:p>
      <w:r>
        <w:rPr>
          <w:color w:val="2980B9"/>
          <w:sz w:val="20"/>
        </w:rPr>
        <w:t>建议（诊断）：心理特点的描述停留在“应多激励”的结论,未与学生开口表达的具体教学安排对接。</w:t>
      </w:r>
    </w:p>
    <w:p>
      <w:pPr>
        <w:spacing w:before="120" w:after="120"/>
        <w:pBdr>
          <w:left w:val="single" w:sz="12" w:space="8" w:color="F39C12"/>
        </w:pBdr>
      </w:pPr>
      <w:r>
        <w:rPr>
          <w:b/>
          <w:color w:val="F39C12"/>
          <w:sz w:val="18"/>
        </w:rPr>
        <w:t>批注 | 部分达标</w:t>
      </w:r>
    </w:p>
    <w:p>
      <w:r>
        <w:rPr>
          <w:color w:val="7F8C8D"/>
          <w:sz w:val="18"/>
        </w:rPr>
        <w:t>位置：一、学情分析</w:t>
      </w:r>
    </w:p>
    <w:p>
      <w:r>
        <w:rPr>
          <w:color w:val="7F8C8D"/>
          <w:sz w:val="18"/>
        </w:rPr>
        <w:t>原文：</w:t>
      </w:r>
      <w:r>
        <w:rPr>
          <w:i/>
          <w:sz w:val="18"/>
        </w:rPr>
        <w:t>「关键是他们应如何运用与表达,如何使这一时态在实际生活中得到广泛运用。」</w:t>
      </w:r>
    </w:p>
    <w:p>
      <w:r>
        <w:rPr>
          <w:sz w:val="20"/>
        </w:rPr>
        <w:t>分析：本维度关注学习困难的预判。教案只笼统指出“运用与表达”是难点,没有具体到-ed发音、不规则动词、助动词did的疑问句结构等真实障碍点,也没有任何数据或前测支撑。</w:t>
      </w:r>
    </w:p>
    <w:p>
      <w:r>
        <w:rPr>
          <w:color w:val="2980B9"/>
          <w:sz w:val="20"/>
        </w:rPr>
        <w:t>建议（诊断）：学习困难的判定仅停留在“不会运用”的笼统层面,缺少具体障碍点与前测数据支撑。</w:t>
      </w:r>
    </w:p>
    <w:p>
      <w:r>
        <w:br w:type="page"/>
      </w:r>
    </w:p>
    <w:p>
      <w:pPr>
        <w:pStyle w:val="Heading2"/>
      </w:pPr>
      <w:r>
        <w:t>教学目标：3/5分</w:t>
      </w:r>
    </w:p>
    <w:p>
      <w:r>
        <w:rPr>
          <w:color w:val="7F8C8D"/>
        </w:rPr>
        <w:t>五条目标均以行为动词表述,指向听说读写与表演,基本可观测；但目标维度单一,未对应核心素养,缺少文化与情感目标,部分表述仍不够可测。</w:t>
      </w:r>
    </w:p>
    <w:p>
      <w:pPr>
        <w:spacing w:before="120" w:after="120"/>
        <w:pBdr>
          <w:left w:val="single" w:sz="12" w:space="8" w:color="2980B9"/>
        </w:pBdr>
      </w:pPr>
      <w:r>
        <w:rPr>
          <w:b/>
          <w:color w:val="2980B9"/>
          <w:sz w:val="18"/>
        </w:rPr>
        <w:t>批注 | 基本达标</w:t>
      </w:r>
    </w:p>
    <w:p>
      <w:r>
        <w:rPr>
          <w:color w:val="7F8C8D"/>
          <w:sz w:val="18"/>
        </w:rPr>
        <w:t>位置：二、Teaching aims 1-3</w:t>
      </w:r>
    </w:p>
    <w:p>
      <w:r>
        <w:rPr>
          <w:color w:val="7F8C8D"/>
          <w:sz w:val="18"/>
        </w:rPr>
        <w:t>原文：</w:t>
      </w:r>
      <w:r>
        <w:rPr>
          <w:i/>
          <w:sz w:val="18"/>
        </w:rPr>
        <w:t>「Ss can listen, say, read and write the following sentences: How was your weekend? It was … What did you do? I …」</w:t>
      </w:r>
    </w:p>
    <w:p>
      <w:r>
        <w:rPr>
          <w:sz w:val="20"/>
        </w:rPr>
        <w:t>分析：本维度关注目标的表述准确性。目标1至3使用listen/say/read/write/ask/answer等可观测的行为动词,并附上了具体的语言内容,避免了“了解、掌握”一类模糊表述,表述方式较为规范。</w:t>
      </w:r>
    </w:p>
    <w:p>
      <w:r>
        <w:rPr>
          <w:color w:val="2980B9"/>
          <w:sz w:val="20"/>
        </w:rPr>
        <w:t>建议（诊断）：目标虽使用行为动词,但未写明达成程度与评价方式,难以判定是否达成。</w:t>
      </w:r>
    </w:p>
    <w:p>
      <w:pPr>
        <w:spacing w:before="120" w:after="120"/>
        <w:pBdr>
          <w:left w:val="single" w:sz="12" w:space="8" w:color="F39C12"/>
        </w:pBdr>
      </w:pPr>
      <w:r>
        <w:rPr>
          <w:b/>
          <w:color w:val="F39C12"/>
          <w:sz w:val="18"/>
        </w:rPr>
        <w:t>批注 | 部分达标</w:t>
      </w:r>
    </w:p>
    <w:p>
      <w:r>
        <w:rPr>
          <w:color w:val="7F8C8D"/>
          <w:sz w:val="18"/>
        </w:rPr>
        <w:t>位置：二、Teaching aims</w:t>
      </w:r>
    </w:p>
    <w:p>
      <w:r>
        <w:rPr>
          <w:color w:val="7F8C8D"/>
          <w:sz w:val="18"/>
        </w:rPr>
        <w:t>原文：</w:t>
      </w:r>
      <w:r>
        <w:rPr>
          <w:i/>
          <w:sz w:val="18"/>
        </w:rPr>
        <w:t>「5.Ss can listen and understand “Let’s talk” and try to act it out.」</w:t>
      </w:r>
    </w:p>
    <w:p>
      <w:r>
        <w:rPr>
          <w:sz w:val="20"/>
        </w:rPr>
        <w:t>分析：本维度关注目标的可测性。第5条中“try to act it out”只表示尝试,没有界定表演的完成标准与语言要求,无法作为测评依据；五条目标全部集中于语言技能,没有一条指向思维品质、文化意识或学习能力。</w:t>
      </w:r>
    </w:p>
    <w:p>
      <w:r>
        <w:rPr>
          <w:color w:val="2980B9"/>
          <w:sz w:val="20"/>
        </w:rPr>
        <w:t>建议（诊断）：部分目标使用“try to”等模糊表述,且五条目标全部集中于语言技能,缺少其他素养维度。</w:t>
      </w:r>
    </w:p>
    <w:p>
      <w:pPr>
        <w:spacing w:before="120" w:after="120"/>
        <w:pBdr>
          <w:left w:val="single" w:sz="12" w:space="8" w:color="F39C12"/>
        </w:pBdr>
      </w:pPr>
      <w:r>
        <w:rPr>
          <w:b/>
          <w:color w:val="F39C12"/>
          <w:sz w:val="18"/>
        </w:rPr>
        <w:t>批注 | 部分达标</w:t>
      </w:r>
    </w:p>
    <w:p>
      <w:r>
        <w:rPr>
          <w:color w:val="7F8C8D"/>
          <w:sz w:val="18"/>
        </w:rPr>
        <w:t>位置：二、Teaching aims</w:t>
      </w:r>
    </w:p>
    <w:p>
      <w:r>
        <w:rPr>
          <w:color w:val="7F8C8D"/>
          <w:sz w:val="18"/>
        </w:rPr>
        <w:t>原文：</w:t>
      </w:r>
      <w:r>
        <w:rPr>
          <w:i/>
          <w:sz w:val="18"/>
        </w:rPr>
        <w:t>「4.Ss can listen and understand “Let’s try” and do the exercises.」</w:t>
      </w:r>
    </w:p>
    <w:p>
      <w:r>
        <w:rPr>
          <w:sz w:val="20"/>
        </w:rPr>
        <w:t>分析：本维度关注目标与课标的对应。2022年版课标要求本学段学生能借助语篇的文化背景理解人物态度与行为、能使用得体的交际用语,本课语篇涉及祖辈的周末生活,但目标中没有任何文化意识或情感态度条目与之对应。</w:t>
      </w:r>
    </w:p>
    <w:p>
      <w:r>
        <w:rPr>
          <w:color w:val="2980B9"/>
          <w:sz w:val="20"/>
        </w:rPr>
        <w:t>建议（诊断）：目标未覆盖课标要求的文化意识与语篇理解层面,与本课语篇内涵不对应。</w:t>
      </w:r>
    </w:p>
    <w:p>
      <w:r>
        <w:br w:type="page"/>
      </w:r>
    </w:p>
    <w:p>
      <w:pPr>
        <w:pStyle w:val="Heading2"/>
      </w:pPr>
      <w:r>
        <w:t>教学资源：4/10分</w:t>
      </w:r>
    </w:p>
    <w:p>
      <w:r>
        <w:rPr>
          <w:color w:val="7F8C8D"/>
        </w:rPr>
        <w:t>资源仅限PPT、flash动画、图片和花朵奖励,与活动基本匹配但功能单一,全部服务于输入呈现与机械操练,缺少能支持数据采集、分层或真实交际的资源。</w:t>
      </w:r>
    </w:p>
    <w:p>
      <w:pPr>
        <w:spacing w:before="120" w:after="120"/>
        <w:pBdr>
          <w:left w:val="single" w:sz="12" w:space="8" w:color="F39C12"/>
        </w:pBdr>
      </w:pPr>
      <w:r>
        <w:rPr>
          <w:b/>
          <w:color w:val="F39C12"/>
          <w:sz w:val="18"/>
        </w:rPr>
        <w:t>批注 | 部分达标</w:t>
      </w:r>
    </w:p>
    <w:p>
      <w:r>
        <w:rPr>
          <w:color w:val="7F8C8D"/>
          <w:sz w:val="18"/>
        </w:rPr>
        <w:t>位置：五、Teaching aids</w:t>
      </w:r>
    </w:p>
    <w:p>
      <w:r>
        <w:rPr>
          <w:color w:val="7F8C8D"/>
          <w:sz w:val="18"/>
        </w:rPr>
        <w:t>原文：</w:t>
      </w:r>
      <w:r>
        <w:rPr>
          <w:i/>
          <w:sz w:val="18"/>
        </w:rPr>
        <w:t>「Teaching aids:  PPT  flowers  flash动画」</w:t>
      </w:r>
    </w:p>
    <w:p>
      <w:r>
        <w:rPr>
          <w:sz w:val="20"/>
        </w:rPr>
        <w:t>分析：本维度关注资源“有没有用、够不够用”。PPT承担图片呈现,flash承担录音播放,花朵承担奖励,与教学环节能够对应,但三类资源全部属于单向输入或物质激励,没有学习单、任务卡、思维导图或情境素材等支持学生输出的工具。</w:t>
      </w:r>
    </w:p>
    <w:p>
      <w:r>
        <w:rPr>
          <w:color w:val="2980B9"/>
          <w:sz w:val="20"/>
        </w:rPr>
        <w:t>建议（诊断）：资源类型单一,缺少支持学生语言输出与自主学习的工具性材料。</w:t>
      </w:r>
    </w:p>
    <w:p>
      <w:pPr>
        <w:spacing w:before="120" w:after="120"/>
        <w:pBdr>
          <w:left w:val="single" w:sz="12" w:space="8" w:color="F39C12"/>
        </w:pBdr>
      </w:pPr>
      <w:r>
        <w:rPr>
          <w:b/>
          <w:color w:val="F39C12"/>
          <w:sz w:val="18"/>
        </w:rPr>
        <w:t>批注 | 部分达标</w:t>
      </w:r>
    </w:p>
    <w:p>
      <w:r>
        <w:rPr>
          <w:color w:val="7F8C8D"/>
          <w:sz w:val="18"/>
        </w:rPr>
        <w:t>位置：Step 4 Consolidation 1</w:t>
      </w:r>
    </w:p>
    <w:p>
      <w:r>
        <w:rPr>
          <w:color w:val="7F8C8D"/>
          <w:sz w:val="18"/>
        </w:rPr>
        <w:t>原文：</w:t>
      </w:r>
      <w:r>
        <w:rPr>
          <w:i/>
          <w:sz w:val="18"/>
        </w:rPr>
        <w:t>「T shows the dialogue between T and Lily.」</w:t>
      </w:r>
    </w:p>
    <w:p>
      <w:r>
        <w:rPr>
          <w:sz w:val="20"/>
        </w:rPr>
        <w:t>分析：本维度关注资源的创新性与技术深度。用教师与虚构人物Lily的对话作为巩固材料有一定情境意识,但仍是教师单方演示,资源不产生学生的语料,也不具备采集学生表现数据的能力。</w:t>
      </w:r>
    </w:p>
    <w:p>
      <w:r>
        <w:rPr>
          <w:color w:val="2980B9"/>
          <w:sz w:val="20"/>
        </w:rPr>
        <w:t>建议（诊断）：资源使用停留在教师演示层面,无法收集学生语言表现并支撑后续反馈。</w:t>
      </w:r>
    </w:p>
    <w:p>
      <w:r>
        <w:br w:type="page"/>
      </w:r>
    </w:p>
    <w:p>
      <w:pPr>
        <w:pStyle w:val="Heading2"/>
      </w:pPr>
      <w:r>
        <w:t>教学方法：6/10分</w:t>
      </w:r>
    </w:p>
    <w:p>
      <w:r>
        <w:rPr>
          <w:color w:val="7F8C8D"/>
        </w:rPr>
        <w:t>综合运用歌谣、游戏、结对操练、角色扮演、创编对话等方法,体现了交际与合作取向；但整体仍是呈现—操练—输出的常规路径,分层支架欠缺,学生自主创编空间有限。</w:t>
      </w:r>
    </w:p>
    <w:p>
      <w:pPr>
        <w:spacing w:before="120" w:after="120"/>
        <w:pBdr>
          <w:left w:val="single" w:sz="12" w:space="8" w:color="2980B9"/>
        </w:pBdr>
      </w:pPr>
      <w:r>
        <w:rPr>
          <w:b/>
          <w:color w:val="2980B9"/>
          <w:sz w:val="18"/>
        </w:rPr>
        <w:t>批注 | 基本达标</w:t>
      </w:r>
    </w:p>
    <w:p>
      <w:r>
        <w:rPr>
          <w:color w:val="7F8C8D"/>
          <w:sz w:val="18"/>
        </w:rPr>
        <w:t>位置：Step 4 Presentation 9 / 11</w:t>
      </w:r>
    </w:p>
    <w:p>
      <w:r>
        <w:rPr>
          <w:color w:val="7F8C8D"/>
          <w:sz w:val="18"/>
        </w:rPr>
        <w:t>原文：</w:t>
      </w:r>
      <w:r>
        <w:rPr>
          <w:i/>
          <w:sz w:val="18"/>
        </w:rPr>
        <w:t>「然后两两练习,请学生表演对话,并给予评价奖励」</w:t>
      </w:r>
    </w:p>
    <w:p>
      <w:r>
        <w:rPr>
          <w:sz w:val="20"/>
        </w:rPr>
        <w:t>分析：本维度关注方法与学生活动的适配。结对操练、角色朗读、对话表演等方法与学生“愿意在真实交流中用英语”的心理特征相契合,且确实产生了学生口头输出,方法选择基本合理。</w:t>
      </w:r>
    </w:p>
    <w:p>
      <w:r>
        <w:rPr>
          <w:color w:val="2980B9"/>
          <w:sz w:val="20"/>
        </w:rPr>
        <w:t>建议（诊断）：合作活动以模仿表演为主,学生输出内容受限于课文,交际真实性不足。</w:t>
      </w:r>
    </w:p>
    <w:p>
      <w:pPr>
        <w:spacing w:before="120" w:after="120"/>
        <w:pBdr>
          <w:left w:val="single" w:sz="12" w:space="8" w:color="2980B9"/>
        </w:pBdr>
      </w:pPr>
      <w:r>
        <w:rPr>
          <w:b/>
          <w:color w:val="2980B9"/>
          <w:sz w:val="18"/>
        </w:rPr>
        <w:t>批注 | 基本达标</w:t>
      </w:r>
    </w:p>
    <w:p>
      <w:r>
        <w:rPr>
          <w:color w:val="7F8C8D"/>
          <w:sz w:val="18"/>
        </w:rPr>
        <w:t>位置：Step 4 Presentation 11(6)</w:t>
      </w:r>
    </w:p>
    <w:p>
      <w:r>
        <w:rPr>
          <w:color w:val="7F8C8D"/>
          <w:sz w:val="18"/>
        </w:rPr>
        <w:t>原文：</w:t>
      </w:r>
      <w:r>
        <w:rPr>
          <w:i/>
          <w:sz w:val="18"/>
        </w:rPr>
        <w:t>「Now make a new dialogue.(现在编新的对话并且表演)」</w:t>
      </w:r>
    </w:p>
    <w:p>
      <w:r>
        <w:rPr>
          <w:sz w:val="20"/>
        </w:rPr>
        <w:t>分析：本维度关注探究与自主表达的程度。围绕Grandma创编新对话为学生提供了迁移运用的机会,是方法设计中的亮点；但该活动只有一句任务指令,没有提供语言支架、情境要素或分层要求,学生能否完成存在较大差异。</w:t>
      </w:r>
    </w:p>
    <w:p>
      <w:r>
        <w:rPr>
          <w:color w:val="2980B9"/>
          <w:sz w:val="20"/>
        </w:rPr>
        <w:t>建议（诊断）：创编任务只有指令而无语言支架与分层要求,学生完成度难以保证。</w:t>
      </w:r>
    </w:p>
    <w:p>
      <w:pPr>
        <w:spacing w:before="120" w:after="120"/>
        <w:pBdr>
          <w:left w:val="single" w:sz="12" w:space="8" w:color="F39C12"/>
        </w:pBdr>
      </w:pPr>
      <w:r>
        <w:rPr>
          <w:b/>
          <w:color w:val="F39C12"/>
          <w:sz w:val="18"/>
        </w:rPr>
        <w:t>批注 | 部分达标</w:t>
      </w:r>
    </w:p>
    <w:p>
      <w:r>
        <w:rPr>
          <w:color w:val="7F8C8D"/>
          <w:sz w:val="18"/>
        </w:rPr>
        <w:t>位置：Step 1-2</w:t>
      </w:r>
    </w:p>
    <w:p>
      <w:r>
        <w:rPr>
          <w:color w:val="7F8C8D"/>
          <w:sz w:val="18"/>
        </w:rPr>
        <w:t>原文：</w:t>
      </w:r>
      <w:r>
        <w:rPr>
          <w:i/>
          <w:sz w:val="18"/>
        </w:rPr>
        <w:t>「Let’s chant“Every weekend”. Let’s sing.“How are you?”」</w:t>
      </w:r>
    </w:p>
    <w:p>
      <w:r>
        <w:rPr>
          <w:sz w:val="20"/>
        </w:rPr>
        <w:t>分析：本维度关注方法对目标达成的贡献。歌谣与歌曲确实能活跃气氛,但“How are you?”与本课一般过去时目标关联不强,Free talk中的How tall/heavy/size等问题属于前几单元内容复现,方法服务于气氛而非本课核心语言目标。</w:t>
      </w:r>
    </w:p>
    <w:p>
      <w:r>
        <w:rPr>
          <w:color w:val="2980B9"/>
          <w:sz w:val="20"/>
        </w:rPr>
        <w:t>建议（诊断）：热身与复习环节的部分方法与本课过去时目标关联薄弱,与语言目标不对位。</w:t>
      </w:r>
    </w:p>
    <w:p>
      <w:r>
        <w:br w:type="page"/>
      </w:r>
    </w:p>
    <w:p>
      <w:pPr>
        <w:pStyle w:val="Heading2"/>
      </w:pPr>
      <w:r>
        <w:t>过程设计：12/20分</w:t>
      </w:r>
    </w:p>
    <w:p>
      <w:r>
        <w:rPr>
          <w:color w:val="7F8C8D"/>
        </w:rPr>
        <w:t>环节基本完整,从热身、复习、导入、呈现到巩固、思政、小结、作业有一定递进；但步骤编号重复混乱、全程无时间分配、评价未嵌入过程,环节之间的过渡支架也不足。</w:t>
      </w:r>
    </w:p>
    <w:p>
      <w:pPr>
        <w:spacing w:before="120" w:after="120"/>
        <w:pBdr>
          <w:left w:val="single" w:sz="12" w:space="8" w:color="2980B9"/>
        </w:pBdr>
      </w:pPr>
      <w:r>
        <w:rPr>
          <w:b/>
          <w:color w:val="2980B9"/>
          <w:sz w:val="18"/>
        </w:rPr>
        <w:t>批注 | 基本达标</w:t>
      </w:r>
    </w:p>
    <w:p>
      <w:r>
        <w:rPr>
          <w:color w:val="7F8C8D"/>
          <w:sz w:val="18"/>
        </w:rPr>
        <w:t>位置：Step 1—Step 7</w:t>
      </w:r>
    </w:p>
    <w:p>
      <w:r>
        <w:rPr>
          <w:color w:val="7F8C8D"/>
          <w:sz w:val="18"/>
        </w:rPr>
        <w:t>原文：</w:t>
      </w:r>
      <w:r>
        <w:rPr>
          <w:i/>
          <w:sz w:val="18"/>
        </w:rPr>
        <w:t>「Step 1 Warm-up … Step 2 Review … Step 3 Leading in. … Step 4 Presentation … Step 4 Consolidation … Step 5 Moral education … Step 6 Summmary … Step 7 Homework.」</w:t>
      </w:r>
    </w:p>
    <w:p>
      <w:r>
        <w:rPr>
          <w:sz w:val="20"/>
        </w:rPr>
        <w:t>分析：本维度关注环节的逻辑与完整性。从热身、复习到导入、呈现、巩固、思政、小结、作业,环节链条完整,大体遵循由输入到输出的顺序,符合会话课的基本流程。</w:t>
      </w:r>
    </w:p>
    <w:p>
      <w:r>
        <w:rPr>
          <w:color w:val="2980B9"/>
          <w:sz w:val="20"/>
        </w:rPr>
        <w:t>建议（诊断）：各环节未标注时长,无法判断四会短语、对话理解和创编表演的用时是否合理。</w:t>
      </w:r>
    </w:p>
    <w:p>
      <w:pPr>
        <w:spacing w:before="120" w:after="120"/>
        <w:pBdr>
          <w:left w:val="single" w:sz="12" w:space="8" w:color="F39C12"/>
        </w:pBdr>
      </w:pPr>
      <w:r>
        <w:rPr>
          <w:b/>
          <w:color w:val="F39C12"/>
          <w:sz w:val="18"/>
        </w:rPr>
        <w:t>批注 | 部分达标</w:t>
      </w:r>
    </w:p>
    <w:p>
      <w:r>
        <w:rPr>
          <w:color w:val="7F8C8D"/>
          <w:sz w:val="18"/>
        </w:rPr>
        <w:t>位置：Step 4 Presentation 内部编号</w:t>
      </w:r>
    </w:p>
    <w:p>
      <w:r>
        <w:rPr>
          <w:color w:val="7F8C8D"/>
          <w:sz w:val="18"/>
        </w:rPr>
        <w:t>原文：</w:t>
      </w:r>
      <w:r>
        <w:rPr>
          <w:i/>
          <w:sz w:val="18"/>
        </w:rPr>
        <w:t>「（3)Listen and read after the tape.（4)Role reading.（3)Listen and do.」</w:t>
      </w:r>
    </w:p>
    <w:p>
      <w:r>
        <w:rPr>
          <w:sz w:val="20"/>
        </w:rPr>
        <w:t>分析：本维度关注过程组织的清晰度。呈现环节内部出现了“(3)(4)”重复编号,且全课上下出现两个“Step 4”（Presentation与Consolidation）,环节层级混乱,教师与评审者都难以快速把握课堂主线。</w:t>
      </w:r>
    </w:p>
    <w:p>
      <w:r>
        <w:rPr>
          <w:color w:val="2980B9"/>
          <w:sz w:val="20"/>
        </w:rPr>
        <w:t>建议（诊断）：步骤序号重复错乱,环节层级不清,影响教学流程的可读性与执行性。</w:t>
      </w:r>
    </w:p>
    <w:p>
      <w:pPr>
        <w:spacing w:before="120" w:after="120"/>
        <w:pBdr>
          <w:left w:val="single" w:sz="12" w:space="8" w:color="2980B9"/>
        </w:pBdr>
      </w:pPr>
      <w:r>
        <w:rPr>
          <w:b/>
          <w:color w:val="2980B9"/>
          <w:sz w:val="18"/>
        </w:rPr>
        <w:t>批注 | 基本达标</w:t>
      </w:r>
    </w:p>
    <w:p>
      <w:r>
        <w:rPr>
          <w:color w:val="7F8C8D"/>
          <w:sz w:val="18"/>
        </w:rPr>
        <w:t>位置：Step 4 Presentation 3 / 5</w:t>
      </w:r>
    </w:p>
    <w:p>
      <w:r>
        <w:rPr>
          <w:color w:val="7F8C8D"/>
          <w:sz w:val="18"/>
        </w:rPr>
        <w:t>原文：</w:t>
      </w:r>
      <w:r>
        <w:rPr>
          <w:i/>
          <w:sz w:val="18"/>
        </w:rPr>
        <w:t>「比较两个句子的不同之处,自然引出新句型」</w:t>
      </w:r>
    </w:p>
    <w:p>
      <w:r>
        <w:rPr>
          <w:sz w:val="20"/>
        </w:rPr>
        <w:t>分析：本维度关注过渡支架的设计。通过对比What do you usually do on the weekend?与What did you do last weekend?自然地引出过去时,由已知过渡到未知,降低了理解难度,是较为合理的过渡处理。</w:t>
      </w:r>
    </w:p>
    <w:p>
      <w:r>
        <w:rPr>
          <w:color w:val="2980B9"/>
          <w:sz w:val="20"/>
        </w:rPr>
        <w:t>建议（诊断）：时态对比仅停留在句子形式层面,未引导学生归纳过去时的意义与使用场景。</w:t>
      </w:r>
    </w:p>
    <w:p>
      <w:pPr>
        <w:spacing w:before="120" w:after="120"/>
        <w:pBdr>
          <w:left w:val="single" w:sz="12" w:space="8" w:color="F39C12"/>
        </w:pBdr>
      </w:pPr>
      <w:r>
        <w:rPr>
          <w:b/>
          <w:color w:val="F39C12"/>
          <w:sz w:val="18"/>
        </w:rPr>
        <w:t>批注 | 部分达标</w:t>
      </w:r>
    </w:p>
    <w:p>
      <w:r>
        <w:rPr>
          <w:color w:val="7F8C8D"/>
          <w:sz w:val="18"/>
        </w:rPr>
        <w:t>位置：Step 6 Summmary</w:t>
      </w:r>
    </w:p>
    <w:p>
      <w:r>
        <w:rPr>
          <w:color w:val="7F8C8D"/>
          <w:sz w:val="18"/>
        </w:rPr>
        <w:t>原文：</w:t>
      </w:r>
      <w:r>
        <w:rPr>
          <w:i/>
          <w:sz w:val="18"/>
        </w:rPr>
        <w:t>「Step 6  Summmary(小结)」</w:t>
      </w:r>
    </w:p>
    <w:p>
      <w:r>
        <w:rPr>
          <w:sz w:val="20"/>
        </w:rPr>
        <w:t>分析：本维度关注过程中的生成与评价处理。小结环节只有标题,没有任何方式说明；全课也未安排环节内的即时检测、错误纠正或生成性问题的处理预案,过程的闭环不完整。</w:t>
      </w:r>
    </w:p>
    <w:p>
      <w:r>
        <w:rPr>
          <w:color w:val="2980B9"/>
          <w:sz w:val="20"/>
        </w:rPr>
        <w:t>建议（诊断）：小结环节空心化且过程内无即时检测,教学过程的反馈闭环缺失。</w:t>
      </w:r>
    </w:p>
    <w:p>
      <w:r>
        <w:br w:type="page"/>
      </w:r>
    </w:p>
    <w:p>
      <w:pPr>
        <w:pStyle w:val="Heading2"/>
      </w:pPr>
      <w:r>
        <w:t>课程思政：3/5分</w:t>
      </w:r>
    </w:p>
    <w:p>
      <w:r>
        <w:rPr>
          <w:color w:val="7F8C8D"/>
        </w:rPr>
        <w:t>思政元素与本课探望祖辈的语篇主题相关,内容指向孝敬长辈与合理安排周末,方向正确；但作为独立环节单列,未与语言活动融合,学生缺乏体验和行动,持续性弱。</w:t>
      </w:r>
    </w:p>
    <w:p>
      <w:pPr>
        <w:spacing w:before="120" w:after="120"/>
        <w:pBdr>
          <w:left w:val="single" w:sz="12" w:space="8" w:color="2980B9"/>
        </w:pBdr>
      </w:pPr>
      <w:r>
        <w:rPr>
          <w:b/>
          <w:color w:val="2980B9"/>
          <w:sz w:val="18"/>
        </w:rPr>
        <w:t>批注 | 基本达标</w:t>
      </w:r>
    </w:p>
    <w:p>
      <w:r>
        <w:rPr>
          <w:color w:val="7F8C8D"/>
          <w:sz w:val="18"/>
        </w:rPr>
        <w:t>位置：Step 5 Moral education</w:t>
      </w:r>
    </w:p>
    <w:p>
      <w:r>
        <w:rPr>
          <w:color w:val="7F8C8D"/>
          <w:sz w:val="18"/>
        </w:rPr>
        <w:t>原文：</w:t>
      </w:r>
      <w:r>
        <w:rPr>
          <w:i/>
          <w:sz w:val="18"/>
        </w:rPr>
        <w:t>「We should care more about the elders, respect the elders.(我们应该多多关心长辈、孝敬长辈。)」</w:t>
      </w:r>
    </w:p>
    <w:p>
      <w:r>
        <w:rPr>
          <w:sz w:val="20"/>
        </w:rPr>
        <w:t>分析：本维度关注思政元素与主题的关联度。本课语篇涉及Mike和爷爷的周末活动,德育点落在关心、孝敬长辈上,与语篇内容直接相关,不是生硬嫁接,价值取向积极。</w:t>
      </w:r>
    </w:p>
    <w:p>
      <w:r>
        <w:rPr>
          <w:color w:val="2980B9"/>
          <w:sz w:val="20"/>
        </w:rPr>
        <w:t>建议（诊断）：价值内容与语篇主题相关,但仅停留于教师陈述,学生在课堂中缺乏相应体验。</w:t>
      </w:r>
    </w:p>
    <w:p>
      <w:pPr>
        <w:spacing w:before="120" w:after="120"/>
        <w:pBdr>
          <w:left w:val="single" w:sz="12" w:space="8" w:color="F39C12"/>
        </w:pBdr>
      </w:pPr>
      <w:r>
        <w:rPr>
          <w:b/>
          <w:color w:val="F39C12"/>
          <w:sz w:val="18"/>
        </w:rPr>
        <w:t>批注 | 部分达标</w:t>
      </w:r>
    </w:p>
    <w:p>
      <w:r>
        <w:rPr>
          <w:color w:val="7F8C8D"/>
          <w:sz w:val="18"/>
        </w:rPr>
        <w:t>位置：Step 5 Moral education</w:t>
      </w:r>
    </w:p>
    <w:p>
      <w:r>
        <w:rPr>
          <w:color w:val="7F8C8D"/>
          <w:sz w:val="18"/>
        </w:rPr>
        <w:t>原文：</w:t>
      </w:r>
      <w:r>
        <w:rPr>
          <w:i/>
          <w:sz w:val="18"/>
        </w:rPr>
        <w:t>「We should be reasonable arrangements for the weekend.」</w:t>
      </w:r>
    </w:p>
    <w:p>
      <w:r>
        <w:rPr>
          <w:sz w:val="20"/>
        </w:rPr>
        <w:t>分析：本维度关注思政的融合方式与持续性。两条德育结论以教师独白方式在课尾集中呈现,学生此前并未围绕“祖辈的周末”“自己的周末安排”进行讨论或判断,缺少自主反思与课后行动延伸。</w:t>
      </w:r>
    </w:p>
    <w:p>
      <w:r>
        <w:rPr>
          <w:color w:val="2980B9"/>
          <w:sz w:val="20"/>
        </w:rPr>
        <w:t>建议（诊断）：思政以课尾教师独白形式单列,与语言活动脱节,无学生自主反思与课后行动延续。</w:t>
      </w:r>
    </w:p>
    <w:p>
      <w:r>
        <w:br w:type="page"/>
      </w:r>
    </w:p>
    <w:p>
      <w:pPr>
        <w:pStyle w:val="Heading2"/>
      </w:pPr>
      <w:r>
        <w:t>课堂互动：6/10分</w:t>
      </w:r>
    </w:p>
    <w:p>
      <w:r>
        <w:rPr>
          <w:color w:val="7F8C8D"/>
        </w:rPr>
        <w:t>互动形式涵盖师生问答、结对操练、角色朗读、对话表演、游戏等,形式较丰富且有学生口头输出；但互动基本由教师发起,以展示与模仿为主,缺乏信息差、生生质疑和基于同伴反馈的修改。</w:t>
      </w:r>
    </w:p>
    <w:p>
      <w:pPr>
        <w:spacing w:before="120" w:after="120"/>
        <w:pBdr>
          <w:left w:val="single" w:sz="12" w:space="8" w:color="2980B9"/>
        </w:pBdr>
      </w:pPr>
      <w:r>
        <w:rPr>
          <w:b/>
          <w:color w:val="2980B9"/>
          <w:sz w:val="18"/>
        </w:rPr>
        <w:t>批注 | 基本达标</w:t>
      </w:r>
    </w:p>
    <w:p>
      <w:r>
        <w:rPr>
          <w:color w:val="7F8C8D"/>
          <w:sz w:val="18"/>
        </w:rPr>
        <w:t>位置：Step 4 Presentation 2 / 9 / 11</w:t>
      </w:r>
    </w:p>
    <w:p>
      <w:r>
        <w:rPr>
          <w:color w:val="7F8C8D"/>
          <w:sz w:val="18"/>
        </w:rPr>
        <w:t>原文：</w:t>
      </w:r>
      <w:r>
        <w:rPr>
          <w:i/>
          <w:sz w:val="18"/>
        </w:rPr>
        <w:t>「Pair-work A: How was your weekend?  B: It was _____. … Practise the dialogue in pairs. … Ask some Ss to act out the dialogue.」</w:t>
      </w:r>
    </w:p>
    <w:p>
      <w:r>
        <w:rPr>
          <w:sz w:val="20"/>
        </w:rPr>
        <w:t>分析：本维度关注互动形式的多样性。教案安排了句型结对问答、对话结对操练和上台表演,形成了从机械操练到展示表演的互动层次,学生参与面较广,形式上具备了交际课的特征。</w:t>
      </w:r>
    </w:p>
    <w:p>
      <w:r>
        <w:rPr>
          <w:color w:val="2980B9"/>
          <w:sz w:val="20"/>
        </w:rPr>
        <w:t>建议（诊断）：互动形式虽多,但均围绕课文内容展开,学生之间不存在需要交换的真实信息。</w:t>
      </w:r>
    </w:p>
    <w:p>
      <w:pPr>
        <w:spacing w:before="120" w:after="120"/>
        <w:pBdr>
          <w:left w:val="single" w:sz="12" w:space="8" w:color="F39C12"/>
        </w:pBdr>
      </w:pPr>
      <w:r>
        <w:rPr>
          <w:b/>
          <w:color w:val="F39C12"/>
          <w:sz w:val="18"/>
        </w:rPr>
        <w:t>批注 | 部分达标</w:t>
      </w:r>
    </w:p>
    <w:p>
      <w:r>
        <w:rPr>
          <w:color w:val="7F8C8D"/>
          <w:sz w:val="18"/>
        </w:rPr>
        <w:t>位置：Step 1 Free talk / Step 2 Review</w:t>
      </w:r>
    </w:p>
    <w:p>
      <w:r>
        <w:rPr>
          <w:color w:val="7F8C8D"/>
          <w:sz w:val="18"/>
        </w:rPr>
        <w:t>原文：</w:t>
      </w:r>
      <w:r>
        <w:rPr>
          <w:i/>
          <w:sz w:val="18"/>
        </w:rPr>
        <w:t>「T: What day is it today? What’s the weather like today? … S1: ….」</w:t>
      </w:r>
    </w:p>
    <w:p>
      <w:r>
        <w:rPr>
          <w:sz w:val="20"/>
        </w:rPr>
        <w:t>分析：本维度关注互动中学生的真实参与程度。这两处互动全部由T提问、S1或S2单点回答,其他学生处于旁观状态,且答案唯一、可预测,学生无需真正表达个人经验,参与深度有限。</w:t>
      </w:r>
    </w:p>
    <w:p>
      <w:r>
        <w:rPr>
          <w:color w:val="2980B9"/>
          <w:sz w:val="20"/>
        </w:rPr>
        <w:t>建议（诊断）：课堂问答以教师点名、单生应答为主,多数学生无参与机会,互动深度不足。</w:t>
      </w:r>
    </w:p>
    <w:p>
      <w:pPr>
        <w:spacing w:before="120" w:after="120"/>
        <w:pBdr>
          <w:left w:val="single" w:sz="12" w:space="8" w:color="F39C12"/>
        </w:pBdr>
      </w:pPr>
      <w:r>
        <w:rPr>
          <w:b/>
          <w:color w:val="F39C12"/>
          <w:sz w:val="18"/>
        </w:rPr>
        <w:t>批注 | 部分达标</w:t>
      </w:r>
    </w:p>
    <w:p>
      <w:r>
        <w:rPr>
          <w:color w:val="7F8C8D"/>
          <w:sz w:val="18"/>
        </w:rPr>
        <w:t>位置：Step 4 Presentation 11(2)(5)(6)</w:t>
      </w:r>
    </w:p>
    <w:p>
      <w:r>
        <w:rPr>
          <w:color w:val="7F8C8D"/>
          <w:sz w:val="18"/>
        </w:rPr>
        <w:t>原文：</w:t>
      </w:r>
      <w:r>
        <w:rPr>
          <w:i/>
          <w:sz w:val="18"/>
        </w:rPr>
        <w:t>「（对学生的回答给予鼓励表扬）…（对学生的表演给予鼓励表扬）」</w:t>
      </w:r>
    </w:p>
    <w:p>
      <w:r>
        <w:rPr>
          <w:sz w:val="20"/>
        </w:rPr>
        <w:t>分析：本维度关注互动中是否有针对性的同伴反馈。教案多次出现“给予表扬”,但未设计学生之间的互评、追问或质疑,学生表演结束后没有同伴依据标准提出意见的环节,互动止于教师单向肯定。</w:t>
      </w:r>
    </w:p>
    <w:p>
      <w:r>
        <w:rPr>
          <w:color w:val="2980B9"/>
          <w:sz w:val="20"/>
        </w:rPr>
        <w:t>建议（诊断）：互动缺乏生生互评与追问机制,学生表演后没有同伴基于标准的反馈。</w:t>
      </w:r>
    </w:p>
    <w:p>
      <w:r>
        <w:br w:type="page"/>
      </w:r>
    </w:p>
    <w:p>
      <w:pPr>
        <w:pStyle w:val="Heading2"/>
      </w:pPr>
      <w:r>
        <w:t>评价反馈：3/10分</w:t>
      </w:r>
    </w:p>
    <w:p>
      <w:r>
        <w:rPr>
          <w:color w:val="7F8C8D"/>
        </w:rPr>
        <w:t>全课只有“给予奖励”“给予鼓励表扬”一类笼统肯定,既无量规也未说明评价标准,缺少自评互评,评价未与教学目标形成对应,反馈精准度低。</w:t>
      </w:r>
    </w:p>
    <w:p>
      <w:pPr>
        <w:spacing w:before="120" w:after="120"/>
        <w:pBdr>
          <w:left w:val="single" w:sz="12" w:space="8" w:color="F39C12"/>
        </w:pBdr>
      </w:pPr>
      <w:r>
        <w:rPr>
          <w:b/>
          <w:color w:val="F39C12"/>
          <w:sz w:val="18"/>
        </w:rPr>
        <w:t>批注 | 部分达标</w:t>
      </w:r>
    </w:p>
    <w:p>
      <w:r>
        <w:rPr>
          <w:color w:val="7F8C8D"/>
          <w:sz w:val="18"/>
        </w:rPr>
        <w:t>位置：Step 4 Presentation 9 / 11</w:t>
      </w:r>
    </w:p>
    <w:p>
      <w:r>
        <w:rPr>
          <w:color w:val="7F8C8D"/>
          <w:sz w:val="18"/>
        </w:rPr>
        <w:t>原文：</w:t>
      </w:r>
      <w:r>
        <w:rPr>
          <w:i/>
          <w:sz w:val="18"/>
        </w:rPr>
        <w:t>「（对学生的回答给予奖励）（对学生的回答给予鼓励表扬）」</w:t>
      </w:r>
    </w:p>
    <w:p>
      <w:r>
        <w:rPr>
          <w:sz w:val="20"/>
        </w:rPr>
        <w:t>分析：本维度关注评价的方式与精准度。教案反复强调奖励与表扬,说明设计者具有激励意识,但奖励对象、依据、标准均未写明,学生无法据此了解自己语言表达的具体优点与不足,反馈不具备改进功能。</w:t>
      </w:r>
    </w:p>
    <w:p>
      <w:r>
        <w:rPr>
          <w:color w:val="2980B9"/>
          <w:sz w:val="20"/>
        </w:rPr>
        <w:t>建议（诊断）：评价表述停留在“奖励”“表扬”层面,无评价依据与标准,学生无法获得可改进的信息。</w:t>
      </w:r>
    </w:p>
    <w:p>
      <w:pPr>
        <w:spacing w:before="120" w:after="120"/>
        <w:pBdr>
          <w:left w:val="single" w:sz="12" w:space="8" w:color="F39C12"/>
        </w:pBdr>
      </w:pPr>
      <w:r>
        <w:rPr>
          <w:b/>
          <w:color w:val="F39C12"/>
          <w:sz w:val="18"/>
        </w:rPr>
        <w:t>批注 | 部分达标</w:t>
      </w:r>
    </w:p>
    <w:p>
      <w:r>
        <w:rPr>
          <w:color w:val="7F8C8D"/>
          <w:sz w:val="18"/>
        </w:rPr>
        <w:t>位置：全篇</w:t>
      </w:r>
    </w:p>
    <w:p>
      <w:r>
        <w:rPr>
          <w:color w:val="7F8C8D"/>
          <w:sz w:val="18"/>
        </w:rPr>
        <w:t>原文：</w:t>
      </w:r>
      <w:r>
        <w:rPr>
          <w:i/>
          <w:sz w:val="18"/>
        </w:rPr>
        <w:t>「（对学生的表演给予鼓励表扬）」</w:t>
      </w:r>
    </w:p>
    <w:p>
      <w:r>
        <w:rPr>
          <w:sz w:val="20"/>
        </w:rPr>
        <w:t>分析：本维度关注教学评一致性。教案列有五条语言目标,但没有任何一项评价活动与目标一一对应,既没有针对四会短语的检测方式,也没有对“act it out”的评分维度,目标与评价之间处于脱节状态。</w:t>
      </w:r>
    </w:p>
    <w:p>
      <w:r>
        <w:rPr>
          <w:color w:val="2980B9"/>
          <w:sz w:val="20"/>
        </w:rPr>
        <w:t>建议（诊断）：评价活动与五条教学目标之间没有对应关系,教学评一致性无从体现。</w:t>
      </w:r>
    </w:p>
    <w:p>
      <w:pPr>
        <w:spacing w:before="120" w:after="120"/>
        <w:pBdr>
          <w:left w:val="single" w:sz="12" w:space="8" w:color="F39C12"/>
        </w:pBdr>
      </w:pPr>
      <w:r>
        <w:rPr>
          <w:b/>
          <w:color w:val="F39C12"/>
          <w:sz w:val="18"/>
        </w:rPr>
        <w:t>批注 | 部分达标</w:t>
      </w:r>
    </w:p>
    <w:p>
      <w:r>
        <w:rPr>
          <w:color w:val="7F8C8D"/>
          <w:sz w:val="18"/>
        </w:rPr>
        <w:t>位置：全篇</w:t>
      </w:r>
    </w:p>
    <w:p>
      <w:r>
        <w:rPr>
          <w:color w:val="7F8C8D"/>
          <w:sz w:val="18"/>
        </w:rPr>
        <w:t>原文：</w:t>
      </w:r>
      <w:r>
        <w:rPr>
          <w:i/>
          <w:sz w:val="18"/>
        </w:rPr>
        <w:t>「Step 7 Homework」</w:t>
      </w:r>
    </w:p>
    <w:p>
      <w:r>
        <w:rPr>
          <w:sz w:val="20"/>
        </w:rPr>
        <w:t>分析：本维度关注评价主体的多元性。整节课的评价主体只有教师,学生自评、同伴互评完全没有设计；课后作业为读6遍、背短语、问朋友,也没有与课堂评价结果衔接的反馈或补偿安排。</w:t>
      </w:r>
    </w:p>
    <w:p>
      <w:r>
        <w:rPr>
          <w:color w:val="2980B9"/>
          <w:sz w:val="20"/>
        </w:rPr>
        <w:t>建议（诊断）：评价主体单一,缺少学生自评互评,课后作业与课堂评价结果之间无衔接。</w:t>
      </w:r>
    </w:p>
    <w:p>
      <w:r>
        <w:br w:type="page"/>
      </w:r>
    </w:p>
    <w:p>
      <w:pPr>
        <w:pStyle w:val="Heading2"/>
      </w:pPr>
      <w:r>
        <w:t>版式观感：3/5分</w:t>
      </w:r>
    </w:p>
    <w:p>
      <w:r>
        <w:rPr>
          <w:color w:val="7F8C8D"/>
        </w:rPr>
        <w:t>整体以文字条目呈现,T:/S1:的对话格式使课堂流程尚可辨识,但全篇无表格、无流程图、无板书图示,要点密度较大,视觉层次较弱。</w:t>
      </w:r>
    </w:p>
    <w:p>
      <w:pPr>
        <w:spacing w:before="120" w:after="120"/>
        <w:pBdr>
          <w:left w:val="single" w:sz="12" w:space="8" w:color="2980B9"/>
        </w:pBdr>
      </w:pPr>
      <w:r>
        <w:rPr>
          <w:b/>
          <w:color w:val="2980B9"/>
          <w:sz w:val="18"/>
        </w:rPr>
        <w:t>批注 | 基本达标</w:t>
      </w:r>
    </w:p>
    <w:p>
      <w:r>
        <w:rPr>
          <w:color w:val="7F8C8D"/>
          <w:sz w:val="18"/>
        </w:rPr>
        <w:t>位置：六、Teaching steps</w:t>
      </w:r>
    </w:p>
    <w:p>
      <w:r>
        <w:rPr>
          <w:color w:val="7F8C8D"/>
          <w:sz w:val="18"/>
        </w:rPr>
        <w:t>原文：</w:t>
      </w:r>
      <w:r>
        <w:rPr>
          <w:i/>
          <w:sz w:val="18"/>
        </w:rPr>
        <w:t>「T: What day is it today? What’s the weather like today? How tall are you? How old are you? … S1: …. S2: ….」</w:t>
      </w:r>
    </w:p>
    <w:p>
      <w:r>
        <w:rPr>
          <w:sz w:val="20"/>
        </w:rPr>
        <w:t>分析：本维度关注可读性。以“T:”“S1:”的方式呈现师生话语,能较清楚地区分教师引导与学生应答,读者可以较快还原课堂对话走向。</w:t>
      </w:r>
    </w:p>
    <w:p>
      <w:r>
        <w:rPr>
          <w:color w:val="2980B9"/>
          <w:sz w:val="20"/>
        </w:rPr>
        <w:t>建议（诊断）：对话呈现省略号过多,关键语言内容未完整呈现,读者难以把握课堂实际语言量。</w:t>
      </w:r>
    </w:p>
    <w:p>
      <w:pPr>
        <w:spacing w:before="120" w:after="120"/>
        <w:pBdr>
          <w:left w:val="single" w:sz="12" w:space="8" w:color="F39C12"/>
        </w:pBdr>
      </w:pPr>
      <w:r>
        <w:rPr>
          <w:b/>
          <w:color w:val="F39C12"/>
          <w:sz w:val="18"/>
        </w:rPr>
        <w:t>批注 | 部分达标</w:t>
      </w:r>
    </w:p>
    <w:p>
      <w:r>
        <w:rPr>
          <w:color w:val="7F8C8D"/>
          <w:sz w:val="18"/>
        </w:rPr>
        <w:t>位置：Bb design</w:t>
      </w:r>
    </w:p>
    <w:p>
      <w:r>
        <w:rPr>
          <w:color w:val="7F8C8D"/>
          <w:sz w:val="18"/>
        </w:rPr>
        <w:t>原文：</w:t>
      </w:r>
      <w:r>
        <w:rPr>
          <w:i/>
          <w:sz w:val="18"/>
        </w:rPr>
        <w:t>「It                   .                      .       」</w:t>
      </w:r>
    </w:p>
    <w:p>
      <w:r>
        <w:rPr>
          <w:sz w:val="20"/>
        </w:rPr>
        <w:t>分析：本维度关注图文搭配与呈现效果。板书仅以文字加空格形式罗列句型,没有呈现板书的空间布局图,也没有清单、表格或流程图帮助学生梳理本课两条语言主线（感受提问与活动提问）。</w:t>
      </w:r>
    </w:p>
    <w:p>
      <w:r>
        <w:rPr>
          <w:color w:val="2980B9"/>
          <w:sz w:val="20"/>
        </w:rPr>
        <w:t>建议（诊断）：板书以纯文字空格形式呈现,未提供布局图示,全篇亦无表格或流程图辅助阅读。</w:t>
      </w:r>
    </w:p>
    <w:p>
      <w:r>
        <w:br w:type="page"/>
      </w:r>
    </w:p>
    <w:p>
      <w:pPr>
        <w:pStyle w:val="Heading2"/>
      </w:pPr>
      <w:r>
        <w:t>文档规范：3/5分</w:t>
      </w:r>
    </w:p>
    <w:p>
      <w:r>
        <w:rPr>
          <w:color w:val="7F8C8D"/>
        </w:rPr>
        <w:t>学情、目标、重难点、教具、过程、思政、小结、作业、板书等主要模块基本齐全,但缺教材分析、课标依据、评价设计,且存在拼写、缩写、标点与编号错误。</w:t>
      </w:r>
    </w:p>
    <w:p>
      <w:pPr>
        <w:spacing w:before="120" w:after="120"/>
        <w:pBdr>
          <w:left w:val="single" w:sz="12" w:space="8" w:color="F39C12"/>
        </w:pBdr>
      </w:pPr>
      <w:r>
        <w:rPr>
          <w:b/>
          <w:color w:val="F39C12"/>
          <w:sz w:val="18"/>
        </w:rPr>
        <w:t>批注 | 部分达标</w:t>
      </w:r>
    </w:p>
    <w:p>
      <w:r>
        <w:rPr>
          <w:color w:val="7F8C8D"/>
          <w:sz w:val="18"/>
        </w:rPr>
        <w:t>位置：全篇结构</w:t>
      </w:r>
    </w:p>
    <w:p>
      <w:r>
        <w:rPr>
          <w:color w:val="7F8C8D"/>
          <w:sz w:val="18"/>
        </w:rPr>
        <w:t>原文：</w:t>
      </w:r>
      <w:r>
        <w:rPr>
          <w:i/>
          <w:sz w:val="18"/>
        </w:rPr>
        <w:t>「一、学情分析  二、Teaching aims  三、Important points  四、Difficult points  五、Teaching aids  六、Teaching steps. Bb design」</w:t>
      </w:r>
    </w:p>
    <w:p>
      <w:r>
        <w:rPr>
          <w:sz w:val="20"/>
        </w:rPr>
        <w:t>分析：本维度关注结构的完整性与要素齐全度。教案包含学情、目标、重难点、教具、过程、思政、小结、作业与板书,基本骨架具备,但缺少教材分析、课标依据、评价方案与教学反思等关键模块,结构不完整。</w:t>
      </w:r>
    </w:p>
    <w:p>
      <w:r>
        <w:rPr>
          <w:color w:val="2980B9"/>
          <w:sz w:val="20"/>
        </w:rPr>
        <w:t>建议（诊断）：教案缺少教材分析、课标依据、评价方案与教学反思等关键模块。</w:t>
      </w:r>
    </w:p>
    <w:p>
      <w:pPr>
        <w:spacing w:before="120" w:after="120"/>
        <w:pBdr>
          <w:left w:val="single" w:sz="12" w:space="8" w:color="F39C12"/>
        </w:pBdr>
      </w:pPr>
      <w:r>
        <w:rPr>
          <w:b/>
          <w:color w:val="F39C12"/>
          <w:sz w:val="18"/>
        </w:rPr>
        <w:t>批注 | 部分达标</w:t>
      </w:r>
    </w:p>
    <w:p>
      <w:r>
        <w:rPr>
          <w:color w:val="7F8C8D"/>
          <w:sz w:val="18"/>
        </w:rPr>
        <w:t>位置：Step 6 / Bb design</w:t>
      </w:r>
    </w:p>
    <w:p>
      <w:r>
        <w:rPr>
          <w:color w:val="7F8C8D"/>
          <w:sz w:val="18"/>
        </w:rPr>
        <w:t>原文：</w:t>
      </w:r>
      <w:r>
        <w:rPr>
          <w:i/>
          <w:sz w:val="18"/>
        </w:rPr>
        <w:t>「Step 6  Summmary(小结) … Bb design … Unit 2 My weekend」</w:t>
      </w:r>
    </w:p>
    <w:p>
      <w:r>
        <w:rPr>
          <w:sz w:val="20"/>
        </w:rPr>
        <w:t>分析：本维度关注格式与文字规范。“Summmary”误拼、“Bb design”为不规范缩写、中英文混排的体例不统一,板书标题“My weekend”与课题“Last weekend”不一致,均属于校对与格式层面的疏漏。</w:t>
      </w:r>
    </w:p>
    <w:p>
      <w:r>
        <w:rPr>
          <w:color w:val="2980B9"/>
          <w:sz w:val="20"/>
        </w:rPr>
        <w:t>建议（诊断）：存在拼写错误、不规范缩写与体例不统一,且板书标题与课题不符。</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