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3.3.0 -->
  <w:body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10909300</wp:posOffset>
            </wp:positionH>
            <wp:positionV relativeFrom="topMargin">
              <wp:posOffset>11417300</wp:posOffset>
            </wp:positionV>
            <wp:extent cx="279400" cy="330200"/>
            <wp:wrapNone/>
            <wp:docPr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5.</w:t>
      </w:r>
      <w:r>
        <w:rPr>
          <w:rFonts w:hint="eastAsia"/>
          <w:lang w:val="en-US" w:eastAsia="zh-CN"/>
        </w:rPr>
        <w:t xml:space="preserve">3  </w:t>
      </w:r>
      <w:r>
        <w:rPr>
          <w:rFonts w:hint="default"/>
          <w:lang w:val="en-US" w:eastAsia="zh-CN"/>
        </w:rPr>
        <w:t>稍复杂的分数除法问题</w:t>
      </w:r>
    </w:p>
    <w:tbl>
      <w:tblPr>
        <w:tblStyle w:val="TableGrid"/>
        <w:tblpPr w:leftFromText="180" w:rightFromText="180" w:vertAnchor="text" w:horzAnchor="page" w:tblpXSpec="center" w:tblpX="1" w:tblpY="187"/>
        <w:tblOverlap w:val="never"/>
        <w:tblW w:w="88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24"/>
        <w:gridCol w:w="4985"/>
        <w:gridCol w:w="1595"/>
        <w:gridCol w:w="999"/>
      </w:tblGrid>
      <w:tr>
        <w:tblPrEx>
          <w:tblW w:w="8803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67"/>
          <w:jc w:val="center"/>
        </w:trPr>
        <w:tc>
          <w:tcPr>
            <w:tcW w:w="1224" w:type="dxa"/>
            <w:shd w:val="clear" w:color="auto" w:fill="EBF1D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center"/>
              <w:textAlignment w:val="auto"/>
              <w:rPr>
                <w:rFonts w:ascii="Times New Roman" w:eastAsia="楷体" w:hAnsi="Times New Roman" w:cs="Times New Roman" w:hint="default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default"/>
                <w:b w:val="0"/>
                <w:bCs w:val="0"/>
                <w:sz w:val="24"/>
                <w:szCs w:val="24"/>
              </w:rPr>
              <w:t>课题</w:t>
            </w:r>
          </w:p>
        </w:tc>
        <w:tc>
          <w:tcPr>
            <w:tcW w:w="4985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both"/>
              <w:textAlignment w:val="auto"/>
              <w:rPr>
                <w:rFonts w:ascii="Times New Roman" w:hAnsi="Times New Roman" w:cs="Times New Roman" w:hint="default"/>
                <w:sz w:val="24"/>
                <w:szCs w:val="24"/>
                <w:lang w:val="en-US" w:eastAsia="zh-CN"/>
              </w:rPr>
            </w:pPr>
            <w:commentRangeStart w:id="1"/>
            <w:r>
              <w:rPr>
                <w:rFonts w:ascii="Times New Roman" w:hAnsi="Times New Roman" w:cs="Times New Roman" w:hint="default"/>
                <w:sz w:val="24"/>
                <w:szCs w:val="24"/>
                <w:lang w:val="en-US" w:eastAsia="zh-CN"/>
              </w:rPr>
              <w:t>1.已知一部分量占总量的几分之几及另一部分量，求总量</w:t>
            </w:r>
            <w:commentRangeEnd w:id="1"/>
            <w:r>
              <w:rPr>
                <w:rStyle w:val="CommentReference"/>
              </w:rPr>
              <w:commentReference w:id="1"/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both"/>
              <w:textAlignment w:val="auto"/>
              <w:rPr>
                <w:rFonts w:ascii="Times New Roman" w:eastAsia="楷体" w:hAnsi="Times New Roman" w:cs="Times New Roman" w:hint="default"/>
                <w:sz w:val="24"/>
                <w:szCs w:val="24"/>
                <w:lang w:val="en-US"/>
              </w:rPr>
            </w:pPr>
            <w:r>
              <w:rPr>
                <w:rFonts w:ascii="Times New Roman" w:eastAsia="宋体" w:hAnsi="Times New Roman" w:cs="Times New Roman" w:hint="default"/>
                <w:sz w:val="24"/>
                <w:szCs w:val="24"/>
                <w:lang w:val="en-US" w:eastAsia="zh-CN"/>
              </w:rPr>
              <w:t>2.已知比一个量多（少）几分之几的量是多少，求这个量</w:t>
            </w:r>
          </w:p>
        </w:tc>
        <w:tc>
          <w:tcPr>
            <w:tcW w:w="1595" w:type="dxa"/>
            <w:shd w:val="clear" w:color="auto" w:fill="EBF1D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center"/>
              <w:textAlignment w:val="auto"/>
              <w:rPr>
                <w:rFonts w:ascii="Times New Roman" w:eastAsia="楷体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default"/>
                <w:b w:val="0"/>
                <w:bCs w:val="0"/>
                <w:sz w:val="24"/>
                <w:szCs w:val="24"/>
              </w:rPr>
              <w:t>课型</w:t>
            </w:r>
          </w:p>
        </w:tc>
        <w:tc>
          <w:tcPr>
            <w:tcW w:w="99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both"/>
              <w:textAlignment w:val="auto"/>
              <w:rPr>
                <w:rFonts w:ascii="Times New Roman" w:eastAsia="楷体" w:hAnsi="Times New Roman" w:cs="Times New Roman" w:hint="default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default"/>
                <w:sz w:val="24"/>
                <w:szCs w:val="24"/>
              </w:rPr>
              <w:t>新授课</w:t>
            </w:r>
          </w:p>
        </w:tc>
      </w:tr>
      <w:tr>
        <w:tblPrEx>
          <w:tblW w:w="880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67"/>
          <w:jc w:val="center"/>
        </w:trPr>
        <w:tc>
          <w:tcPr>
            <w:tcW w:w="1224" w:type="dxa"/>
            <w:shd w:val="clear" w:color="auto" w:fill="EBF1D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center"/>
              <w:textAlignment w:val="auto"/>
              <w:rPr>
                <w:rFonts w:ascii="Times New Roman" w:eastAsia="黑体" w:hAnsi="Times New Roman" w:cs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eastAsia="黑体" w:hAnsi="Times New Roman" w:cs="Times New Roman" w:hint="default"/>
                <w:b w:val="0"/>
                <w:bCs w:val="0"/>
                <w:sz w:val="24"/>
                <w:szCs w:val="24"/>
                <w:lang w:eastAsia="zh-CN"/>
              </w:rPr>
              <w:t>教学内容</w:t>
            </w:r>
          </w:p>
        </w:tc>
        <w:tc>
          <w:tcPr>
            <w:tcW w:w="7579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both"/>
              <w:textAlignment w:val="auto"/>
              <w:rPr>
                <w:rFonts w:ascii="Times New Roman" w:eastAsia="宋体" w:hAnsi="Times New Roman" w:cs="Times New Roman" w:hint="default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sz w:val="24"/>
                <w:szCs w:val="24"/>
                <w:lang w:eastAsia="zh-CN"/>
              </w:rPr>
              <w:t>教科书第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val="en-US" w:eastAsia="zh-CN"/>
              </w:rPr>
              <w:t>80</w:t>
            </w:r>
            <w:r>
              <w:rPr>
                <w:rFonts w:ascii="Times New Roman" w:hAnsi="Times New Roman" w:cs="Times New Roman" w:hint="default"/>
                <w:sz w:val="24"/>
                <w:szCs w:val="24"/>
                <w:lang w:val="en-US" w:eastAsia="zh-CN"/>
              </w:rPr>
              <w:t>-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val="en-US" w:eastAsia="zh-CN"/>
              </w:rPr>
              <w:t>84</w:t>
            </w:r>
            <w:r>
              <w:rPr>
                <w:rFonts w:ascii="Times New Roman" w:eastAsia="宋体" w:hAnsi="Times New Roman" w:cs="Times New Roman" w:hint="default"/>
                <w:sz w:val="24"/>
                <w:szCs w:val="24"/>
                <w:lang w:val="en-US" w:eastAsia="zh-CN"/>
              </w:rPr>
              <w:t>页</w:t>
            </w:r>
          </w:p>
        </w:tc>
      </w:tr>
      <w:tr>
        <w:tblPrEx>
          <w:tblW w:w="880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716"/>
          <w:jc w:val="center"/>
        </w:trPr>
        <w:tc>
          <w:tcPr>
            <w:tcW w:w="1224" w:type="dxa"/>
            <w:shd w:val="clear" w:color="auto" w:fill="EBF1D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center"/>
              <w:textAlignment w:val="auto"/>
              <w:rPr>
                <w:rFonts w:ascii="Times New Roman" w:eastAsia="黑体" w:hAnsi="Times New Roman" w:cs="Times New Roman" w:hint="default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default"/>
                <w:b w:val="0"/>
                <w:bCs w:val="0"/>
                <w:sz w:val="24"/>
                <w:szCs w:val="24"/>
              </w:rPr>
              <w:t>教学目标</w:t>
            </w:r>
          </w:p>
        </w:tc>
        <w:tc>
          <w:tcPr>
            <w:tcW w:w="7579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ind w:left="240" w:hanging="240" w:hangingChars="100"/>
              <w:jc w:val="both"/>
              <w:textAlignment w:val="auto"/>
              <w:rPr>
                <w:rFonts w:ascii="Times New Roman" w:eastAsia="宋体" w:hAnsi="Times New Roman" w:cs="Times New Roman" w:hint="default"/>
                <w:sz w:val="24"/>
                <w:szCs w:val="24"/>
              </w:rPr>
            </w:pPr>
            <w:commentRangeStart w:id="15"/>
            <w:r>
              <w:rPr>
                <w:rFonts w:ascii="Times New Roman" w:eastAsia="宋体" w:hAnsi="Times New Roman" w:cs="Times New Roman" w:hint="default"/>
                <w:sz w:val="24"/>
                <w:szCs w:val="24"/>
              </w:rPr>
              <w:t>1.结合颐和园、布达拉宫世界遗产情境，借助线段图分析两类稍复杂数量关系，找准单位</w:t>
            </w:r>
            <w:commentRangeEnd w:id="15"/>
            <w:r>
              <w:rPr>
                <w:rStyle w:val="CommentReference"/>
              </w:rPr>
              <w:commentReference w:id="15"/>
            </w:r>
            <w:r>
              <w:rPr>
                <w:rFonts w:ascii="Times New Roman" w:eastAsia="宋体" w:hAnsi="Times New Roman" w:cs="Times New Roman" w:hint="default"/>
                <w:sz w:val="24"/>
                <w:szCs w:val="24"/>
              </w:rPr>
              <w:t>“</w:t>
            </w:r>
            <w:r>
              <w:rPr>
                <w:rFonts w:ascii="Times New Roman" w:eastAsia="宋体" w:hAnsi="Times New Roman" w:cs="Times New Roman" w:hint="default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 w:hint="default"/>
                <w:sz w:val="24"/>
                <w:szCs w:val="24"/>
              </w:rPr>
              <w:t>”</w:t>
            </w:r>
            <w:r>
              <w:rPr>
                <w:rFonts w:ascii="Times New Roman" w:eastAsia="宋体" w:hAnsi="Times New Roman" w:cs="Times New Roman" w:hint="default"/>
                <w:sz w:val="24"/>
                <w:szCs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ind w:left="240" w:hanging="240" w:hangingChars="100"/>
              <w:jc w:val="both"/>
              <w:textAlignment w:val="auto"/>
              <w:rPr>
                <w:rFonts w:ascii="Times New Roman" w:eastAsia="宋体" w:hAnsi="Times New Roman" w:cs="Times New Roman" w:hint="default"/>
                <w:sz w:val="24"/>
                <w:szCs w:val="24"/>
              </w:rPr>
            </w:pPr>
            <w:commentRangeStart w:id="6"/>
            <w:r>
              <w:rPr>
                <w:rFonts w:ascii="Times New Roman" w:eastAsia="宋体" w:hAnsi="Times New Roman" w:cs="Times New Roman" w:hint="default"/>
                <w:sz w:val="24"/>
                <w:szCs w:val="24"/>
              </w:rPr>
              <w:t>2.依据</w:t>
            </w:r>
            <w:r>
              <w:rPr>
                <w:rFonts w:ascii="Times New Roman" w:eastAsia="宋体" w:hAnsi="Times New Roman" w:cs="Times New Roman" w:hint="default"/>
                <w:sz w:val="24"/>
                <w:szCs w:val="24"/>
              </w:rPr>
              <w:t>“</w:t>
            </w:r>
            <w:r>
              <w:rPr>
                <w:rFonts w:ascii="Times New Roman" w:eastAsia="宋体" w:hAnsi="Times New Roman" w:cs="Times New Roman" w:hint="default"/>
                <w:sz w:val="24"/>
                <w:szCs w:val="24"/>
              </w:rPr>
              <w:t>单位1</w:t>
            </w:r>
            <w:r>
              <w:rPr>
                <w:rFonts w:ascii="Times New Roman" w:eastAsia="宋体" w:hAnsi="Times New Roman" w:cs="Times New Roman" w:hint="default"/>
                <w:sz w:val="24"/>
                <w:szCs w:val="24"/>
              </w:rPr>
              <w:t>×</w:t>
            </w:r>
            <w:r>
              <w:rPr>
                <w:rFonts w:ascii="Times New Roman" w:eastAsia="宋体" w:hAnsi="Times New Roman" w:cs="Times New Roman" w:hint="default"/>
                <w:sz w:val="24"/>
                <w:szCs w:val="24"/>
              </w:rPr>
              <w:t>(1</w:t>
            </w:r>
            <w:r>
              <w:rPr>
                <w:rFonts w:ascii="Times New Roman" w:eastAsia="宋体" w:hAnsi="Times New Roman" w:cs="Times New Roman" w:hint="default"/>
                <w:sz w:val="24"/>
                <w:szCs w:val="24"/>
              </w:rPr>
              <w:t>±</w:t>
            </w:r>
            <w:r>
              <w:rPr>
                <w:rFonts w:ascii="Times New Roman" w:eastAsia="宋体" w:hAnsi="Times New Roman" w:cs="Times New Roman" w:hint="default"/>
                <w:sz w:val="24"/>
                <w:szCs w:val="24"/>
              </w:rPr>
              <w:t>分率)=已知量</w:t>
            </w:r>
            <w:commentRangeEnd w:id="6"/>
            <w:r>
              <w:rPr>
                <w:rStyle w:val="CommentReference"/>
              </w:rPr>
              <w:commentReference w:id="6"/>
            </w:r>
            <w:r>
              <w:rPr>
                <w:rFonts w:ascii="Times New Roman" w:eastAsia="宋体" w:hAnsi="Times New Roman" w:cs="Times New Roman" w:hint="default"/>
                <w:sz w:val="24"/>
                <w:szCs w:val="24"/>
              </w:rPr>
              <w:t>”</w:t>
            </w:r>
            <w:r>
              <w:rPr>
                <w:rFonts w:ascii="Times New Roman" w:eastAsia="宋体" w:hAnsi="Times New Roman" w:cs="Times New Roman" w:hint="default"/>
                <w:sz w:val="24"/>
                <w:szCs w:val="24"/>
              </w:rPr>
              <w:t>建立等量关系，能用含字母等式推导、算术除法两种方法解题，规范检验步骤。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ind w:left="240" w:hanging="240" w:hangingChars="100"/>
              <w:jc w:val="both"/>
              <w:textAlignment w:val="auto"/>
              <w:rPr>
                <w:rFonts w:ascii="Times New Roman" w:eastAsia="宋体" w:hAnsi="Times New Roman" w:cs="Times New Roman" w:hint="default"/>
                <w:sz w:val="24"/>
                <w:szCs w:val="24"/>
              </w:rPr>
            </w:pPr>
            <w:commentRangeStart w:id="7"/>
            <w:r>
              <w:rPr>
                <w:rFonts w:ascii="Times New Roman" w:eastAsia="宋体" w:hAnsi="Times New Roman" w:cs="Times New Roman" w:hint="default"/>
                <w:sz w:val="24"/>
                <w:szCs w:val="24"/>
              </w:rPr>
              <w:t>3.对比简单分数除法、分数乘法应用题，区分单位1已知/未知题型，渗透数形结合，感受传统文化。</w:t>
            </w:r>
            <w:commentRangeEnd w:id="7"/>
            <w:r>
              <w:rPr>
                <w:rStyle w:val="CommentReference"/>
              </w:rPr>
              <w:commentReference w:id="7"/>
            </w:r>
          </w:p>
        </w:tc>
      </w:tr>
      <w:tr>
        <w:tblPrEx>
          <w:tblW w:w="880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67"/>
          <w:jc w:val="center"/>
        </w:trPr>
        <w:tc>
          <w:tcPr>
            <w:tcW w:w="1224" w:type="dxa"/>
            <w:shd w:val="clear" w:color="auto" w:fill="EBF1D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center"/>
              <w:textAlignment w:val="auto"/>
              <w:rPr>
                <w:rFonts w:ascii="Times New Roman" w:eastAsia="黑体" w:hAnsi="Times New Roman" w:cs="Times New Roman" w:hint="default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default"/>
                <w:b w:val="0"/>
                <w:bCs w:val="0"/>
                <w:sz w:val="24"/>
                <w:szCs w:val="24"/>
                <w:lang w:eastAsia="zh-CN"/>
              </w:rPr>
              <w:t>教学</w:t>
            </w:r>
            <w:r>
              <w:rPr>
                <w:rFonts w:ascii="Times New Roman" w:eastAsia="黑体" w:hAnsi="Times New Roman" w:cs="Times New Roman" w:hint="default"/>
                <w:b w:val="0"/>
                <w:bCs w:val="0"/>
                <w:sz w:val="24"/>
                <w:szCs w:val="24"/>
              </w:rPr>
              <w:t>重点</w:t>
            </w:r>
          </w:p>
        </w:tc>
        <w:tc>
          <w:tcPr>
            <w:tcW w:w="7579" w:type="dxa"/>
            <w:gridSpan w:val="3"/>
            <w:vAlign w:val="center"/>
          </w:tcPr>
          <w:p>
            <w:pPr>
              <w:spacing w:after="60" w:line="360" w:lineRule="auto"/>
              <w:rPr>
                <w:rFonts w:ascii="Times New Roman" w:eastAsia="宋体" w:hAnsi="Times New Roman" w:cs="Times New Roman" w:hint="default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default"/>
                <w:bCs/>
                <w:sz w:val="24"/>
                <w:szCs w:val="24"/>
                <w:lang w:val="en-US" w:eastAsia="zh-CN"/>
              </w:rPr>
              <w:t>找准单位</w:t>
            </w:r>
            <w:r>
              <w:rPr>
                <w:rFonts w:ascii="Times New Roman" w:eastAsia="宋体" w:hAnsi="Times New Roman" w:cs="Times New Roman" w:hint="default"/>
                <w:bCs/>
                <w:sz w:val="24"/>
                <w:szCs w:val="24"/>
                <w:lang w:val="en-US" w:eastAsia="zh-CN"/>
              </w:rPr>
              <w:t>“</w:t>
            </w:r>
            <w:r>
              <w:rPr>
                <w:rFonts w:ascii="Times New Roman" w:eastAsia="宋体" w:hAnsi="Times New Roman" w:cs="Times New Roman" w:hint="default"/>
                <w:bCs/>
                <w:sz w:val="24"/>
                <w:szCs w:val="24"/>
                <w:lang w:val="en-US" w:eastAsia="zh-CN"/>
              </w:rPr>
              <w:t>1</w:t>
            </w:r>
            <w:r>
              <w:rPr>
                <w:rFonts w:ascii="Times New Roman" w:eastAsia="宋体" w:hAnsi="Times New Roman" w:cs="Times New Roman" w:hint="default"/>
                <w:bCs/>
                <w:sz w:val="24"/>
                <w:szCs w:val="24"/>
                <w:lang w:val="en-US" w:eastAsia="zh-CN"/>
              </w:rPr>
              <w:t>”</w:t>
            </w:r>
            <w:commentRangeStart w:id="0"/>
            <w:r>
              <w:rPr>
                <w:rFonts w:ascii="Times New Roman" w:eastAsia="宋体" w:hAnsi="Times New Roman" w:cs="Times New Roman" w:hint="default"/>
                <w:bCs/>
                <w:sz w:val="24"/>
                <w:szCs w:val="24"/>
                <w:lang w:val="en-US" w:eastAsia="zh-CN"/>
              </w:rPr>
              <w:t>，找准已知量对应的分率，正确列式求解单位</w:t>
            </w:r>
            <w:commentRangeEnd w:id="0"/>
            <w:r>
              <w:rPr>
                <w:rStyle w:val="CommentReference"/>
              </w:rPr>
              <w:commentReference w:id="0"/>
            </w:r>
            <w:r>
              <w:rPr>
                <w:rFonts w:ascii="Times New Roman" w:eastAsia="宋体" w:hAnsi="Times New Roman" w:cs="Times New Roman" w:hint="default"/>
                <w:bCs/>
                <w:sz w:val="24"/>
                <w:szCs w:val="24"/>
                <w:lang w:val="en-US" w:eastAsia="zh-CN"/>
              </w:rPr>
              <w:t>“</w:t>
            </w:r>
            <w:r>
              <w:rPr>
                <w:rFonts w:ascii="Times New Roman" w:eastAsia="宋体" w:hAnsi="Times New Roman" w:cs="Times New Roman" w:hint="default"/>
                <w:bCs/>
                <w:sz w:val="24"/>
                <w:szCs w:val="24"/>
                <w:lang w:val="en-US" w:eastAsia="zh-CN"/>
              </w:rPr>
              <w:t>1</w:t>
            </w:r>
            <w:r>
              <w:rPr>
                <w:rFonts w:ascii="Times New Roman" w:eastAsia="宋体" w:hAnsi="Times New Roman" w:cs="Times New Roman" w:hint="default"/>
                <w:bCs/>
                <w:sz w:val="24"/>
                <w:szCs w:val="24"/>
                <w:lang w:val="en-US" w:eastAsia="zh-CN"/>
              </w:rPr>
              <w:t>”</w:t>
            </w:r>
            <w:r>
              <w:rPr>
                <w:rFonts w:ascii="Times New Roman" w:eastAsia="宋体" w:hAnsi="Times New Roman" w:cs="Times New Roman" w:hint="default"/>
                <w:bCs/>
                <w:sz w:val="24"/>
                <w:szCs w:val="24"/>
                <w:lang w:val="en-US" w:eastAsia="zh-CN"/>
              </w:rPr>
              <w:t>。</w:t>
            </w:r>
          </w:p>
        </w:tc>
      </w:tr>
      <w:tr>
        <w:tblPrEx>
          <w:tblW w:w="880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67"/>
          <w:jc w:val="center"/>
        </w:trPr>
        <w:tc>
          <w:tcPr>
            <w:tcW w:w="1224" w:type="dxa"/>
            <w:shd w:val="clear" w:color="auto" w:fill="EBF1D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center"/>
              <w:textAlignment w:val="auto"/>
              <w:rPr>
                <w:rFonts w:ascii="Times New Roman" w:eastAsia="黑体" w:hAnsi="Times New Roman" w:cs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eastAsia="黑体" w:hAnsi="Times New Roman" w:cs="Times New Roman" w:hint="default"/>
                <w:b w:val="0"/>
                <w:bCs w:val="0"/>
                <w:sz w:val="24"/>
                <w:szCs w:val="24"/>
                <w:lang w:eastAsia="zh-CN"/>
              </w:rPr>
              <w:t>教学难点</w:t>
            </w:r>
          </w:p>
        </w:tc>
        <w:tc>
          <w:tcPr>
            <w:tcW w:w="7579" w:type="dxa"/>
            <w:gridSpan w:val="3"/>
            <w:vAlign w:val="center"/>
          </w:tcPr>
          <w:p>
            <w:pPr>
              <w:spacing w:after="60" w:line="360" w:lineRule="auto"/>
              <w:rPr>
                <w:rFonts w:ascii="Times New Roman" w:eastAsia="宋体" w:hAnsi="Times New Roman" w:cs="Times New Roman" w:hint="default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default"/>
                <w:bCs/>
                <w:sz w:val="24"/>
                <w:szCs w:val="24"/>
                <w:lang w:val="en-US" w:eastAsia="zh-CN"/>
              </w:rPr>
              <w:t>区分整体部分、两类量两种题型，不混淆乘除列式。</w:t>
            </w:r>
          </w:p>
        </w:tc>
      </w:tr>
      <w:tr>
        <w:tblPrEx>
          <w:tblW w:w="880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67"/>
          <w:jc w:val="center"/>
        </w:trPr>
        <w:tc>
          <w:tcPr>
            <w:tcW w:w="1224" w:type="dxa"/>
            <w:shd w:val="clear" w:color="auto" w:fill="EBF1D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center"/>
              <w:textAlignment w:val="auto"/>
              <w:rPr>
                <w:rFonts w:ascii="Times New Roman" w:eastAsia="黑体" w:hAnsi="Times New Roman" w:cs="Times New Roman" w:hint="default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default"/>
                <w:b w:val="0"/>
                <w:bCs w:val="0"/>
                <w:sz w:val="24"/>
                <w:szCs w:val="24"/>
              </w:rPr>
              <w:t>教学准备</w:t>
            </w:r>
          </w:p>
        </w:tc>
        <w:tc>
          <w:tcPr>
            <w:tcW w:w="7579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both"/>
              <w:textAlignment w:val="auto"/>
              <w:rPr>
                <w:rFonts w:ascii="Times New Roman" w:eastAsia="宋体" w:hAnsi="Times New Roman" w:cs="Times New Roman" w:hint="eastAsia"/>
                <w:sz w:val="24"/>
                <w:szCs w:val="24"/>
                <w:lang w:val="en-US" w:eastAsia="zh-CN"/>
              </w:rPr>
            </w:pPr>
            <w:commentRangeStart w:id="3"/>
            <w:commentRangeStart w:id="8"/>
            <w:r>
              <w:rPr>
                <w:rFonts w:ascii="Times New Roman" w:eastAsia="宋体" w:hAnsi="Times New Roman" w:cs="Times New Roman" w:hint="default"/>
                <w:sz w:val="24"/>
                <w:szCs w:val="24"/>
              </w:rPr>
              <w:t>多媒体课件、直尺</w:t>
            </w:r>
            <w:commentRangeEnd w:id="8"/>
            <w:r>
              <w:rPr>
                <w:rStyle w:val="CommentReference"/>
              </w:rPr>
              <w:commentReference w:id="8"/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</w:tr>
    </w:tbl>
    <w:p>
      <w:pPr>
        <w:jc w:val="center"/>
        <w:rPr>
          <w:rFonts w:ascii="Times New Roman" w:hAnsi="Times New Roman" w:cs="Times New Roman" w:hint="default"/>
          <w:sz w:val="24"/>
          <w:szCs w:val="24"/>
          <w:lang w:val="en-US" w:eastAsia="zh-CN"/>
        </w:rPr>
      </w:pPr>
    </w:p>
    <w:p>
      <w:pPr>
        <w:jc w:val="center"/>
        <w:rPr>
          <w:rFonts w:ascii="Times New Roman" w:hAnsi="Times New Roman" w:cs="Times New Roman" w:hint="default"/>
        </w:rPr>
      </w:pPr>
    </w:p>
    <w:tbl>
      <w:tblPr>
        <w:tblStyle w:val="TableGrid"/>
        <w:tblW w:w="8803" w:type="dxa"/>
        <w:jc w:val="center"/>
        <w:tblInd w:w="5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36"/>
        <w:gridCol w:w="6598"/>
        <w:gridCol w:w="1269"/>
      </w:tblGrid>
      <w:tr>
        <w:tblPrEx>
          <w:tblW w:w="8803" w:type="dxa"/>
          <w:jc w:val="center"/>
          <w:tblInd w:w="5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55"/>
          <w:jc w:val="center"/>
        </w:trPr>
        <w:tc>
          <w:tcPr>
            <w:tcW w:w="7534" w:type="dxa"/>
            <w:gridSpan w:val="2"/>
            <w:shd w:val="clear" w:color="auto" w:fill="EBF1D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center"/>
              <w:rPr>
                <w:rFonts w:ascii="Times New Roman" w:hAnsi="Times New Roman" w:cs="Times New Roman" w:hint="default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default"/>
                <w:b w:val="0"/>
                <w:bCs w:val="0"/>
                <w:sz w:val="28"/>
                <w:szCs w:val="28"/>
              </w:rPr>
              <w:t>教学过程</w:t>
            </w:r>
          </w:p>
        </w:tc>
        <w:tc>
          <w:tcPr>
            <w:tcW w:w="1269" w:type="dxa"/>
            <w:shd w:val="clear" w:color="auto" w:fill="EBF1DE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center"/>
              <w:rPr>
                <w:rFonts w:ascii="Times New Roman" w:hAnsi="Times New Roman" w:cs="Times New Roman" w:hint="default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default"/>
                <w:b w:val="0"/>
                <w:bCs w:val="0"/>
                <w:sz w:val="28"/>
                <w:szCs w:val="28"/>
              </w:rPr>
              <w:t>备注</w:t>
            </w:r>
          </w:p>
        </w:tc>
      </w:tr>
      <w:tr>
        <w:tblPrEx>
          <w:tblW w:w="8803" w:type="dxa"/>
          <w:jc w:val="center"/>
          <w:tblInd w:w="54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55"/>
          <w:jc w:val="center"/>
        </w:trPr>
        <w:tc>
          <w:tcPr>
            <w:tcW w:w="7534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rPr>
                <w:rFonts w:ascii="Times New Roman" w:eastAsia="黑体" w:hAnsi="Times New Roman" w:cs="Times New Roman" w:hint="default"/>
                <w:b/>
                <w:bCs/>
                <w:color w:val="EE8F43"/>
                <w:kern w:val="0"/>
                <w:sz w:val="24"/>
                <w:szCs w:val="24"/>
              </w:rPr>
            </w:pPr>
            <w:commentRangeStart w:id="12"/>
            <w:r>
              <w:rPr>
                <w:rFonts w:ascii="Times New Roman" w:eastAsia="黑体" w:hAnsi="Times New Roman" w:cs="Times New Roman" w:hint="default"/>
                <w:b/>
                <w:bCs/>
                <w:color w:val="EE8F43"/>
                <w:kern w:val="0"/>
                <w:sz w:val="24"/>
                <w:szCs w:val="24"/>
                <w:lang w:val="en-US" w:eastAsia="zh-CN"/>
              </w:rPr>
              <w:t>一</w:t>
            </w:r>
            <w:r>
              <w:rPr>
                <w:rFonts w:ascii="Times New Roman" w:eastAsia="黑体" w:hAnsi="Times New Roman" w:cs="Times New Roman" w:hint="default"/>
                <w:b/>
                <w:bCs/>
                <w:color w:val="EE8F43"/>
                <w:kern w:val="0"/>
                <w:sz w:val="24"/>
                <w:szCs w:val="24"/>
              </w:rPr>
              <w:t>、</w:t>
            </w:r>
            <w:r>
              <w:rPr>
                <w:rFonts w:ascii="Times New Roman" w:eastAsia="黑体" w:hAnsi="Times New Roman" w:cs="Times New Roman" w:hint="default"/>
                <w:b/>
                <w:bCs/>
                <w:color w:val="EE8F43"/>
                <w:kern w:val="0"/>
                <w:sz w:val="24"/>
                <w:szCs w:val="24"/>
                <w:lang w:val="en-US" w:eastAsia="zh-CN"/>
              </w:rPr>
              <w:t>情境设计</w:t>
            </w:r>
            <w:commentRangeEnd w:id="12"/>
            <w:r>
              <w:rPr>
                <w:rStyle w:val="CommentReference"/>
              </w:rPr>
              <w:commentReference w:id="12"/>
            </w:r>
            <w:r>
              <w:rPr>
                <w:rFonts w:ascii="Times New Roman" w:eastAsia="黑体" w:hAnsi="Times New Roman" w:cs="Times New Roman" w:hint="default"/>
                <w:b/>
                <w:bCs/>
                <w:color w:val="EE8F43"/>
                <w:kern w:val="0"/>
                <w:sz w:val="24"/>
                <w:szCs w:val="24"/>
              </w:rPr>
              <w:t>，导入新课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480" w:firstLineChars="200"/>
              <w:jc w:val="left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师：</w:t>
            </w:r>
            <w:commentRangeStart w:id="5"/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在第二单元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我们学习简单分数除法，谁来说核心规律？</w:t>
            </w:r>
            <w:commentRangeEnd w:id="5"/>
            <w:r>
              <w:rPr>
                <w:rStyle w:val="CommentReference"/>
              </w:rPr>
              <w:commentReference w:id="5"/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480" w:firstLineChars="200"/>
              <w:jc w:val="left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生：已知一个数的几分之几是多少，求这个数，用对应量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÷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对应分率。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480" w:firstLineChars="200"/>
              <w:jc w:val="left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师：今天咱们一起游览世界文化遗产，看看颐和园、布达拉宫藏着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什么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新的分数问题。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（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出示颐和园情境图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）你找到什么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信息？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480" w:firstLineChars="200"/>
              <w:jc w:val="left"/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生：北京颐和园由昆明湖和万寿山组成。昆明湖占地219公顷</w:t>
            </w:r>
            <w:commentRangeStart w:id="21"/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，万寿山占地面积仅是颐和园的</w:t>
            </w:r>
            <w:commentRangeEnd w:id="21"/>
            <w:r>
              <w:rPr>
                <w:rStyle w:val="CommentReference"/>
              </w:rPr>
              <w:commentReference w:id="21"/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position w:val="-24"/>
                <w:sz w:val="24"/>
                <w:szCs w:val="24"/>
                <w:lang w:val="en-US" w:eastAsia="zh-CN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ject 215" o:spid="_x0000_i1025" type="#_x0000_t75" style="width:12pt;height:31.01pt;mso-position-horizontal-relative:page;mso-position-vertical-relative:page;mso-wrap-style:square" o:ole="" o:preferrelative="t" filled="f" stroked="f">
                  <v:fill o:detectmouseclick="t"/>
                  <v:stroke linestyle="single"/>
                  <v:imagedata r:id="rId5" o:title=""/>
                  <v:path o:extrusionok="f"/>
                  <o:lock v:ext="edit" aspectratio="t"/>
                </v:shape>
                <o:OLEObject Type="Embed" ProgID="Equation.KSEE3" ShapeID="Object 215" DrawAspect="Content" ObjectID="_1234567890" r:id="rId6"/>
              </w:objec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480" w:firstLineChars="200"/>
              <w:jc w:val="left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师：根据信息，你能提出什么问题？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480" w:firstLineChars="200"/>
              <w:jc w:val="left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生：颐和园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的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占地面积是多少公顷？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480" w:firstLineChars="200"/>
              <w:jc w:val="left"/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师：这道题和之前不一样，已知量不是直接对应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已知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的分率，而是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对应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剩下的部分，属于稍复杂分数除法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480" w:firstLineChars="200"/>
              <w:jc w:val="left"/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板书课题。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 w:hint="default"/>
                <w:b/>
                <w:bCs/>
                <w:color w:val="F79646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黑体" w:hAnsi="Times New Roman" w:cs="Times New Roman" w:hint="default"/>
                <w:b/>
                <w:bCs/>
                <w:color w:val="EE8F43"/>
                <w:kern w:val="0"/>
                <w:sz w:val="24"/>
                <w:szCs w:val="24"/>
                <w:lang w:val="en-US" w:eastAsia="zh-CN"/>
              </w:rPr>
              <w:t>二、自主活动，探究新知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 w:hint="default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Times New Roman" w:hAnsi="Times New Roman" w:cs="Times New Roman" w:hint="default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探究红点例题</w:t>
            </w:r>
            <w:r>
              <w:rPr>
                <w:rFonts w:ascii="Times New Roman" w:hAnsi="Times New Roman" w:cs="Times New Roman" w:hint="eastAsia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ascii="Times New Roman" w:hAnsi="Times New Roman" w:cs="Times New Roman" w:hint="default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：颐和园的占地面积是多少公顷？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480" w:firstLineChars="200"/>
              <w:jc w:val="left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（1）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梳理信息，确定单位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“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”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commentRangeStart w:id="10"/>
            <w:commentRangeStart w:id="17"/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师：同桌交流，这道</w:t>
            </w:r>
            <w:commentRangeEnd w:id="17"/>
            <w:r>
              <w:rPr>
                <w:rStyle w:val="CommentReference"/>
              </w:rPr>
              <w:commentReference w:id="17"/>
            </w:r>
            <w:r>
              <w:rPr>
                <w:rFonts w:ascii="Times New Roman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题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谁是单位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“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”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？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position w:val="-24"/>
                <w:sz w:val="24"/>
                <w:szCs w:val="24"/>
                <w:lang w:val="en-US" w:eastAsia="zh-CN"/>
              </w:rPr>
              <w:object>
                <v:shape id="Object 216" o:spid="_x0000_i1026" type="#_x0000_t75" style="width:12pt;height:31.01pt;mso-position-horizontal-relative:page;mso-position-vertical-relative:page;mso-wrap-style:square" o:ole="" o:preferrelative="t" filled="f" stroked="f">
                  <v:stroke linestyle="single"/>
                  <v:imagedata r:id="rId5" o:title=""/>
                  <v:path o:extrusionok="f"/>
                  <o:lock v:ext="edit" aspectratio="t"/>
                </v:shape>
                <o:OLEObject Type="Embed" ProgID="Equation.KSEE3" ShapeID="Object 216" DrawAspect="Content" ObjectID="_1234567891" r:id="rId7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表示什么？</w:t>
            </w:r>
            <w:commentRangeEnd w:id="10"/>
            <w:r>
              <w:rPr>
                <w:rStyle w:val="CommentReference"/>
              </w:rPr>
              <w:commentReference w:id="10"/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生：颐和园总面积是单位1；万寿山占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position w:val="-24"/>
                <w:sz w:val="24"/>
                <w:szCs w:val="24"/>
                <w:lang w:val="en-US" w:eastAsia="zh-CN"/>
              </w:rPr>
              <w:object>
                <v:shape id="Object 217" o:spid="_x0000_i1027" type="#_x0000_t75" style="width:12pt;height:31.01pt;mso-position-horizontal-relative:page;mso-position-vertical-relative:page;mso-wrap-style:square" o:ole="" o:preferrelative="t" filled="f" stroked="f">
                  <v:stroke linestyle="single"/>
                  <v:imagedata r:id="rId5" o:title=""/>
                  <v:path o:extrusionok="f"/>
                  <o:lock v:ext="edit" aspectratio="t"/>
                </v:shape>
                <o:OLEObject Type="Embed" ProgID="Equation.KSEE3" ShapeID="Object 217" DrawAspect="Content" ObjectID="_1234567892" r:id="rId8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，昆明湖占全园的1-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position w:val="-24"/>
                <w:sz w:val="24"/>
                <w:szCs w:val="24"/>
                <w:lang w:val="en-US" w:eastAsia="zh-CN"/>
              </w:rPr>
              <w:object>
                <v:shape id="Object 231" o:spid="_x0000_i1028" type="#_x0000_t75" style="width:12pt;height:31.01pt;mso-position-horizontal-relative:page;mso-position-vertical-relative:page;mso-wrap-style:square" o:ole="" o:preferrelative="t" filled="f" stroked="f">
                  <v:stroke linestyle="single"/>
                  <v:imagedata r:id="rId5" o:title=""/>
                  <v:path o:extrusionok="f"/>
                  <o:lock v:ext="edit" aspectratio="t"/>
                </v:shape>
                <o:OLEObject Type="Embed" ProgID="Equation.KSEE3" ShapeID="Object 231" DrawAspect="Content" ObjectID="_1234567893" r:id="rId9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。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师板书等量关系：</w:t>
            </w:r>
          </w:p>
          <w:p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pict>
                <v:shape id="图片 237" o:spid="_x0000_i1029" type="#_x0000_t75" alt="IMG_256" style="width:172.1pt;height:21.7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10" o:title="IMG_256"/>
                  <v:shadow color="gray"/>
                  <v:path o:extrusionok="f"/>
                  <o:lock v:ext="edit" aspectratio="t"/>
                </v:shape>
              </w:pic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师提问：哪个量未知？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生：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颐和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园总面积</w:t>
            </w:r>
            <w:r>
              <w:rPr>
                <w:rFonts w:ascii="Times New Roman" w:eastAsia="宋体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，即单位1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不知道。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commentRangeStart w:id="13"/>
            <w:r>
              <w:rPr>
                <w:rFonts w:ascii="Times New Roman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（2）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画线段图分析</w:t>
            </w:r>
            <w:commentRangeEnd w:id="13"/>
            <w:r>
              <w:rPr>
                <w:rStyle w:val="CommentReference"/>
              </w:rPr>
              <w:commentReference w:id="13"/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师指导画图：画整条线段代表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颐和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园，分出一小段标万寿山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position w:val="-24"/>
                <w:sz w:val="24"/>
                <w:szCs w:val="24"/>
                <w:lang w:val="en-US" w:eastAsia="zh-CN"/>
              </w:rPr>
              <w:object>
                <v:shape id="Object 220" o:spid="_x0000_i1030" type="#_x0000_t75" style="width:12pt;height:31.01pt;mso-position-horizontal-relative:page;mso-position-vertical-relative:page;mso-wrap-style:square" o:ole="" o:preferrelative="t" filled="f" stroked="f">
                  <v:stroke linestyle="single"/>
                  <v:imagedata r:id="rId5" o:title=""/>
                  <v:path o:extrusionok="f"/>
                  <o:lock v:ext="edit" aspectratio="t"/>
                </v:shape>
                <o:OLEObject Type="Embed" ProgID="Equation.KSEE3" ShapeID="Object 220" DrawAspect="Content" ObjectID="_1234567894" r:id="rId11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，剩余大段标注219公顷，整条线段打问号。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commentRangeStart w:id="9"/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学生自主画图，教师纠正分段错误。</w:t>
            </w:r>
            <w:commentRangeEnd w:id="9"/>
            <w:r>
              <w:rPr>
                <w:rStyle w:val="CommentReference"/>
              </w:rPr>
              <w:commentReference w:id="9"/>
            </w:r>
          </w:p>
          <w:p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pict>
                <v:shape id="图片 232" o:spid="_x0000_i1031" type="#_x0000_t75" alt="IMG_256" style="width:136.24pt;height:57.19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12" o:title="IMG_256"/>
                  <v:shadow color="gray"/>
                  <v:path o:extrusionok="f"/>
                  <o:lock v:ext="edit" aspectratio="t"/>
                </v:shape>
              </w:pic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（3）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借助字母等式推导计算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师：用a表示颐和园的面积，根据等量关系写等式：</w:t>
            </w:r>
          </w:p>
          <w:p>
            <w:pPr>
              <w:widowControl/>
              <w:spacing w:line="240" w:lineRule="auto"/>
              <w:jc w:val="center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object>
                <v:shape id="Object 233" o:spid="_x0000_i1032" type="#_x0000_t75" style="width:79.35pt;height:32.49pt;mso-position-horizontal-relative:page;mso-position-vertical-relative:page;mso-wrap-style:square" o:ole="" o:preferrelative="t" filled="f" stroked="f">
                  <v:fill o:detectmouseclick="t"/>
                  <v:stroke linestyle="single"/>
                  <v:imagedata r:id="rId13" o:title=""/>
                  <v:shadow color="gray"/>
                  <v:path o:extrusionok="f"/>
                  <o:lock v:ext="edit" aspectratio="t"/>
                </v:shape>
                <o:OLEObject Type="Embed" ProgID="Equation.KSEE3" ShapeID="Object 233" DrawAspect="Content" ObjectID="_1234567895" r:id="rId14"/>
              </w:object>
            </w:r>
          </w:p>
          <w:p>
            <w:pPr>
              <w:widowControl/>
              <w:spacing w:line="24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师提问：怎么求</w:t>
            </w:r>
            <w:r>
              <w:rPr>
                <w:rFonts w:ascii="Times New Roman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a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？依据什么？</w:t>
            </w:r>
          </w:p>
          <w:p>
            <w:pPr>
              <w:widowControl/>
              <w:spacing w:line="240" w:lineRule="auto"/>
              <w:ind w:firstLine="480" w:firstLineChars="200"/>
              <w:jc w:val="both"/>
              <w:rPr>
                <w:rFonts w:ascii="Times New Roman" w:eastAsia="宋体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生：根据乘除法互逆，积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÷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一个因数=另一个因数，</w:t>
            </w:r>
            <w:r>
              <w:object>
                <v:shape id="Object 234" o:spid="_x0000_i1033" type="#_x0000_t75" style="width:72.24pt;height:29.26pt;mso-position-horizontal-relative:page;mso-position-vertical-relative:page;mso-wrap-style:square" o:ole="" o:preferrelative="t" filled="f" stroked="f">
                  <v:fill o:detectmouseclick="t"/>
                  <v:stroke linestyle="single"/>
                  <v:imagedata r:id="rId15" o:title=""/>
                  <v:shadow color="gray"/>
                  <v:path o:extrusionok="f"/>
                  <o:lock v:ext="edit" aspectratio="t"/>
                </v:shape>
                <o:OLEObject Type="Embed" ProgID="Equation.KSEE3" ShapeID="Object 234" DrawAspect="Content" ObjectID="_1234567896" r:id="rId16"/>
              </w:object>
            </w:r>
            <w:r>
              <w:rPr>
                <w:rFonts w:hint="eastAsia"/>
                <w:lang w:eastAsia="zh-CN"/>
              </w:rPr>
              <w:t>。</w:t>
            </w:r>
          </w:p>
          <w:p>
            <w:pPr>
              <w:widowControl/>
              <w:spacing w:line="240" w:lineRule="auto"/>
              <w:ind w:firstLine="480" w:firstLineChars="200"/>
              <w:jc w:val="both"/>
              <w:rPr>
                <w:rFonts w:ascii="Times New Roman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学生上台完整计算</w:t>
            </w:r>
            <w:r>
              <w:rPr>
                <w:rFonts w:ascii="Times New Roman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：</w:t>
            </w:r>
          </w:p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pict>
                <v:shape id="图片 235" o:spid="_x0000_i1034" type="#_x0000_t75" alt="IMG_256" style="width:85.7pt;height:65.34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17" o:title="IMG_256"/>
                  <v:shadow color="gray"/>
                  <v:path o:extrusionok="f"/>
                  <o:lock v:ext="edit" aspectratio="t"/>
                </v:shape>
              </w:pic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（4）回顾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反思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师：怎么验证答案正确？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生：用总面积乘(1-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position w:val="-24"/>
                <w:sz w:val="24"/>
                <w:szCs w:val="24"/>
                <w:lang w:val="en-US" w:eastAsia="zh-CN"/>
              </w:rPr>
              <w:object>
                <v:shape id="Object 223" o:spid="_x0000_i1035" type="#_x0000_t75" style="width:12pt;height:31.01pt;mso-position-horizontal-relative:page;mso-position-vertical-relative:page;mso-wrap-style:square" o:ole="" o:preferrelative="t" filled="f" stroked="f">
                  <v:stroke linestyle="single"/>
                  <v:imagedata r:id="rId5" o:title=""/>
                  <v:path o:extrusionok="f"/>
                  <o:lock v:ext="edit" aspectratio="t"/>
                </v:shape>
                <o:OLEObject Type="Embed" ProgID="Equation.KSEE3" ShapeID="Object 223" DrawAspect="Content" ObjectID="_1234567897" r:id="rId18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)，</w:t>
            </w:r>
            <w:r>
              <w:object>
                <v:shape id="Object 238" o:spid="_x0000_i1036" type="#_x0000_t75" style="width:118.33pt;height:32.18pt;mso-position-horizontal-relative:page;mso-position-vertical-relative:page;mso-wrap-style:square" o:ole="" o:preferrelative="t" filled="f" stroked="f">
                  <v:stroke linestyle="single"/>
                  <v:imagedata r:id="rId19" o:title=""/>
                  <v:path o:extrusionok="f"/>
                  <o:lock v:ext="edit" aspectratio="t"/>
                </v:shape>
                <o:OLEObject Type="Embed" ProgID="Equation.KSEE3" ShapeID="Object 238" DrawAspect="Content" ObjectID="_1234567898" r:id="rId20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，和题目</w:t>
            </w:r>
            <w:r>
              <w:rPr>
                <w:rFonts w:ascii="Times New Roman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中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昆明湖面积一致，解答正确。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师小结：已知一部分量占总量的几分之几及另一部分量，求总量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方法</w:t>
            </w:r>
            <w:r>
              <w:rPr>
                <w:rFonts w:ascii="Times New Roman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：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另一部分量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÷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(1－一部分量占总量的几分之几)=总量</w:t>
            </w:r>
          </w:p>
          <w:p>
            <w:pPr>
              <w:widowControl/>
              <w:spacing w:line="360" w:lineRule="auto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Times New Roman" w:hAnsi="Times New Roman" w:cs="Times New Roman" w:hint="default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探究红点例题</w:t>
            </w:r>
            <w:r>
              <w:rPr>
                <w:rFonts w:ascii="Times New Roman" w:hAnsi="Times New Roman" w:cs="Times New Roman" w:hint="eastAsia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ascii="Times New Roman" w:hAnsi="Times New Roman" w:cs="Times New Roman" w:hint="default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：布达拉宫南北长多少米？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sz w:val="24"/>
                <w:szCs w:val="24"/>
                <w:lang w:val="en-US" w:eastAsia="zh-CN"/>
              </w:rPr>
              <w:t>（1）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梳理信息，确定单位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“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”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师：这道单位1是谁？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“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多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position w:val="-24"/>
                <w:sz w:val="24"/>
                <w:szCs w:val="24"/>
                <w:lang w:val="en-US" w:eastAsia="zh-CN"/>
              </w:rPr>
              <w:object>
                <v:shape id="Object 226" o:spid="_x0000_i1037" type="#_x0000_t75" style="width:10.99pt;height:31.01pt;mso-position-horizontal-relative:page;mso-position-vertical-relative:page;mso-wrap-style:square" o:ole="" o:preferrelative="t" filled="f" stroked="f">
                  <v:stroke linestyle="single"/>
                  <v:imagedata r:id="rId21" o:title=""/>
                  <v:path o:extrusionok="f"/>
                  <o:lock v:ext="edit" aspectratio="t"/>
                </v:shape>
                <o:OLEObject Type="Embed" ProgID="Equation.KSEE3" ShapeID="Object 226" DrawAspect="Content" ObjectID="_1234567899" r:id="rId22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”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是什么意思？小组讨论。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生：南北长是单位1，东西长相当于南北长的1+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position w:val="-24"/>
                <w:sz w:val="24"/>
                <w:szCs w:val="24"/>
                <w:lang w:val="en-US" w:eastAsia="zh-CN"/>
              </w:rPr>
              <w:object>
                <v:shape id="Object 227" o:spid="_x0000_i1038" type="#_x0000_t75" style="width:10.99pt;height:31.01pt;mso-position-horizontal-relative:page;mso-position-vertical-relative:page;mso-wrap-style:square" o:ole="" o:preferrelative="t" filled="f" stroked="f">
                  <v:stroke linestyle="single"/>
                  <v:imagedata r:id="rId21" o:title=""/>
                  <v:path o:extrusionok="f"/>
                  <o:lock v:ext="edit" aspectratio="t"/>
                </v:shape>
                <o:OLEObject Type="Embed" ProgID="Equation.KSEE3" ShapeID="Object 227" DrawAspect="Content" ObjectID="_1234567900" r:id="rId23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。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板书等量关系：</w:t>
            </w:r>
          </w:p>
          <w:p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pict>
                <v:shape id="图片 239" o:spid="_x0000_i1039" type="#_x0000_t75" alt="IMG_256" style="width:141.15pt;height:26.5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24" o:title="IMG_256"/>
                  <v:shadow color="gray"/>
                  <v:path o:extrusionok="f"/>
                  <o:lock v:ext="edit" aspectratio="t"/>
                </v:shape>
              </w:pic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师提问：哪个量未知？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生：南北长</w:t>
            </w:r>
            <w:r>
              <w:rPr>
                <w:rFonts w:ascii="Times New Roman" w:eastAsia="宋体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，即单位1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不知道。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（2）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画线段图分析</w:t>
            </w:r>
            <w:r>
              <w:rPr>
                <w:rFonts w:ascii="Times New Roman" w:eastAsia="宋体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，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借助字母等式推导计算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学生自主画图、列式：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用b表示布达拉宫南北长，</w:t>
            </w:r>
            <w:r>
              <w:rPr>
                <w:rFonts w:ascii="宋体" w:eastAsia="宋体" w:hAnsi="宋体" w:cs="宋体"/>
                <w:sz w:val="24"/>
                <w:szCs w:val="24"/>
              </w:rPr>
              <w:pict>
                <v:shape id="图片 240" o:spid="_x0000_i1040" type="#_x0000_t75" alt="IMG_256" style="width:88.85pt;height:24.6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25" o:title="IMG_256"/>
                  <v:shadow color="gray"/>
                  <v:path o:extrusionok="f"/>
                  <o:lock v:ext="edit" aspectratio="t"/>
                </v:shape>
              </w:pict>
            </w: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，</w:t>
            </w:r>
            <w:r>
              <w:rPr>
                <w:rFonts w:ascii="宋体" w:eastAsia="宋体" w:hAnsi="宋体" w:cs="宋体"/>
                <w:sz w:val="24"/>
                <w:szCs w:val="24"/>
              </w:rPr>
              <w:pict>
                <v:shape id="图片 243" o:spid="_x0000_i1041" type="#_x0000_t75" alt="IMG_257" style="width:84.2pt;height:25.35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26" o:title="IMG_257"/>
                  <v:shadow color="gray"/>
                  <v:path o:extrusionok="f"/>
                  <o:lock v:ext="edit" aspectratio="t"/>
                </v:shape>
              </w:pict>
            </w:r>
            <w:r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。</w:t>
            </w:r>
          </w:p>
          <w:p>
            <w:pPr>
              <w:widowControl/>
              <w:spacing w:line="360" w:lineRule="auto"/>
              <w:jc w:val="center"/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pict>
                <v:shape id="图片 244" o:spid="_x0000_i1042" type="#_x0000_t75" alt="IMG_256" style="width:94.11pt;height:64.15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27" o:title="IMG_256"/>
                  <v:shadow color="gray"/>
                  <v:path o:extrusionok="f"/>
                  <o:lock v:ext="edit" aspectratio="t"/>
                </v:shape>
              </w:pic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（3）回顾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反思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指名口头检验：</w:t>
            </w:r>
            <w:r>
              <w:object>
                <v:shape id="Object 245" o:spid="_x0000_i1043" type="#_x0000_t75" style="width:102.56pt;height:31.44pt;mso-position-horizontal-relative:page;mso-position-vertical-relative:page;mso-wrap-style:square" o:ole="" o:preferrelative="t" filled="f" stroked="f">
                  <v:fill o:detectmouseclick="t"/>
                  <v:stroke linestyle="single"/>
                  <v:imagedata r:id="rId28" o:title=""/>
                  <v:shadow color="gray"/>
                  <v:path o:extrusionok="f"/>
                  <o:lock v:ext="edit" aspectratio="t"/>
                </v:shape>
                <o:OLEObject Type="Embed" ProgID="Equation.KSEE3" ShapeID="Object 245" DrawAspect="Content" ObjectID="_1234567901" r:id="rId29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，符合题意。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（4）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对比两类例题，区分题型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commentRangeStart w:id="11"/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师：两道题有什么相同、不同点？</w:t>
            </w:r>
            <w:commentRangeEnd w:id="11"/>
            <w:r>
              <w:rPr>
                <w:rStyle w:val="CommentReference"/>
              </w:rPr>
              <w:commentReference w:id="11"/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生1：相同：单位1都未知，都用已知量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÷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(1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±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分率)。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生2：颐和园是整体分两块，用1-分率；布达拉宫是两个长度对比，多几分之几用1+分率。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师小结：已知比一个量多（少）几分之几的量是多少，求这个量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方法</w:t>
            </w:r>
            <w:r>
              <w:rPr>
                <w:rFonts w:ascii="Times New Roman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：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已知量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÷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(1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±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比一个量多（少）的几分之几)=这个量</w:t>
            </w:r>
          </w:p>
          <w:p>
            <w:pPr>
              <w:widowControl/>
              <w:spacing w:line="360" w:lineRule="auto"/>
              <w:jc w:val="left"/>
              <w:rPr>
                <w:rFonts w:ascii="Times New Roman" w:eastAsia="黑体" w:hAnsi="Times New Roman" w:cs="Times New Roman" w:hint="default"/>
                <w:b/>
                <w:bCs/>
                <w:color w:val="EE8F4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eastAsia="黑体" w:hAnsi="Times New Roman" w:cs="Times New Roman" w:hint="default"/>
                <w:b/>
                <w:bCs/>
                <w:color w:val="EE8F43"/>
                <w:kern w:val="0"/>
                <w:sz w:val="24"/>
                <w:szCs w:val="24"/>
                <w:lang w:val="en-US" w:eastAsia="zh-CN" w:bidi="ar-SA"/>
              </w:rPr>
              <w:t>三、当堂训练</w:t>
            </w:r>
          </w:p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</w:pPr>
            <w:commentRangeStart w:id="14"/>
            <w:commentRangeStart w:id="19"/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val="en-US" w:eastAsia="zh-CN"/>
              </w:rPr>
              <w:t>1.练习应用第1题</w:t>
            </w:r>
            <w:commentRangeEnd w:id="19"/>
            <w:r>
              <w:rPr>
                <w:rStyle w:val="CommentReference"/>
              </w:rPr>
              <w:commentReference w:id="19"/>
            </w:r>
            <w:commentRangeEnd w:id="14"/>
            <w:r>
              <w:rPr>
                <w:rStyle w:val="CommentReference"/>
              </w:rPr>
              <w:commentReference w:id="14"/>
            </w:r>
          </w:p>
          <w:p>
            <w:pPr>
              <w:widowControl/>
              <w:spacing w:line="360" w:lineRule="auto"/>
              <w:ind w:firstLine="480" w:firstLineChars="200"/>
              <w:jc w:val="left"/>
              <w:rPr>
                <w:rFonts w:ascii="Times New Roman" w:eastAsia="宋体" w:hAnsi="Times New Roman" w:cs="Times New Roman" w:hint="default"/>
                <w:kern w:val="0"/>
                <w:sz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kern w:val="0"/>
                <w:sz w:val="24"/>
                <w:lang w:val="en-US" w:eastAsia="zh-CN"/>
              </w:rPr>
              <w:t>师：剩余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val="en-US" w:eastAsia="zh-CN"/>
              </w:rPr>
              <w:t>字数</w:t>
            </w:r>
            <w:r>
              <w:rPr>
                <w:rFonts w:ascii="Times New Roman" w:eastAsia="宋体" w:hAnsi="Times New Roman" w:cs="Times New Roman" w:hint="default"/>
                <w:kern w:val="0"/>
                <w:sz w:val="24"/>
                <w:lang w:val="en-US" w:eastAsia="zh-CN"/>
              </w:rPr>
              <w:t>对应分率是多少？列式？</w:t>
            </w:r>
          </w:p>
          <w:p>
            <w:pPr>
              <w:widowControl/>
              <w:spacing w:line="360" w:lineRule="auto"/>
              <w:ind w:firstLine="480" w:firstLineChars="200"/>
              <w:jc w:val="left"/>
              <w:rPr>
                <w:rFonts w:ascii="Times New Roman" w:eastAsia="宋体" w:hAnsi="Times New Roman" w:cs="Times New Roman" w:hint="default"/>
                <w:kern w:val="0"/>
                <w:sz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kern w:val="0"/>
                <w:sz w:val="24"/>
                <w:lang w:val="en-US" w:eastAsia="zh-CN"/>
              </w:rPr>
              <w:t>生：1-</w:t>
            </w:r>
            <w:r>
              <w:rPr>
                <w:rFonts w:ascii="Times New Roman" w:hAnsi="Times New Roman" w:cs="Times New Roman" w:hint="eastAsia"/>
                <w:b w:val="0"/>
                <w:bCs w:val="0"/>
                <w:color w:val="auto"/>
                <w:kern w:val="0"/>
                <w:position w:val="-24"/>
                <w:sz w:val="24"/>
                <w:szCs w:val="24"/>
                <w:lang w:val="en-US" w:eastAsia="zh-CN"/>
              </w:rPr>
              <w:object>
                <v:shape id="Object 246" o:spid="_x0000_i1044" type="#_x0000_t75" style="width:12pt;height:31.01pt;mso-position-horizontal-relative:page;mso-position-vertical-relative:page;mso-wrap-style:square" o:ole="" o:preferrelative="t" filled="f" stroked="f">
                  <v:fill o:detectmouseclick="t"/>
                  <v:stroke linestyle="single"/>
                  <v:imagedata r:id="rId30" o:title=""/>
                  <v:shadow color="gray"/>
                  <v:path o:extrusionok="f"/>
                  <o:lock v:ext="edit" aspectratio="t"/>
                </v:shape>
                <o:OLEObject Type="Embed" ProgID="Equation.KSEE3" ShapeID="Object 246" DrawAspect="Content" ObjectID="_1234567902" r:id="rId31"/>
              </w:object>
            </w:r>
            <w:r>
              <w:rPr>
                <w:rFonts w:ascii="Times New Roman" w:eastAsia="宋体" w:hAnsi="Times New Roman" w:cs="Times New Roman" w:hint="default"/>
                <w:kern w:val="0"/>
                <w:sz w:val="24"/>
                <w:lang w:val="en-US" w:eastAsia="zh-CN"/>
              </w:rPr>
              <w:t>，</w:t>
            </w:r>
            <w:r>
              <w:object>
                <v:shape id="Object 247" o:spid="_x0000_i1045" type="#_x0000_t75" style="width:115pt;height:31.3pt;mso-position-horizontal-relative:page;mso-position-vertical-relative:page;mso-wrap-style:square" o:ole="" o:preferrelative="t" filled="f" stroked="f">
                  <v:fill o:detectmouseclick="t"/>
                  <v:stroke linestyle="single"/>
                  <v:imagedata r:id="rId32" o:title=""/>
                  <v:shadow color="gray"/>
                  <v:path o:extrusionok="f"/>
                  <o:lock v:ext="edit" aspectratio="t"/>
                </v:shape>
                <o:OLEObject Type="Embed" ProgID="Equation.KSEE3" ShapeID="Object 247" DrawAspect="Content" ObjectID="_1234567903" r:id="rId33"/>
              </w:objec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val="en-US" w:eastAsia="zh-CN"/>
              </w:rPr>
              <w:t>。</w:t>
            </w:r>
          </w:p>
          <w:p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 w:hint="default"/>
                <w:kern w:val="0"/>
                <w:sz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val="en-US" w:eastAsia="zh-CN"/>
              </w:rPr>
              <w:t>2.练习应用第3题</w:t>
            </w:r>
          </w:p>
          <w:p>
            <w:pPr>
              <w:widowControl/>
              <w:spacing w:line="360" w:lineRule="auto"/>
              <w:ind w:firstLine="480" w:firstLineChars="200"/>
              <w:jc w:val="left"/>
              <w:rPr>
                <w:rFonts w:ascii="Times New Roman" w:eastAsia="宋体" w:hAnsi="Times New Roman" w:cs="Times New Roman" w:hint="default"/>
                <w:kern w:val="0"/>
                <w:sz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kern w:val="0"/>
                <w:sz w:val="24"/>
                <w:lang w:val="en-US" w:eastAsia="zh-CN"/>
              </w:rPr>
              <w:t>师重点提醒先算括号里减法，再转化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val="en-US" w:eastAsia="zh-CN"/>
              </w:rPr>
              <w:t>成</w:t>
            </w:r>
            <w:r>
              <w:rPr>
                <w:rFonts w:ascii="Times New Roman" w:eastAsia="宋体" w:hAnsi="Times New Roman" w:cs="Times New Roman" w:hint="default"/>
                <w:kern w:val="0"/>
                <w:sz w:val="24"/>
                <w:lang w:val="en-US" w:eastAsia="zh-CN"/>
              </w:rPr>
              <w:t>乘法约分。</w:t>
            </w:r>
          </w:p>
          <w:p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 w:hint="default"/>
                <w:kern w:val="0"/>
                <w:sz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val="en-US" w:eastAsia="zh-CN"/>
              </w:rPr>
              <w:t>3.练习应用第6题</w:t>
            </w:r>
          </w:p>
          <w:p>
            <w:pPr>
              <w:widowControl/>
              <w:spacing w:line="360" w:lineRule="auto"/>
              <w:ind w:firstLine="480" w:firstLineChars="200"/>
              <w:jc w:val="left"/>
              <w:rPr>
                <w:rFonts w:ascii="Times New Roman" w:eastAsia="宋体" w:hAnsi="Times New Roman" w:cs="Times New Roman" w:hint="default"/>
                <w:kern w:val="0"/>
                <w:sz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kern w:val="0"/>
                <w:sz w:val="24"/>
                <w:lang w:val="en-US" w:eastAsia="zh-CN"/>
              </w:rPr>
              <w:t>师：两幅图对比，强化什么时候乘、什么时候除。</w:t>
            </w:r>
          </w:p>
          <w:p>
            <w:pPr>
              <w:widowControl/>
              <w:spacing w:line="360" w:lineRule="auto"/>
              <w:ind w:firstLine="480" w:firstLineChars="200"/>
              <w:jc w:val="left"/>
              <w:rPr>
                <w:rFonts w:ascii="Times New Roman" w:eastAsia="宋体" w:hAnsi="Times New Roman" w:cs="Times New Roman" w:hint="default"/>
                <w:kern w:val="0"/>
                <w:sz w:val="24"/>
                <w:lang w:val="en-US" w:eastAsia="zh-CN"/>
              </w:rPr>
            </w:pPr>
            <w:commentRangeStart w:id="18"/>
            <w:r>
              <w:rPr>
                <w:rFonts w:ascii="Times New Roman" w:eastAsia="宋体" w:hAnsi="Times New Roman" w:cs="Times New Roman" w:hint="default"/>
                <w:kern w:val="0"/>
                <w:sz w:val="24"/>
                <w:lang w:val="en-US" w:eastAsia="zh-CN"/>
              </w:rPr>
              <w:t>教师巡视收集典型错误：分不清(1+)、(1-)，漏写括号，集中订正。</w:t>
            </w:r>
            <w:commentRangeEnd w:id="18"/>
            <w:r>
              <w:rPr>
                <w:rStyle w:val="CommentReference"/>
              </w:rPr>
              <w:commentReference w:id="18"/>
            </w:r>
          </w:p>
          <w:p>
            <w:pPr>
              <w:widowControl/>
              <w:spacing w:line="360" w:lineRule="auto"/>
              <w:jc w:val="left"/>
              <w:rPr>
                <w:rFonts w:ascii="Times New Roman" w:eastAsia="黑体" w:hAnsi="Times New Roman" w:cs="Times New Roman" w:hint="default"/>
                <w:b/>
                <w:bCs/>
                <w:color w:val="EE8F4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eastAsia="黑体" w:hAnsi="Times New Roman" w:cs="Times New Roman" w:hint="default"/>
                <w:b/>
                <w:bCs/>
                <w:color w:val="EE8F43"/>
                <w:kern w:val="0"/>
                <w:sz w:val="24"/>
                <w:szCs w:val="24"/>
                <w:lang w:val="en-US" w:eastAsia="zh-CN" w:bidi="ar-SA"/>
              </w:rPr>
              <w:t>四、课堂总结</w:t>
            </w:r>
          </w:p>
          <w:p>
            <w:pPr>
              <w:widowControl/>
              <w:spacing w:line="360" w:lineRule="auto"/>
              <w:ind w:firstLine="480" w:firstLineChars="200"/>
              <w:jc w:val="left"/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</w:pPr>
            <w:commentRangeStart w:id="20"/>
            <w:r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  <w:t>师：今天的题有什么特点？完整解题步骤是什么？</w:t>
            </w:r>
            <w:commentRangeEnd w:id="20"/>
            <w:r>
              <w:rPr>
                <w:rStyle w:val="CommentReference"/>
              </w:rPr>
              <w:commentReference w:id="20"/>
            </w:r>
          </w:p>
          <w:p>
            <w:pPr>
              <w:widowControl/>
              <w:spacing w:line="360" w:lineRule="auto"/>
              <w:ind w:firstLine="480" w:firstLineChars="200"/>
              <w:jc w:val="left"/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  <w:t>生1：特征：单位1未知，已知量比单位1多或少几分之几。</w:t>
            </w:r>
          </w:p>
          <w:p>
            <w:pPr>
              <w:widowControl/>
              <w:spacing w:line="360" w:lineRule="auto"/>
              <w:ind w:firstLine="480" w:firstLineChars="200"/>
              <w:jc w:val="left"/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  <w:t>生2：步骤：找单位1</w:t>
            </w:r>
            <w:r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  <w:t>→</w:t>
            </w:r>
            <w:r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  <w:t>算对应分率(1</w:t>
            </w:r>
            <w:r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  <w:t>±</w:t>
            </w:r>
            <w:r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  <w:t>分率)</w:t>
            </w:r>
            <w:r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  <w:t>→</w:t>
            </w:r>
            <w:r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  <w:t>画图</w:t>
            </w:r>
            <w:r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  <w:t>→</w:t>
            </w:r>
            <w:r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  <w:t>除法计算</w:t>
            </w:r>
            <w:r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  <w:t>→</w:t>
            </w:r>
            <w:r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  <w:t>检验。</w:t>
            </w:r>
          </w:p>
          <w:p>
            <w:pPr>
              <w:widowControl/>
              <w:spacing w:line="360" w:lineRule="auto"/>
              <w:ind w:firstLine="480" w:firstLineChars="200"/>
              <w:jc w:val="left"/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  <w:t>师补充口诀：单位1已知用乘法，单位1未知用除法；多就加、少就减。</w:t>
            </w:r>
          </w:p>
          <w:p>
            <w:pPr>
              <w:widowControl/>
              <w:spacing w:line="360" w:lineRule="auto"/>
              <w:jc w:val="left"/>
              <w:rPr>
                <w:rFonts w:ascii="Times New Roman" w:eastAsia="黑体" w:hAnsi="Times New Roman" w:cs="Times New Roman" w:hint="default"/>
                <w:b/>
                <w:bCs/>
                <w:color w:val="EE8F4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eastAsia="黑体" w:hAnsi="Times New Roman" w:cs="Times New Roman" w:hint="default"/>
                <w:b/>
                <w:bCs/>
                <w:color w:val="EE8F43"/>
                <w:kern w:val="0"/>
                <w:sz w:val="24"/>
                <w:szCs w:val="24"/>
                <w:lang w:val="en-US" w:eastAsia="zh-CN" w:bidi="ar-SA"/>
              </w:rPr>
              <w:t>五、布置作业</w:t>
            </w:r>
          </w:p>
          <w:p>
            <w:pPr>
              <w:widowControl/>
              <w:spacing w:line="360" w:lineRule="auto"/>
              <w:ind w:firstLine="480" w:firstLineChars="200"/>
              <w:jc w:val="left"/>
              <w:rPr>
                <w:rFonts w:ascii="Times New Roman" w:eastAsia="宋体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  <w:t>练习应用</w:t>
            </w:r>
            <w:r>
              <w:rPr>
                <w:rFonts w:ascii="Times New Roman" w:hAnsi="Times New Roman" w:cs="Times New Roman" w:hint="eastAsia"/>
                <w:kern w:val="0"/>
                <w:sz w:val="24"/>
                <w:lang w:val="en-US" w:eastAsia="zh-CN"/>
              </w:rPr>
              <w:t>剩余</w:t>
            </w:r>
            <w:r>
              <w:rPr>
                <w:rFonts w:ascii="Times New Roman" w:hAnsi="Times New Roman" w:cs="Times New Roman" w:hint="default"/>
                <w:kern w:val="0"/>
                <w:sz w:val="24"/>
                <w:lang w:val="en-US" w:eastAsia="zh-CN"/>
              </w:rPr>
              <w:t>习题，</w:t>
            </w:r>
            <w:r>
              <w:rPr>
                <w:rFonts w:ascii="宋体" w:eastAsia="宋体" w:hAnsi="宋体" w:cs="宋体"/>
                <w:sz w:val="24"/>
                <w:szCs w:val="24"/>
              </w:rPr>
              <w:t>每题画线段图，写出等量关系并检验。</w:t>
            </w:r>
          </w:p>
        </w:tc>
        <w:tc>
          <w:tcPr>
            <w:tcW w:w="126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  <w:commentRangeStart w:id="16"/>
            <w:r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  <w:t>以颐和园、布达拉宫世界遗产为统一情境，融合传统文化德育，贴合教材素材，新旧分数除法知识自然衔接。</w:t>
            </w:r>
            <w:commentRangeEnd w:id="16"/>
            <w:r>
              <w:rPr>
                <w:rStyle w:val="CommentReference"/>
              </w:rPr>
              <w:commentReference w:id="16"/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  <w:r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  <w:t>分层教学</w:t>
            </w:r>
            <w:r>
              <w:rPr>
                <w:rFonts w:ascii="Times New Roman" w:eastAsia="楷体" w:hAnsi="Times New Roman" w:cs="Times New Roman" w:hint="eastAsia"/>
                <w:kern w:val="0"/>
                <w:sz w:val="24"/>
                <w:lang w:val="en-US" w:eastAsia="zh-CN"/>
              </w:rPr>
              <w:t>，</w:t>
            </w:r>
            <w:r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  <w:t>由易到难搭建认知阶梯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  <w:commentRangeStart w:id="2"/>
            <w:r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  <w:t>全程线段图建模，数形结合突破难点，清晰展示已知量对应分率，解决学生分不清1加、1减的问题</w:t>
            </w:r>
            <w:commentRangeEnd w:id="2"/>
            <w:r>
              <w:rPr>
                <w:rStyle w:val="CommentReference"/>
              </w:rPr>
              <w:commentReference w:id="2"/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  <w:r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  <w:t>沿用字母</w:t>
            </w:r>
            <w:r>
              <w:rPr>
                <w:rFonts w:ascii="Times New Roman" w:eastAsia="楷体" w:hAnsi="Times New Roman" w:cs="Times New Roman" w:hint="eastAsia"/>
                <w:kern w:val="0"/>
                <w:sz w:val="24"/>
                <w:lang w:val="en-US" w:eastAsia="zh-CN"/>
              </w:rPr>
              <w:t>。</w:t>
            </w:r>
            <w:r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  <w:t>等式辅助推导，不完整解方程，只依靠乘除互逆推出算术除法算式，贴合教材编写逻辑。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  <w:r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  <w:t>规范检验流程，培养自查习惯，为本单元后续综合应用题打好解题模型基础。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left"/>
              <w:rPr>
                <w:rFonts w:ascii="Times New Roman" w:eastAsia="楷体" w:hAnsi="Times New Roman" w:cs="Times New Roman" w:hint="default"/>
                <w:kern w:val="0"/>
                <w:sz w:val="24"/>
                <w:lang w:val="en-US" w:eastAsia="zh-CN"/>
              </w:rPr>
            </w:pPr>
          </w:p>
        </w:tc>
      </w:tr>
      <w:tr>
        <w:tblPrEx>
          <w:tblW w:w="8803" w:type="dxa"/>
          <w:jc w:val="center"/>
          <w:tblInd w:w="54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941"/>
          <w:jc w:val="center"/>
        </w:trPr>
        <w:tc>
          <w:tcPr>
            <w:tcW w:w="93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center"/>
              <w:rPr>
                <w:rFonts w:ascii="Times New Roman" w:eastAsia="黑体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default"/>
                <w:sz w:val="24"/>
                <w:szCs w:val="24"/>
              </w:rPr>
              <w:t>板书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center"/>
              <w:rPr>
                <w:rFonts w:ascii="Times New Roman" w:eastAsia="楷体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default"/>
                <w:sz w:val="24"/>
                <w:szCs w:val="24"/>
              </w:rPr>
              <w:t>设计</w:t>
            </w:r>
          </w:p>
        </w:tc>
        <w:tc>
          <w:tcPr>
            <w:tcW w:w="7867" w:type="dxa"/>
            <w:gridSpan w:val="2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 w:hint="default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ascii="Times New Roman" w:eastAsia="黑体" w:hAnsi="Times New Roman" w:cs="Times New Roman" w:hint="default"/>
                <w:b w:val="0"/>
                <w:bCs w:val="0"/>
                <w:kern w:val="0"/>
                <w:sz w:val="24"/>
                <w:lang w:val="en-US" w:eastAsia="zh-CN"/>
              </w:rPr>
              <w:t>求比一个数多（或少）几分之几的数是多少</w:t>
            </w:r>
          </w:p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sz w:val="24"/>
                <w:szCs w:val="24"/>
                <w:lang w:val="en-US" w:eastAsia="zh-CN"/>
              </w:rPr>
              <w:t>例题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val="en-US" w:eastAsia="zh-CN"/>
              </w:rPr>
              <w:t>1：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等量关系：</w:t>
            </w:r>
            <w:r>
              <w:rPr>
                <w:rFonts w:ascii="宋体" w:eastAsia="宋体" w:hAnsi="宋体" w:cs="宋体"/>
                <w:sz w:val="24"/>
                <w:szCs w:val="24"/>
              </w:rPr>
              <w:pict>
                <v:shape id="图片 249" o:spid="_x0000_i1046" type="#_x0000_t75" alt="IMG_256" style="width:178.15pt;height:22.44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10" o:title="IMG_256"/>
                  <v:shadow color="gray"/>
                  <v:path o:extrusionok="f"/>
                  <o:lock v:ext="edit" aspectratio="t"/>
                </v:shape>
              </w:pict>
            </w:r>
          </w:p>
          <w:p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pict>
                <v:shape id="图片 250" o:spid="_x0000_i1047" type="#_x0000_t75" alt="IMG_256" style="width:136.24pt;height:57.19pt;mso-position-horizontal-relative:page;mso-position-vertical-relative:page;mso-wrap-style:square" o:preferrelative="t" filled="f" stroked="f">
                  <v:stroke linestyle="single"/>
                  <v:imagedata r:id="rId12" o:title="IMG_256"/>
                  <v:path o:extrusionok="f"/>
                  <o:lock v:ext="edit" aspectratio="t"/>
                </v:shape>
              </w:pict>
            </w:r>
          </w:p>
          <w:p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pict>
                <v:shape id="图片 263" o:spid="_x0000_i1048" type="#_x0000_t75" alt="IMG_256" style="width:236.14pt;height:74.61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34" o:title="IMG_256"/>
                  <v:shadow color="gray"/>
                  <v:path o:extrusionok="f"/>
                  <o:lock v:ext="edit" aspectratio="t"/>
                </v:shape>
              </w:pict>
            </w:r>
          </w:p>
          <w:p>
            <w:pPr>
              <w:widowControl/>
              <w:spacing w:line="360" w:lineRule="auto"/>
              <w:ind w:firstLine="480" w:firstLineChars="200"/>
              <w:jc w:val="left"/>
              <w:rPr>
                <w:rFonts w:ascii="Times New Roman" w:eastAsia="宋体" w:hAnsi="Times New Roman" w:cs="Times New Roman" w:hint="default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val="en-US" w:eastAsia="zh-CN"/>
              </w:rPr>
              <w:t>检验：</w:t>
            </w:r>
            <w:r>
              <w:object>
                <v:shape id="Object 259" o:spid="_x0000_i1049" type="#_x0000_t75" style="width:121.17pt;height:32.93pt;mso-position-horizontal-relative:page;mso-position-vertical-relative:page;mso-wrap-style:square" o:ole="" o:preferrelative="t" filled="f" stroked="f">
                  <v:stroke linestyle="single"/>
                  <v:imagedata r:id="rId19" o:title=""/>
                  <v:path o:extrusionok="f"/>
                  <o:lock v:ext="edit" aspectratio="t"/>
                </v:shape>
                <o:OLEObject Type="Embed" ProgID="Equation.KSEE3" ShapeID="Object 259" DrawAspect="Content" ObjectID="_1234567904" r:id="rId35"/>
              </w:object>
            </w:r>
          </w:p>
          <w:p>
            <w:pPr>
              <w:widowControl/>
              <w:spacing w:line="360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sz w:val="24"/>
                <w:szCs w:val="24"/>
                <w:lang w:val="en-US" w:eastAsia="zh-CN"/>
              </w:rPr>
              <w:t>例题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val="en-US" w:eastAsia="zh-CN"/>
              </w:rPr>
              <w:t>2：</w:t>
            </w:r>
          </w:p>
          <w:p>
            <w:pPr>
              <w:widowControl/>
              <w:spacing w:line="360" w:lineRule="auto"/>
              <w:ind w:firstLine="480" w:firstLineChars="200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等量关系：</w:t>
            </w:r>
            <w:r>
              <w:rPr>
                <w:rFonts w:ascii="宋体" w:eastAsia="宋体" w:hAnsi="宋体" w:cs="宋体"/>
                <w:sz w:val="24"/>
                <w:szCs w:val="24"/>
              </w:rPr>
              <w:pict>
                <v:shape id="图片 254" o:spid="_x0000_i1050" type="#_x0000_t75" alt="IMG_256" style="width:141.15pt;height:26.5pt;mso-position-horizontal-relative:page;mso-position-vertical-relative:page;mso-wrap-style:square" o:preferrelative="t" filled="f" stroked="f">
                  <v:stroke linestyle="single"/>
                  <v:imagedata r:id="rId24" o:title="IMG_256"/>
                  <v:path o:extrusionok="f"/>
                  <o:lock v:ext="edit" aspectratio="t"/>
                </v:shape>
              </w:pict>
            </w:r>
          </w:p>
          <w:p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pict>
                <v:shape id="图片 255" o:spid="_x0000_i1051" type="#_x0000_t75" alt="IMG_256" style="width:173.65pt;height:71.2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36" o:title="IMG_256"/>
                  <v:shadow color="gray"/>
                  <v:path o:extrusionok="f"/>
                  <o:lock v:ext="edit" aspectratio="t"/>
                </v:shape>
              </w:pict>
            </w:r>
          </w:p>
          <w:p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pict>
                <v:shape id="图片 261" o:spid="_x0000_i1052" type="#_x0000_t75" alt="IMG_256" style="width:246.7pt;height:77.79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37" o:title="IMG_256"/>
                  <v:shadow color="gray"/>
                  <v:path o:extrusionok="f"/>
                  <o:lock v:ext="edit" aspectratio="t"/>
                </v:shape>
              </w:pict>
            </w:r>
          </w:p>
          <w:p>
            <w:pPr>
              <w:widowControl/>
              <w:spacing w:line="360" w:lineRule="auto"/>
              <w:ind w:firstLine="480" w:firstLineChars="200"/>
              <w:jc w:val="left"/>
              <w:rPr>
                <w:rFonts w:ascii="Times New Roman" w:eastAsia="宋体" w:hAnsi="Times New Roman" w:cs="Times New Roman" w:hint="default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val="en-US" w:eastAsia="zh-CN"/>
              </w:rPr>
              <w:t>检验：</w:t>
            </w:r>
            <w:r>
              <w:object>
                <v:shape id="Object 260" o:spid="_x0000_i1053" type="#_x0000_t75" style="width:102.56pt;height:31.44pt;mso-position-horizontal-relative:page;mso-position-vertical-relative:page;mso-wrap-style:square" o:ole="" o:preferrelative="t" filled="f" stroked="f">
                  <v:stroke linestyle="single"/>
                  <v:imagedata r:id="rId28" o:title=""/>
                  <v:path o:extrusionok="f"/>
                  <o:lock v:ext="edit" aspectratio="t"/>
                </v:shape>
                <o:OLEObject Type="Embed" ProgID="Equation.KSEE3" ShapeID="Object 260" DrawAspect="Content" ObjectID="_1234567905" r:id="rId38"/>
              </w:object>
            </w:r>
          </w:p>
          <w:p>
            <w:pPr>
              <w:widowControl/>
              <w:spacing w:line="360" w:lineRule="auto"/>
              <w:ind w:firstLine="480" w:firstLineChars="200"/>
              <w:jc w:val="left"/>
              <w:rPr>
                <w:rFonts w:ascii="Times New Roman" w:eastAsia="宋体" w:hAnsi="Times New Roman" w:cs="Times New Roman" w:hint="default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sz w:val="24"/>
                <w:szCs w:val="24"/>
                <w:lang w:val="en-US" w:eastAsia="zh-CN"/>
              </w:rPr>
              <w:t>解题规律：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已知一部分量占总量的几分之几及另一部分量，求总量</w:t>
            </w:r>
          </w:p>
          <w:p>
            <w:pPr>
              <w:widowControl/>
              <w:spacing w:line="360" w:lineRule="auto"/>
              <w:ind w:firstLine="480" w:firstLineChars="200"/>
              <w:jc w:val="left"/>
              <w:rPr>
                <w:rFonts w:ascii="Times New Roman" w:eastAsia="宋体" w:hAnsi="Times New Roman" w:cs="Times New Roman" w:hint="default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方法</w:t>
            </w:r>
            <w:r>
              <w:rPr>
                <w:rFonts w:ascii="Times New Roman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：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另一部分量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÷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(1－一部分量占总量的几分之几)=总量</w:t>
            </w:r>
          </w:p>
          <w:p>
            <w:pPr>
              <w:widowControl/>
              <w:spacing w:line="360" w:lineRule="auto"/>
              <w:ind w:firstLine="480" w:firstLineChars="200"/>
              <w:jc w:val="both"/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已知比一个量多（少）几分之几的量是多少，求这个量</w:t>
            </w:r>
          </w:p>
          <w:p>
            <w:pPr>
              <w:widowControl/>
              <w:spacing w:line="360" w:lineRule="auto"/>
              <w:ind w:firstLine="480" w:firstLineChars="200"/>
              <w:jc w:val="left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方法</w:t>
            </w:r>
            <w:r>
              <w:rPr>
                <w:rFonts w:ascii="Times New Roman" w:hAnsi="Times New Roman" w:cs="Times New Roman" w:hint="eastAsia"/>
                <w:b w:val="0"/>
                <w:bCs w:val="0"/>
                <w:sz w:val="24"/>
                <w:szCs w:val="24"/>
                <w:lang w:val="en-US" w:eastAsia="zh-CN"/>
              </w:rPr>
              <w:t>：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已知量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÷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(1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±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sz w:val="24"/>
                <w:szCs w:val="24"/>
                <w:lang w:val="en-US" w:eastAsia="zh-CN"/>
              </w:rPr>
              <w:t>比一个量多（少）的几分之几)=这个量</w:t>
            </w:r>
          </w:p>
        </w:tc>
      </w:tr>
      <w:tr>
        <w:tblPrEx>
          <w:tblW w:w="8803" w:type="dxa"/>
          <w:jc w:val="center"/>
          <w:tblInd w:w="54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918"/>
          <w:jc w:val="center"/>
        </w:trPr>
        <w:tc>
          <w:tcPr>
            <w:tcW w:w="93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center"/>
              <w:rPr>
                <w:rFonts w:ascii="Times New Roman" w:eastAsia="黑体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default"/>
                <w:sz w:val="24"/>
                <w:szCs w:val="24"/>
              </w:rPr>
              <w:t>教后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400" w:lineRule="exact"/>
              <w:jc w:val="center"/>
              <w:rPr>
                <w:rFonts w:ascii="Times New Roman" w:eastAsia="楷体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黑体" w:hAnsi="Times New Roman" w:cs="Times New Roman" w:hint="default"/>
                <w:sz w:val="24"/>
                <w:szCs w:val="24"/>
              </w:rPr>
              <w:t>反思</w:t>
            </w:r>
          </w:p>
        </w:tc>
        <w:tc>
          <w:tcPr>
            <w:tcW w:w="7867" w:type="dxa"/>
            <w:gridSpan w:val="2"/>
            <w:vAlign w:val="center"/>
          </w:tcPr>
          <w:p>
            <w:pPr>
              <w:widowControl/>
              <w:spacing w:line="360" w:lineRule="auto"/>
              <w:ind w:left="240" w:hanging="240" w:hangingChars="100"/>
              <w:jc w:val="left"/>
              <w:rPr>
                <w:rFonts w:ascii="Times New Roman" w:hAnsi="Times New Roman" w:cs="Times New Roman" w:hint="eastAsia"/>
                <w:sz w:val="24"/>
                <w:szCs w:val="24"/>
                <w:lang w:val="en-US" w:eastAsia="zh-CN"/>
              </w:rPr>
            </w:pPr>
            <w:commentRangeStart w:id="4"/>
            <w:r>
              <w:rPr>
                <w:rFonts w:ascii="Times New Roman" w:hAnsi="Times New Roman" w:cs="Times New Roman" w:hint="eastAsia"/>
                <w:sz w:val="24"/>
                <w:szCs w:val="24"/>
                <w:lang w:val="en-US" w:eastAsia="zh-CN"/>
              </w:rPr>
              <w:t>1.部分学生不会准确判断已知量对应分率，分不清1加还是1减，需增加线段图标注专项练习。</w:t>
            </w:r>
            <w:commentRangeEnd w:id="4"/>
            <w:r>
              <w:rPr>
                <w:rStyle w:val="CommentReference"/>
              </w:rPr>
              <w:commentReference w:id="4"/>
            </w:r>
          </w:p>
          <w:p>
            <w:pPr>
              <w:widowControl/>
              <w:spacing w:line="360" w:lineRule="auto"/>
              <w:ind w:left="240" w:hanging="240" w:hangingChars="100"/>
              <w:jc w:val="left"/>
              <w:rPr>
                <w:rFonts w:ascii="Times New Roman" w:hAnsi="Times New Roman" w:cs="Times New Roman" w:hint="eastAsia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val="en-US" w:eastAsia="zh-CN"/>
              </w:rPr>
              <w:t>2.列式容易遗漏括号，计算时分率加减出错，课堂板书强化括号书写规范。</w:t>
            </w:r>
          </w:p>
          <w:p>
            <w:pPr>
              <w:widowControl/>
              <w:spacing w:line="360" w:lineRule="auto"/>
              <w:ind w:left="240" w:hanging="240" w:hangingChars="100"/>
              <w:jc w:val="left"/>
              <w:rPr>
                <w:rFonts w:ascii="Times New Roman" w:eastAsia="楷体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val="en-US" w:eastAsia="zh-CN"/>
              </w:rPr>
              <w:t>3.少数学生混淆单位1已知/未知，后续增加图文对比专项辨析训练。</w:t>
            </w:r>
          </w:p>
        </w:tc>
      </w:tr>
    </w:tbl>
    <w:p>
      <w:pPr>
        <w:jc w:val="both"/>
        <w:rPr>
          <w:rFonts w:ascii="Times New Roman" w:eastAsia="楷体" w:hAnsi="Times New Roman" w:cs="Times New Roman" w:hint="default"/>
          <w:sz w:val="24"/>
          <w:szCs w:val="24"/>
        </w:rPr>
      </w:pPr>
    </w:p>
    <w:p/>
    <w:p>
      <w:r>
        <w:rPr>
          <w:b/>
        </w:rPr>
        <w:t>未定位批注汇总</w:t>
      </w:r>
    </w:p>
    <w:p>
      <w:r>
        <w:rPr>
          <w:i/>
        </w:rPr>
        <w:t>以下 3 条批注的原文引用未能在教案中找到对应文字，故汇总于此（内容完整保留）：</w:t>
      </w:r>
    </w:p>
    <w:p>
      <w:commentRangeStart w:id="22"/>
      <w:r>
        <w:rPr>
          <w:b/>
        </w:rPr>
        <w:t>◆ [版式观感 · 基本达标] 位置：全篇表格</w:t>
      </w:r>
      <w:commentRangeEnd w:id="22"/>
      <w:r>
        <w:rPr>
          <w:rStyle w:val="CommentReference"/>
        </w:rPr>
        <w:commentReference w:id="22"/>
      </w:r>
    </w:p>
    <w:p>
      <w:r>
        <w:t>原文引用：课题 |……| 课型 | 新授课</w:t>
      </w:r>
    </w:p>
    <w:p>
      <w:commentRangeStart w:id="23"/>
      <w:r>
        <w:rPr>
          <w:b/>
        </w:rPr>
        <w:t>◆ [文档规范 · 基本达标] 位置：教学设计模块</w:t>
      </w:r>
      <w:commentRangeEnd w:id="23"/>
      <w:r>
        <w:rPr>
          <w:rStyle w:val="CommentReference"/>
        </w:rPr>
        <w:commentReference w:id="23"/>
      </w:r>
    </w:p>
    <w:p>
      <w:r>
        <w:t>原文引用：课题、课型、教学内容、教学目标、教学重点、教学难点、教学准备、教学过程、板书设计、教后反思</w:t>
      </w:r>
    </w:p>
    <w:p>
      <w:commentRangeStart w:id="24"/>
      <w:r>
        <w:rPr>
          <w:b/>
        </w:rPr>
        <w:t>◆ [文档规范 · 部分达标] 位置：板书设计</w:t>
      </w:r>
      <w:commentRangeEnd w:id="24"/>
      <w:r>
        <w:rPr>
          <w:rStyle w:val="CommentReference"/>
        </w:rPr>
        <w:commentReference w:id="24"/>
      </w:r>
    </w:p>
    <w:p>
      <w:r>
        <w:t>原文引用：例题1： 等量关系：   检验： 例题2： 等量关系：   检验：</w:t>
      </w:r>
    </w:p>
    <w:sectPr>
      <w:headerReference w:type="default" r:id="rId39"/>
      <w:footerReference w:type="default" r:id="rId40"/>
      <w:type w:val="nextPage"/>
      <w:pgSz w:w="11906" w:h="16838"/>
      <w:pgMar w:top="1440" w:right="1800" w:bottom="1440" w:left="1800" w:header="851" w:footer="992" w:gutter="0"/>
      <w:pgBorders w:zOrder="front" w:display="allPages" w:offsetFrom="text"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gBorders>
      <w:cols w:space="708"/>
      <w:titlePg w:val="0"/>
      <w:docGrid w:type="lines" w:linePitch="312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I批注助手" w:initials="AI" w:date="2026-09-20T12:45:43Z">
    <w:p>
      <w:pPr>
        <w:pStyle w:val="CommentText"/>
      </w:pPr>
      <w:r>
        <w:rPr>
          <w:rStyle w:val="CommentReference"/>
        </w:rPr>
        <w:annotationRef/>
      </w:r>
      <w:r>
        <w:t>[教学内容 · 基本达标]</w:t>
      </w:r>
    </w:p>
    <w:p>
      <w:pPr>
        <w:pStyle w:val="CommentText"/>
      </w:pPr>
      <w:r>
        <w:t>分析：重难点指向本课核心算理,表述具体明确,比一般笼统写法到位。但全篇无教材分析板块,未说明本课在青岛版分数除法单元中的位置,也未交代与简单分数除法、分数乘法的前后知识联系。</w:t>
      </w:r>
    </w:p>
    <w:p>
      <w:pPr>
        <w:pStyle w:val="CommentText"/>
      </w:pPr>
      <w:r>
        <w:t>诊断：教案缺少教材结构与编写意图分析,知识前后联系缺位,无法支撑重难点的定位依据。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课标：[5-6年级|数与代数] 【知识点】运算：分数乘法与除法；【学习要求】理解分数乘、除法含义及算理，能进行计算和解决实际问题；；[5-6年级|数与代数] 【知识点】运算：小数除法；【学习要求】理解小数除法算理，能计算并按实际需要取近似值…</w:t>
      </w:r>
    </w:p>
    <w:p>
      <w:pPr>
        <w:pStyle w:val="CommentText"/>
      </w:pPr>
      <w:r>
        <w:t>教学法参考：[数与代数] 计算教学：算理、算法与估算； | 教学方法：先让学生独立尝试并比较算法，再借助直观模型阐明算理；保留错误资源进行辨析</w:t>
      </w:r>
    </w:p>
  </w:comment>
  <w:comment w:id="1" w:author="AI批注助手" w:initials="AI" w:date="2026-09-20T12:45:43Z">
    <w:p>
      <w:pPr>
        <w:pStyle w:val="CommentText"/>
      </w:pPr>
      <w:r>
        <w:rPr>
          <w:rStyle w:val="CommentReference"/>
        </w:rPr>
        <w:annotationRef/>
      </w:r>
      <w:r>
        <w:t>[教学内容 · 基本达标]</w:t>
      </w:r>
    </w:p>
    <w:p>
      <w:pPr>
        <w:pStyle w:val="CommentText"/>
      </w:pPr>
      <w:r>
        <w:t>分析：教学内容涵盖两类稍复杂分数除法题型,与教材红点例题对应,内容定位准确,方法归纳准确。但未揭示两类题型的数学本质——单位“1”未知时的逆向思维与乘除互逆,难点成因剖析缺失。</w:t>
      </w:r>
    </w:p>
    <w:p>
      <w:pPr>
        <w:pStyle w:val="CommentText"/>
      </w:pPr>
      <w:r>
        <w:t>诊断：重难点仅呈现结论,未剖析学生混淆乘除列式的认知成因与知识本质。</w:t>
      </w:r>
    </w:p>
    <w:p>
      <w:pPr>
        <w:pStyle w:val="CommentText"/>
      </w:pPr>
      <w:r>
        <w:t>依据来源：来源：课标标准 | 课标：[5-6年级|数与代数] 【知识点】数的认识：分数的意义与基本性质；【学习要求】理解单位“1”、分数单位及分数基本性质，能比较分数大小；；[5-6年级|综合与实践] 【知识点】主题活动：体育中的数学；【学习要求】收集体育赛事、规则、技术数据，提出数学问题并设计解决方案；</w:t>
      </w:r>
    </w:p>
    <w:p>
      <w:pPr>
        <w:pStyle w:val="CommentText"/>
      </w:pPr>
      <w:r>
        <w:t>教学法参考：[图形与几何] 度量教学：量感与单位选择； | 教学方法：先估后测、实测比较、记录交流；通过非标准单位与标准单位对比突出统一单位的必要性</w:t>
      </w:r>
    </w:p>
  </w:comment>
  <w:comment w:id="2" w:author="AI批注助手" w:initials="AI" w:date="2026-09-20T12:45:43Z">
    <w:p>
      <w:pPr>
        <w:pStyle w:val="CommentText"/>
      </w:pPr>
      <w:r>
        <w:rPr>
          <w:rStyle w:val="CommentReference"/>
        </w:rPr>
        <w:annotationRef/>
      </w:r>
      <w:r>
        <w:t>[教学理念 · 基本达标]</w:t>
      </w:r>
    </w:p>
    <w:p>
      <w:pPr>
        <w:pStyle w:val="CommentText"/>
      </w:pPr>
      <w:r>
        <w:t>分析：本维度关注理念是否统领教学。设计体现了数形结合思想、模型意识,并借助字母等式渗透代数思维,理念有实际操作支撑。但理念仅散落在备注说明中,未与模型意识、推理意识等核心素养明确对应,也未贯穿到目标任务与评价环节。</w:t>
      </w:r>
    </w:p>
    <w:p>
      <w:pPr>
        <w:pStyle w:val="CommentText"/>
      </w:pPr>
      <w:r>
        <w:t>诊断：理念表述散落在备注中,未形成统领目标—活动—评价的显性线索。</w:t>
      </w:r>
    </w:p>
    <w:p>
      <w:pPr>
        <w:pStyle w:val="CommentText"/>
      </w:pPr>
      <w:r>
        <w:t>依据来源：来源：二者共同 | 理论：形成性评价与总结性评价、逆向设计/追求理解的教学设计(Backward Design/UbD) | 课标：[5-6年级|图形与几何] 【知识点】图形运动：平移、旋转、轴对称的综合应用；【学习要求】能在方格纸上按要求作图，利用图形运动设计图案；；[5-6年级|数与代数] 【知识点】运算：小数乘法；【学习要求】理解小数乘法算理，能进行计算、估算并解决实际问题；</w:t>
      </w:r>
    </w:p>
    <w:p>
      <w:pPr>
        <w:pStyle w:val="CommentText"/>
      </w:pPr>
      <w:r>
        <w:t>教学法参考：[综合与实践] 数学问题解决：策略选择与反思； | 教学方法：创设真实任务，鼓励画图、列表、操作、列式等多种路径；组织同伴交流和过程性评价</w:t>
      </w:r>
    </w:p>
  </w:comment>
  <w:comment w:id="3" w:author="AI批注助手" w:initials="AI" w:date="2026-09-20T12:45:43Z">
    <w:p>
      <w:pPr>
        <w:pStyle w:val="CommentText"/>
      </w:pPr>
      <w:r>
        <w:rPr>
          <w:rStyle w:val="CommentReference"/>
        </w:rPr>
        <w:annotationRef/>
      </w:r>
      <w:r>
        <w:t>[教学理念 · 部分达标]</w:t>
      </w:r>
    </w:p>
    <w:p>
      <w:pPr>
        <w:pStyle w:val="CommentText"/>
      </w:pPr>
      <w:r>
        <w:t>分析：本维度关注数字技术在理念层面的融合定位。全课技术应用仅为课件呈现情境与习题,属展示性使用,未体现技术对探究过程或即时反馈的支持（区别于教学资源维度关注资源是否充足）。</w:t>
      </w:r>
    </w:p>
    <w:p>
      <w:pPr>
        <w:pStyle w:val="CommentText"/>
      </w:pPr>
      <w:r>
        <w:t>诊断：技术应用被定位为演示工具,缺乏与教学理念一致的深度学习支持设计。</w:t>
      </w:r>
    </w:p>
    <w:p>
      <w:pPr>
        <w:pStyle w:val="CommentText"/>
      </w:pPr>
      <w:r>
        <w:t>依据来源：来源：二者共同 | 理论：抛锚式教学（Anchored Instruction）、梅里尔首要教学原理/五星教学法 | 课标：[5-6年级|综合与实践] 【知识点】主题活动：体育中的数学；【学习要求】收集体育赛事、规则、技术数据，提出数学问题并设计解决方案；；[5-6年级|综合与实践] 【知识点】项目学习：水是生命之源；【学习要求】调查生活用水，查找水资源资料，制定节水方案或设计节水工具；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4" w:author="AI批注助手" w:initials="AI" w:date="2026-09-20T12:45:43Z">
    <w:p>
      <w:pPr>
        <w:pStyle w:val="CommentText"/>
      </w:pPr>
      <w:r>
        <w:rPr>
          <w:rStyle w:val="CommentReference"/>
        </w:rPr>
        <w:annotationRef/>
      </w:r>
      <w:r>
        <w:t>[学情分析 · 部分达标]</w:t>
      </w:r>
    </w:p>
    <w:p>
      <w:pPr>
        <w:pStyle w:val="CommentText"/>
      </w:pPr>
      <w:r>
        <w:t>分析：本维度关注课前学情画像。教案未设学情分析板块,仅在教后反思中事后总结学生困难,属经验回溯而非课前诊断,认知结构与认知方式的描述完全缺失。</w:t>
      </w:r>
    </w:p>
    <w:p>
      <w:pPr>
        <w:pStyle w:val="CommentText"/>
      </w:pPr>
      <w:r>
        <w:t>诊断：缺少课前学情分析,学生认知基础、易错点与个体差异均无依据。</w:t>
      </w:r>
    </w:p>
    <w:p>
      <w:pPr>
        <w:pStyle w:val="CommentText"/>
      </w:pPr>
      <w:r>
        <w:t>依据来源：来源：二者共同 | 理论：布鲁姆教育目标分类学（认知领域）、认知学徒制（Cognitive Apprenticeship） | 课标：[5-6年级|统计与概率] 【知识点】数据分析：平均数、百分数的综合应用；【学习要求】能整理分析数据，运用平均数、百分数描述数据特征并作合理判断；；[5-6年级|统计与概率] 【知识点】统计调查的完整过程；【学习要求】经历提出问题、设计方案、收集整理分析数据、交流结…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5" w:author="AI批注助手" w:initials="AI" w:date="2026-09-20T12:45:43Z">
    <w:p>
      <w:pPr>
        <w:pStyle w:val="CommentText"/>
      </w:pPr>
      <w:r>
        <w:rPr>
          <w:rStyle w:val="CommentReference"/>
        </w:rPr>
        <w:annotationRef/>
      </w:r>
      <w:r>
        <w:t>[学情分析 · 部分达标]</w:t>
      </w:r>
    </w:p>
    <w:p>
      <w:pPr>
        <w:pStyle w:val="CommentText"/>
      </w:pPr>
      <w:r>
        <w:t>分析：以复习旧知衔接新知,客观上起到摸底作用,但仅凭一句口头提问代替学情诊断,未说明学生对单位“1”已知/未知题型的真实掌握程度。</w:t>
      </w:r>
    </w:p>
    <w:p>
      <w:pPr>
        <w:pStyle w:val="CommentText"/>
      </w:pPr>
      <w:r>
        <w:t>诊断：对学生已有知识仅作笼统假设,无具体诊断手段与数据支撑。</w:t>
      </w:r>
    </w:p>
    <w:p>
      <w:pPr>
        <w:pStyle w:val="CommentText"/>
      </w:pPr>
      <w:r>
        <w:t>依据来源：来源：二者共同 | 理论：逆向设计/追求理解的教学设计(Backward Design/UbD)、情境学习理论（Situated Learning Theory） | 课标：[5-6年级|数与代数] 【知识点】数的认识：分数的意义与基本性质；【学习要求】理解单位“1”、分数单位及分数基本性质，能比较分数大小；；[5-6年级|统计与概率] 【知识点】统计调查的完整过程；【学习要求】经历提出问题、设计…</w:t>
      </w:r>
    </w:p>
    <w:p>
      <w:pPr>
        <w:pStyle w:val="CommentText"/>
      </w:pPr>
      <w:r>
        <w:t>教学法参考：[图形与几何] 度量教学：量感与单位选择； | 教学方法：先估后测、实测比较、记录交流；通过非标准单位与标准单位对比突出统一单位的必要性</w:t>
      </w:r>
    </w:p>
  </w:comment>
  <w:comment w:id="6" w:author="AI批注助手" w:initials="AI" w:date="2026-09-20T12:45:43Z">
    <w:p>
      <w:pPr>
        <w:pStyle w:val="CommentText"/>
      </w:pPr>
      <w:r>
        <w:rPr>
          <w:rStyle w:val="CommentReference"/>
        </w:rPr>
        <w:annotationRef/>
      </w:r>
      <w:r>
        <w:t>[教学目标 · 基本达标]</w:t>
      </w:r>
    </w:p>
    <w:p>
      <w:pPr>
        <w:pStyle w:val="CommentText"/>
      </w:pPr>
      <w:r>
        <w:t>分析：目标2行为动词（建立、推导、解题、检验）可观察、指向明确,是本设计的较好部分。但未给出可测评的达成标准,学生达成与否缺乏判断依据。</w:t>
      </w:r>
    </w:p>
    <w:p>
      <w:pPr>
        <w:pStyle w:val="CommentText"/>
      </w:pPr>
      <w:r>
        <w:t>诊断：目标指向清晰但缺少可测评的达成标准。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课标：[5-6年级|统计与概率] 【知识点】统计调查的完整过程；【学习要求】经历提出问题、设计方案、收集整理分析数据、交流结论的过程；；[5-6年级|图形与几何] 【知识点】图形运动：平移、旋转、轴对称的综合应用；【学习要求】能在方格纸上按…</w:t>
      </w:r>
    </w:p>
    <w:p>
      <w:pPr>
        <w:pStyle w:val="CommentText"/>
      </w:pPr>
      <w:r>
        <w:t>教学法参考：[数与代数] 计算教学：算理、算法与估算； | 教学方法：先让学生独立尝试并比较算法，再借助直观模型阐明算理；保留错误资源进行辨析</w:t>
      </w:r>
    </w:p>
  </w:comment>
  <w:comment w:id="7" w:author="AI批注助手" w:initials="AI" w:date="2026-09-20T12:45:43Z">
    <w:p>
      <w:pPr>
        <w:pStyle w:val="CommentText"/>
      </w:pPr>
      <w:r>
        <w:rPr>
          <w:rStyle w:val="CommentReference"/>
        </w:rPr>
        <w:annotationRef/>
      </w:r>
      <w:r>
        <w:t>[教学目标 · 部分达标]</w:t>
      </w:r>
    </w:p>
    <w:p>
      <w:pPr>
        <w:pStyle w:val="CommentText"/>
      </w:pPr>
      <w:r>
        <w:t>分析：目标3混有“渗透”“感受”等不可测动词,且将对比辨析、数形结合、文化感受三类异质内容并入一条,层级关系与达成方式不清。</w:t>
      </w:r>
    </w:p>
    <w:p>
      <w:pPr>
        <w:pStyle w:val="CommentText"/>
      </w:pPr>
      <w:r>
        <w:t>诊断：情感类目标使用不可测动词,无法对应课堂任务与评价证据。</w:t>
      </w:r>
    </w:p>
    <w:p>
      <w:pPr>
        <w:pStyle w:val="CommentText"/>
      </w:pPr>
      <w:r>
        <w:t>依据来源：来源：二者共同 | 理论：OBE成果导向教育理念 | 课标：[5-6年级|图形与几何] 【知识点】图形认识：圆；【学习要求】认识圆心、半径、直径，理解同圆内半径、直径关系；；[5-6年级|图形与几何] 【知识点】立体图形：圆柱与圆锥；【学习要求】认识圆柱、圆锥特征，探索并应用体积关系解决简单问题；</w:t>
      </w:r>
    </w:p>
    <w:p>
      <w:pPr>
        <w:pStyle w:val="CommentText"/>
      </w:pPr>
      <w:r>
        <w:t>教学法参考：[数与代数] 概念教学：数概念的多重表征； | 教学方法：遵循“情境引入—操作感知—表征转换—符号抽象—应用检验”，通过追问促成说理</w:t>
      </w:r>
    </w:p>
  </w:comment>
  <w:comment w:id="8" w:author="AI批注助手" w:initials="AI" w:date="2026-09-20T12:45:43Z">
    <w:p>
      <w:pPr>
        <w:pStyle w:val="CommentText"/>
      </w:pPr>
      <w:r>
        <w:rPr>
          <w:rStyle w:val="CommentReference"/>
        </w:rPr>
        <w:annotationRef/>
      </w:r>
      <w:r>
        <w:t>[教学资源 · 部分达标]</w:t>
      </w:r>
    </w:p>
    <w:p>
      <w:pPr>
        <w:pStyle w:val="CommentText"/>
      </w:pPr>
      <w:r>
        <w:t>分析：本维度关注资源是否充足、能否支持探究。全课资源仅课件与直尺,缺少任务单、线段图卡、动态演示或分层练习资源,无法支撑两类题型的对比探究与个别化支持。</w:t>
      </w:r>
    </w:p>
    <w:p>
      <w:pPr>
        <w:pStyle w:val="CommentText"/>
      </w:pPr>
      <w:r>
        <w:t>诊断：资源清单单薄,无法支撑线段图建模与分层练习的操作需求。</w:t>
      </w:r>
    </w:p>
    <w:p>
      <w:pPr>
        <w:pStyle w:val="CommentText"/>
      </w:pPr>
      <w:r>
        <w:t>依据来源：来源：二者共同 | 理论：任务型教学法（Task-Based Language Teaching）、ARCS动机设计模型(ARCS Model of Motivational Design) | 课标：[5-6年级|综合与实践] 【知识点】项目学习：水是生命之源；【学习要求】调查生活用水，查找水资源资料，制定节水方案或设计节水工具；</w:t>
      </w:r>
    </w:p>
    <w:p>
      <w:pPr>
        <w:pStyle w:val="CommentText"/>
      </w:pPr>
      <w:r>
        <w:t>教学法参考：[图形与几何] 几何教学：操作、观察与语言表达； | 教学方法：安排“观察—操作—猜想—验证—表达”链条，使用实物、学具、方格纸和动态演示</w:t>
      </w:r>
    </w:p>
  </w:comment>
  <w:comment w:id="9" w:author="AI批注助手" w:initials="AI" w:date="2026-09-20T12:45:43Z">
    <w:p>
      <w:pPr>
        <w:pStyle w:val="CommentText"/>
      </w:pPr>
      <w:r>
        <w:rPr>
          <w:rStyle w:val="CommentReference"/>
        </w:rPr>
        <w:annotationRef/>
      </w:r>
      <w:r>
        <w:t>[教学资源 · 部分达标]</w:t>
      </w:r>
    </w:p>
    <w:p>
      <w:pPr>
        <w:pStyle w:val="CommentText"/>
      </w:pPr>
      <w:r>
        <w:t>分析：本维度关注资源在学生操作中的作用。学生用直尺手绘线段图属于动手操作,但无可视化工具或可复用的图示资源,学生画图成果无记录与反馈载体,教师只能逐个纠正。</w:t>
      </w:r>
    </w:p>
    <w:p>
      <w:pPr>
        <w:pStyle w:val="CommentText"/>
      </w:pPr>
      <w:r>
        <w:t>诊断：线段图资源停留在纸笔,缺乏可视化与生成性反馈支持。</w:t>
      </w:r>
    </w:p>
    <w:p>
      <w:pPr>
        <w:pStyle w:val="CommentText"/>
      </w:pPr>
      <w:r>
        <w:t>依据来源：来源：二者共同 | 理论：探究式学习（Inquiry-Based Learning）、翻转课堂（Flipped Classroom） | 课标：[5-6年级|综合与实践] 【知识点】项目学习：水是生命之源；【学习要求】调查生活用水，查找水资源资料，制定节水方案或设计节水工具；；[5-6年级|统计与概率] 【知识点】统计调查的完整过程；【学习要求】经历提出问题、设计方案、收集整理分析数据、交流结论的…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10" w:author="AI批注助手" w:initials="AI" w:date="2026-09-20T12:45:43Z">
    <w:p>
      <w:pPr>
        <w:pStyle w:val="CommentText"/>
      </w:pPr>
      <w:r>
        <w:rPr>
          <w:rStyle w:val="CommentReference"/>
        </w:rPr>
        <w:annotationRef/>
      </w:r>
      <w:r>
        <w:t>[教学方法 · 基本达标]</w:t>
      </w:r>
    </w:p>
    <w:p>
      <w:pPr>
        <w:pStyle w:val="CommentText"/>
      </w:pPr>
      <w:r>
        <w:t>分析：采用复习导入、同桌交流、小组讨论、学生上台等方法组合,方法与分数应用题的探究需求基本适配,学生有参与机会。但活动开放度不高,教师预设较多,缺少必要的思维支架与分层任务。</w:t>
      </w:r>
    </w:p>
    <w:p>
      <w:pPr>
        <w:pStyle w:val="CommentText"/>
      </w:pPr>
      <w:r>
        <w:t>诊断：方法组合较常规,探究的开放性与思维支架不足。</w:t>
      </w:r>
    </w:p>
    <w:p>
      <w:pPr>
        <w:pStyle w:val="CommentText"/>
      </w:pPr>
      <w:r>
        <w:t>依据来源：来源：二者共同 | 理论：支架式教学（Scaffolding Instruction）、探究式学习（Inquiry-Based Learning） | 课标：[5-6年级|数与代数] 【知识点】数的认识：分数的意义与基本性质；【学习要求】理解单位“1”、分数单位及分数基本性质，能比较分数大小；；[5-6年级|数与代数] 【知识点】运算：分数乘法与除法；【学习要求】理解分数乘、除法含义及算理，能进行…</w:t>
      </w:r>
    </w:p>
    <w:p>
      <w:pPr>
        <w:pStyle w:val="CommentText"/>
      </w:pPr>
      <w:r>
        <w:t>教学法参考：[数与代数] 计算教学：算理、算法与估算； | 教学方法：先让学生独立尝试并比较算法，再借助直观模型阐明算理；保留错误资源进行辨析</w:t>
      </w:r>
    </w:p>
  </w:comment>
  <w:comment w:id="11" w:author="AI批注助手" w:initials="AI" w:date="2026-09-20T12:45:43Z">
    <w:p>
      <w:pPr>
        <w:pStyle w:val="CommentText"/>
      </w:pPr>
      <w:r>
        <w:rPr>
          <w:rStyle w:val="CommentReference"/>
        </w:rPr>
        <w:annotationRef/>
      </w:r>
      <w:r>
        <w:t>[教学方法 · 基本达标]</w:t>
      </w:r>
    </w:p>
    <w:p>
      <w:pPr>
        <w:pStyle w:val="CommentText"/>
      </w:pPr>
      <w:r>
        <w:t>分析：通过对比辨析两类题型体现了比较归纳的学习方法,但关键结论仍由教师小结直接给出,学生未经历完整的归纳、表达与验证过程,自主探究空间有限。</w:t>
      </w:r>
    </w:p>
    <w:p>
      <w:pPr>
        <w:pStyle w:val="CommentText"/>
      </w:pPr>
      <w:r>
        <w:t>诊断：对比环节结论由教师直接给出,学生未经历完整的归纳与表达过程。</w:t>
      </w:r>
    </w:p>
    <w:p>
      <w:pPr>
        <w:pStyle w:val="CommentText"/>
      </w:pPr>
      <w:r>
        <w:t>依据来源：来源：二者共同 | 理论：探究式学习（Inquiry-Based Learning）、ARCS动机设计模型(ARCS Model of Motivational Design) | 课标：[5-6年级|统计与概率] 【知识点】统计调查的完整过程；【学习要求】经历提出问题、设计方案、收集整理分析数据、交流结论的过程；；[5-6年级|数与代数] 【知识点】数的认识：负数；【学习要求】在温度、海拔等情境…</w:t>
      </w:r>
    </w:p>
    <w:p>
      <w:pPr>
        <w:pStyle w:val="CommentText"/>
      </w:pPr>
      <w:r>
        <w:t>教学法参考：[数与代数] 计算教学：算理、算法与估算； | 教学方法：先让学生独立尝试并比较算法，再借助直观模型阐明算理；保留错误资源进行辨析</w:t>
      </w:r>
    </w:p>
  </w:comment>
  <w:comment w:id="12" w:author="AI批注助手" w:initials="AI" w:date="2026-09-20T12:45:43Z">
    <w:p>
      <w:pPr>
        <w:pStyle w:val="CommentText"/>
      </w:pPr>
      <w:r>
        <w:rPr>
          <w:rStyle w:val="CommentReference"/>
        </w:rPr>
        <w:annotationRef/>
      </w:r>
      <w:r>
        <w:t>[过程设计 · 达标]</w:t>
      </w:r>
    </w:p>
    <w:p>
      <w:pPr>
        <w:pStyle w:val="CommentText"/>
      </w:pPr>
      <w:r>
        <w:t>分析：教学环节完整,从情境导入到作业布置逻辑顺畅,两类例题先分后合、由易到难,符合认知顺序,有助于课时目标达成。</w:t>
      </w:r>
    </w:p>
    <w:p>
      <w:pPr>
        <w:pStyle w:val="CommentText"/>
      </w:pPr>
      <w:r>
        <w:t>诊断：环节完整但各环节未标注时间,节奏与实际课时分配无法判断。</w:t>
      </w:r>
    </w:p>
  </w:comment>
  <w:comment w:id="13" w:author="AI批注助手" w:initials="AI" w:date="2026-09-20T12:45:43Z">
    <w:p>
      <w:pPr>
        <w:pStyle w:val="CommentText"/>
      </w:pPr>
      <w:r>
        <w:rPr>
          <w:rStyle w:val="CommentReference"/>
        </w:rPr>
        <w:annotationRef/>
      </w:r>
      <w:r>
        <w:t>[过程设计 · 达标]</w:t>
      </w:r>
    </w:p>
    <w:p>
      <w:pPr>
        <w:pStyle w:val="CommentText"/>
      </w:pPr>
      <w:r>
        <w:t>分析：难点突破有清晰路径,通过画图、字母等式推导、检验三步递进突破单位“1”未知的核心难点,符合本课难点突破有法的要求。但第二个例题的探究步骤与第一个几乎完全重复,自主空间未随难度提升而扩大。</w:t>
      </w:r>
    </w:p>
    <w:p>
      <w:pPr>
        <w:pStyle w:val="CommentText"/>
      </w:pPr>
      <w:r>
        <w:t>诊断：两例题探究流程重复,未体现难度的进阶设计与自主空间递增。</w:t>
      </w:r>
    </w:p>
  </w:comment>
  <w:comment w:id="14" w:author="AI批注助手" w:initials="AI" w:date="2026-09-20T12:45:43Z">
    <w:p>
      <w:pPr>
        <w:pStyle w:val="CommentText"/>
      </w:pPr>
      <w:r>
        <w:rPr>
          <w:rStyle w:val="CommentReference"/>
        </w:rPr>
        <w:annotationRef/>
      </w:r>
      <w:r>
        <w:t>[过程设计 · 基本达标]</w:t>
      </w:r>
    </w:p>
    <w:p>
      <w:pPr>
        <w:pStyle w:val="CommentText"/>
      </w:pPr>
      <w:r>
        <w:t>分析：当堂训练选题有梯度,并针对典型错误集中订正,反馈意识较好。但练习与两类新知目标的对应关系未说明,分层要求与个别跟进缺失。</w:t>
      </w:r>
    </w:p>
    <w:p>
      <w:pPr>
        <w:pStyle w:val="CommentText"/>
      </w:pPr>
      <w:r>
        <w:t>诊断：训练题未明确指向具体目标,缺少分层与反馈后的跟进设计。</w:t>
      </w:r>
    </w:p>
    <w:p>
      <w:pPr>
        <w:pStyle w:val="CommentText"/>
      </w:pPr>
      <w:r>
        <w:t>依据来源：来源：二者共同 | 理论：BOPPPS有效教学设计模型(BOPPPS Model)、逆向设计/追求理解的教学设计(Backward Design/UbD) | 课标：[5-6年级|统计与概率] 【知识点】统计调查的完整过程；【学习要求】经历提出问题、设计方案、收集整理分析数据、交流结论的过程；；[5-6年级|图形与几何] 【知识点】图形认识：圆；【学习要求】认识圆心、半径、直径，理解同圆内半径、直…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15" w:author="AI批注助手" w:initials="AI" w:date="2026-09-20T12:45:43Z">
    <w:p>
      <w:pPr>
        <w:pStyle w:val="CommentText"/>
      </w:pPr>
      <w:r>
        <w:rPr>
          <w:rStyle w:val="CommentReference"/>
        </w:rPr>
        <w:annotationRef/>
      </w:r>
      <w:r>
        <w:t>[课程思政 · 部分达标]</w:t>
      </w:r>
    </w:p>
    <w:p>
      <w:pPr>
        <w:pStyle w:val="CommentText"/>
      </w:pPr>
      <w:r>
        <w:t>分析：思政主题与数学内容相关,选择世界文化遗产作为情境积极正面。但思政仅作为问题背景出现,学生只是从中读取数据、提出问题,缺乏对文化遗产价值的讨论与体验。</w:t>
      </w:r>
    </w:p>
    <w:p>
      <w:pPr>
        <w:pStyle w:val="CommentText"/>
      </w:pPr>
      <w:r>
        <w:t>诊断：思政融入停留在情境点缀,学生无参与与体验。</w:t>
      </w:r>
    </w:p>
    <w:p>
      <w:pPr>
        <w:pStyle w:val="CommentText"/>
      </w:pPr>
      <w:r>
        <w:t>依据来源：来源：二者共同 | 理论：情境学习理论（Situated Learning Theory）、支架式教学（Scaffolding Instruction） | 课标：[5-6年级|统计与概率] 【知识点】统计调查的完整过程；【学习要求】经历提出问题、设计方案、收集整理分析数据、交流结论的过程；；[5-6年级|综合与实践] 【知识点】主题活动：体育中的数学；【学习要求】收集体育赛事、规则、技术数据，提…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16" w:author="AI批注助手" w:initials="AI" w:date="2026-09-20T12:45:43Z">
    <w:p>
      <w:pPr>
        <w:pStyle w:val="CommentText"/>
      </w:pPr>
      <w:r>
        <w:rPr>
          <w:rStyle w:val="CommentReference"/>
        </w:rPr>
        <w:annotationRef/>
      </w:r>
      <w:r>
        <w:t>[课程思政 · 部分达标]</w:t>
      </w:r>
    </w:p>
    <w:p>
      <w:pPr>
        <w:pStyle w:val="CommentText"/>
      </w:pPr>
      <w:r>
        <w:t>分析：情境统一贯穿两例题,具有一定连续性,优于单点出现。但各环节未安排文化内涵深化或价值认同引导,思政与知识目标仍属并列而非融合。</w:t>
      </w:r>
    </w:p>
    <w:p>
      <w:pPr>
        <w:pStyle w:val="CommentText"/>
      </w:pPr>
      <w:r>
        <w:t>诊断：思政缺少与知识目标深度结合的讨论与升华环节。</w:t>
      </w:r>
    </w:p>
    <w:p>
      <w:pPr>
        <w:pStyle w:val="CommentText"/>
      </w:pPr>
      <w:r>
        <w:t>依据来源：来源：二者共同 | 理论：情境学习理论（Situated Learning Theory）、迪克-凯里模型(Dick and Carey Model) | 课标：[5-6年级|数与代数] 【知识点】数量关系：正比例关系；【学习要求】在具体情境中识别两种量的比值一定，能用表、图或式表达正比例关系；；[5-6年级|数与代数] 【知识点】数量关系：反比例关系；【学习要求】在具体情境中识别两种量的乘积一定…</w:t>
      </w:r>
    </w:p>
    <w:p>
      <w:pPr>
        <w:pStyle w:val="CommentText"/>
      </w:pPr>
      <w:r>
        <w:t>教学法参考：[数与代数] 概念教学：数概念的多重表征； | 教学方法：遵循“情境引入—操作感知—表征转换—符号抽象—应用检验”，通过追问促成说理</w:t>
      </w:r>
    </w:p>
  </w:comment>
  <w:comment w:id="17" w:author="AI批注助手" w:initials="AI" w:date="2026-09-20T12:45:43Z">
    <w:p>
      <w:pPr>
        <w:pStyle w:val="CommentText"/>
      </w:pPr>
      <w:r>
        <w:rPr>
          <w:rStyle w:val="CommentReference"/>
        </w:rPr>
        <w:annotationRef/>
      </w:r>
      <w:r>
        <w:t>[课堂互动 · 基本达标]</w:t>
      </w:r>
    </w:p>
    <w:p>
      <w:pPr>
        <w:pStyle w:val="CommentText"/>
      </w:pPr>
      <w:r>
        <w:t>分析：互动形式包含同桌交流、小组讨论和上台展示,学生具备一定的表达与参与机会。但整体仍以教师提问、指名回答为主,生生质疑、互评机制缺失,且多为代表汇报,难以保证全员深度参与。</w:t>
      </w:r>
    </w:p>
    <w:p>
      <w:pPr>
        <w:pStyle w:val="CommentText"/>
      </w:pPr>
      <w:r>
        <w:t>诊断：互动以师问生答为主,缺乏生生质疑与互评机制。</w:t>
      </w:r>
    </w:p>
    <w:p>
      <w:pPr>
        <w:pStyle w:val="CommentText"/>
      </w:pPr>
      <w:r>
        <w:t>依据来源：来源：二者共同 | 理论：ARCS动机设计模型(ARCS Model of Motivational Design)、对分课堂（PAD Class） | 课标：[5-6年级|数与代数] 【知识点】数量关系：正比例关系；【学习要求】在具体情境中识别两种量的比值一定，能用表、图或式表达正比例关系；；[5-6年级|数与代数] 【知识点】数量关系：反比例关系；【学习要求】在具体情境中识别两种量的乘积一定，…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18" w:author="AI批注助手" w:initials="AI" w:date="2026-09-20T12:45:43Z">
    <w:p>
      <w:pPr>
        <w:pStyle w:val="CommentText"/>
      </w:pPr>
      <w:r>
        <w:rPr>
          <w:rStyle w:val="CommentReference"/>
        </w:rPr>
        <w:annotationRef/>
      </w:r>
      <w:r>
        <w:t>[课堂互动 · 基本达标]</w:t>
      </w:r>
    </w:p>
    <w:p>
      <w:pPr>
        <w:pStyle w:val="CommentText"/>
      </w:pPr>
      <w:r>
        <w:t>分析：巡视收集典型错误形成了一定的反馈互动,但订正由教师主导,个别学生的错误未转化为全班共同分析、论证与修正的互动素材。</w:t>
      </w:r>
    </w:p>
    <w:p>
      <w:pPr>
        <w:pStyle w:val="CommentText"/>
      </w:pPr>
      <w:r>
        <w:t>诊断：学生典型错误未成为全班共同分析、论证的互动资源。</w:t>
      </w:r>
    </w:p>
    <w:p>
      <w:pPr>
        <w:pStyle w:val="CommentText"/>
      </w:pPr>
      <w:r>
        <w:t>依据来源：来源：二者共同 | 理论：梅里尔首要教学原理/五星教学法、团队导向学习（Team-Based Learning, TBL） | 课标：[5-6年级|统计与概率] 【知识点】统计调查的完整过程；【学习要求】经历提出问题、设计方案、收集整理分析数据、交流结论的过程；；[5-6年级|数与代数] 【知识点】数量关系：正比例关系；【学习要求】在具体情境中识别两种量的比值一定，能用表、图或式表达正比例关系；</w:t>
      </w:r>
    </w:p>
    <w:p>
      <w:pPr>
        <w:pStyle w:val="CommentText"/>
      </w:pPr>
      <w:r>
        <w:t>教学法参考：[数与代数] 计算教学：算理、算法与估算； | 教学方法：先让学生独立尝试并比较算法，再借助直观模型阐明算理；保留错误资源进行辨析</w:t>
      </w:r>
    </w:p>
  </w:comment>
  <w:comment w:id="19" w:author="AI批注助手" w:initials="AI" w:date="2026-09-20T12:45:43Z">
    <w:p>
      <w:pPr>
        <w:pStyle w:val="CommentText"/>
      </w:pPr>
      <w:r>
        <w:rPr>
          <w:rStyle w:val="CommentReference"/>
        </w:rPr>
        <w:annotationRef/>
      </w:r>
      <w:r>
        <w:t>[评价反馈 · 部分达标]</w:t>
      </w:r>
    </w:p>
    <w:p>
      <w:pPr>
        <w:pStyle w:val="CommentText"/>
      </w:pPr>
      <w:r>
        <w:t>分析：通过当堂练习检测学生对两类题型的掌握,具备形成性评价的雏形。但练习与课时目标无对应关系,缺少评价标准和判定依据,'教-学-评一致性'无从谈起。</w:t>
      </w:r>
    </w:p>
    <w:p>
      <w:pPr>
        <w:pStyle w:val="CommentText"/>
      </w:pPr>
      <w:r>
        <w:t>诊断：练习与目标未建立对应关系,缺少评价标准与反馈后的调整机制。</w:t>
      </w:r>
    </w:p>
    <w:p>
      <w:pPr>
        <w:pStyle w:val="CommentText"/>
      </w:pPr>
      <w:r>
        <w:t>依据来源：来源：二者共同 | 理论：形成性评价与总结性评价、掌握学习（Mastery Learning） | 课标：[5-6年级|综合与实践] 【知识点】主题活动：校园平面图；【学习要求】综合运用比例尺、方向、位置、测量绘制校园平面图并评价；；[5-6年级|图形与几何] 【知识点】图形认识：圆；【学习要求】认识圆心、半径、直径，理解同圆内半径、直径关系；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20" w:author="AI批注助手" w:initials="AI" w:date="2026-09-20T12:45:43Z">
    <w:p>
      <w:pPr>
        <w:pStyle w:val="CommentText"/>
      </w:pPr>
      <w:r>
        <w:rPr>
          <w:rStyle w:val="CommentReference"/>
        </w:rPr>
        <w:annotationRef/>
      </w:r>
      <w:r>
        <w:t>[评价反馈 · 部分达标]</w:t>
      </w:r>
    </w:p>
    <w:p>
      <w:pPr>
        <w:pStyle w:val="CommentText"/>
      </w:pPr>
      <w:r>
        <w:t>分析：课堂总结以问答回顾解题步骤,客观上带有学生自我梳理评价的成分,但未安排自评互评、错例反思或学习效果证据收集,评价主体单一。</w:t>
      </w:r>
    </w:p>
    <w:p>
      <w:pPr>
        <w:pStyle w:val="CommentText"/>
      </w:pPr>
      <w:r>
        <w:t>诊断：缺少学生自评互评与学习效果的证据收集,评价方式以教师口头反馈为主。</w:t>
      </w:r>
    </w:p>
    <w:p>
      <w:pPr>
        <w:pStyle w:val="CommentText"/>
      </w:pPr>
      <w:r>
        <w:t>依据来源：来源：二者共同 | 理论：形成性评价与总结性评价、掌握学习（Mastery Learning） | 课标：[5-6年级|综合与实践] 【知识点】主题活动：校园平面图；【学习要求】综合运用比例尺、方向、位置、测量绘制校园平面图并评价；；[5-6年级|统计与概率] 【知识点】统计调查的完整过程；【学习要求】经历提出问题、设计方案、收集整理分析数据、交流结论的过程；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21" w:author="AI批注助手" w:initials="AI" w:date="2026-09-20T12:45:43Z">
    <w:p>
      <w:pPr>
        <w:pStyle w:val="CommentText"/>
      </w:pPr>
      <w:r>
        <w:rPr>
          <w:rStyle w:val="CommentReference"/>
        </w:rPr>
        <w:annotationRef/>
      </w:r>
      <w:r>
        <w:t>[版式观感 · 部分达标]</w:t>
      </w:r>
    </w:p>
    <w:p>
      <w:pPr>
        <w:pStyle w:val="CommentText"/>
      </w:pPr>
      <w:r>
        <w:t>分析：关键分率数值缺失,'仅是颐和园的'后无分数、'1-'后无分率,等量关系式与线段图也均未呈现,公式要素大面积空白,严重影响阅读与信息完整性。</w:t>
      </w:r>
    </w:p>
    <w:p>
      <w:pPr>
        <w:pStyle w:val="CommentText"/>
      </w:pPr>
      <w:r>
        <w:t>诊断：关键分数与公式缺失,图文要素无法辨识,教案信息不完整。</w:t>
      </w:r>
    </w:p>
    <w:p>
      <w:pPr>
        <w:pStyle w:val="CommentText"/>
      </w:pPr>
      <w:r>
        <w:t>依据来源：来源：课标标准 | 课标：[5-6年级|数与代数] 【知识点】数量关系：百分数；【学习要求】理解百分数表示整体与部分的关系，能在实际问题中进行百分数计算；；[5-6年级|数与代数] 【知识点】代数：用字母表示数和数量关系；【学习要求】能用字母表示数、运算定律和数量关系，理解含有字母的式子；</w:t>
      </w:r>
    </w:p>
    <w:p>
      <w:pPr>
        <w:pStyle w:val="CommentText"/>
      </w:pPr>
      <w:r>
        <w:t>教学法参考：[数与代数] 概念教学：数概念的多重表征； | 教学方法：遵循“情境引入—操作感知—表征转换—符号抽象—应用检验”，通过追问促成说理</w:t>
      </w:r>
    </w:p>
  </w:comment>
  <w:comment w:id="22" w:author="AI批注助手" w:initials="AI" w:date="2026-09-20T12:45:43Z">
    <w:p>
      <w:pPr>
        <w:pStyle w:val="CommentText"/>
      </w:pPr>
      <w:r>
        <w:rPr>
          <w:rStyle w:val="CommentReference"/>
        </w:rPr>
        <w:annotationRef/>
      </w:r>
      <w:r>
        <w:t>[版式观感 · 基本达标]</w:t>
      </w:r>
    </w:p>
    <w:p>
      <w:pPr>
        <w:pStyle w:val="CommentText"/>
      </w:pPr>
      <w:r>
        <w:t>分析：采用表格式排版,课题、课型、目标等模块分栏呈现,层级较清楚,便于查阅。但多个单元格内容重复出现三次,教学过程整段重复,版面冗余,层级辨识度下降。</w:t>
      </w:r>
    </w:p>
    <w:p>
      <w:pPr>
        <w:pStyle w:val="CommentText"/>
      </w:pPr>
      <w:r>
        <w:t>诊断：表格内容重复呈现,版面信息冗余、层级混乱。</w:t>
      </w:r>
    </w:p>
    <w:p>
      <w:pPr>
        <w:pStyle w:val="CommentText"/>
      </w:pPr>
      <w:r>
        <w:t>依据来源：来源：课标标准 | 课标：[5-6年级|统计与概率] 【知识点】统计调查的完整过程；【学习要求】经历提出问题、设计方案、收集整理分析数据、交流结论的过程；；[5-6年级|数与代数] 【知识点】数量关系：正比例关系；【学习要求】在具体情境中识别两种量的比值一定，能用表、图或式表达正比例关系；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23" w:author="AI批注助手" w:initials="AI" w:date="2026-09-20T12:45:43Z">
    <w:p>
      <w:pPr>
        <w:pStyle w:val="CommentText"/>
      </w:pPr>
      <w:r>
        <w:rPr>
          <w:rStyle w:val="CommentReference"/>
        </w:rPr>
        <w:annotationRef/>
      </w:r>
      <w:r>
        <w:t>[文档规范 · 基本达标]</w:t>
      </w:r>
    </w:p>
    <w:p>
      <w:pPr>
        <w:pStyle w:val="CommentText"/>
      </w:pPr>
      <w:r>
        <w:t>分析：常规模块较齐全,含板书设计与教后反思,体现了一定的教案规范意识,格式总体统一。但缺少教材分析、学情分析、评价设计等核心要素,结构完整性不足。</w:t>
      </w:r>
    </w:p>
    <w:p>
      <w:pPr>
        <w:pStyle w:val="CommentText"/>
      </w:pPr>
      <w:r>
        <w:t>诊断：缺少教材分析、学情分析与评价设计等核心模块,要素不齐全。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课标：[5-6年级|统计与概率] 【知识点】统计调查的完整过程；【学习要求】经历提出问题、设计方案、收集整理分析数据、交流结论的过程；；[5-6年级|图形与几何] 【知识点】图形运动：平移、旋转、轴对称的综合应用；【学习要求】能在方格纸上按…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24" w:author="AI批注助手" w:initials="AI" w:date="2026-09-20T12:45:43Z">
    <w:p>
      <w:pPr>
        <w:pStyle w:val="CommentText"/>
      </w:pPr>
      <w:r>
        <w:rPr>
          <w:rStyle w:val="CommentReference"/>
        </w:rPr>
        <w:annotationRef/>
      </w:r>
      <w:r>
        <w:t>[文档规范 · 部分达标]</w:t>
      </w:r>
    </w:p>
    <w:p>
      <w:pPr>
        <w:pStyle w:val="CommentText"/>
      </w:pPr>
      <w:r>
        <w:t>分析：板书设计列出了课题与解题规律框架,但等量关系、检验等具体内容均为空白,板书要素呈现不完整,未落实为可直接使用的板书方案。</w:t>
      </w:r>
    </w:p>
    <w:p>
      <w:pPr>
        <w:pStyle w:val="CommentText"/>
      </w:pPr>
      <w:r>
        <w:t>诊断：板书关键内容留空,未形成完整、可用的板书设计。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课标：[5-6年级|统计与概率] 【知识点】统计调查的完整过程；【学习要求】经历提出问题、设计方案、收集整理分析数据、交流结论的过程；；[5-6年级|数与代数] 【知识点】数量关系：正比例关系；【学习要求】在具体情境中识别两种量的比值一定，…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</w:comments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31">
      <wne:acd wne:acdName="acd0"/>
    </wne:keymap>
    <wne:keymap wne:kcmPrimary="0631">
      <wne:acd wne:acdName="acd1"/>
    </wne:keymap>
    <wne:keymap wne:kcmPrimary="0332">
      <wne:acd wne:acdName="acd2"/>
    </wne:keymap>
    <wne:keymap wne:kcmPrimary="0333">
      <wne:acd wne:acdName="acd3"/>
    </wne:keymap>
    <wne:keymap wne:kcmPrimary="0335">
      <wne:acd wne:acdName="acd4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</wne:acdManifest>
  </wne:toolbars>
  <wne:acds>
    <wne:acd wne:argValue="AgA3aA9fMQA=&#10;" wne:acdName="acd0" wne:fciIndexBasedOn="0065"/>
    <wne:acd wne:argValue="AgBoiDRZ&#10;" wne:acdName="acd1" wne:fciIndexBasedOn="0065"/>
    <wne:acd wne:argValue="AgBZanKC&#10;" wne:acdName="acd2" wne:fciIndexBasedOn="0065"/>
    <wne:acd wne:argValue="AgDRnlNP&#10;" wne:acdName="acd3" wne:fciIndexBasedOn="0065"/>
    <wne:acd wne:argValue="AgC5j0Zo&#10;" wne:acdName="acd4" wne:fciIndexBasedOn="0065"/>
  </wne:acds>
</wne:tcg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2000019F" w:csb1="00000000"/>
  </w:font>
  <w:font w:name="方正兰亭粗黑_GBK">
    <w:altName w:val="黑体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rPr>
        <w:rFonts w:hint="eastAsia"/>
        <w:lang w:val="en-US" w:eastAsia="zh-CN"/>
      </w:rPr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420"/>
  <w:drawingGridVerticalSpacing w:val="156"/>
  <w:noPunctuationKerning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00000"/>
    <w:rsid w:val="00295D36"/>
    <w:rsid w:val="004151FC"/>
    <w:rsid w:val="00880DCF"/>
    <w:rsid w:val="00C02FC6"/>
    <w:rsid w:val="00FB21BF"/>
    <w:rsid w:val="01B464A4"/>
    <w:rsid w:val="01DA72B6"/>
    <w:rsid w:val="020C08A0"/>
    <w:rsid w:val="023B795C"/>
    <w:rsid w:val="02CE7D99"/>
    <w:rsid w:val="02E42DB9"/>
    <w:rsid w:val="031F2A17"/>
    <w:rsid w:val="03315AF4"/>
    <w:rsid w:val="03351D06"/>
    <w:rsid w:val="03B23FB0"/>
    <w:rsid w:val="03D363F4"/>
    <w:rsid w:val="03E2554B"/>
    <w:rsid w:val="03F51722"/>
    <w:rsid w:val="042E69E2"/>
    <w:rsid w:val="04832BA9"/>
    <w:rsid w:val="04C54829"/>
    <w:rsid w:val="04F22D39"/>
    <w:rsid w:val="05040618"/>
    <w:rsid w:val="05347B25"/>
    <w:rsid w:val="05433909"/>
    <w:rsid w:val="05917228"/>
    <w:rsid w:val="05FE0636"/>
    <w:rsid w:val="06C729EE"/>
    <w:rsid w:val="06F627F0"/>
    <w:rsid w:val="07243B99"/>
    <w:rsid w:val="075362D2"/>
    <w:rsid w:val="07816602"/>
    <w:rsid w:val="07A908CC"/>
    <w:rsid w:val="07BA25D2"/>
    <w:rsid w:val="0A7947E6"/>
    <w:rsid w:val="0A8D60E4"/>
    <w:rsid w:val="0A91134F"/>
    <w:rsid w:val="0A96708F"/>
    <w:rsid w:val="0AFD0EBC"/>
    <w:rsid w:val="0BE44DC9"/>
    <w:rsid w:val="0BF61ECD"/>
    <w:rsid w:val="0C5A5970"/>
    <w:rsid w:val="0CB8274F"/>
    <w:rsid w:val="0CCD1758"/>
    <w:rsid w:val="0D004C93"/>
    <w:rsid w:val="0D2A7DF2"/>
    <w:rsid w:val="0D611BD6"/>
    <w:rsid w:val="0DD24882"/>
    <w:rsid w:val="0DFD1557"/>
    <w:rsid w:val="0E171886"/>
    <w:rsid w:val="0E75787C"/>
    <w:rsid w:val="0F424575"/>
    <w:rsid w:val="0F761F5C"/>
    <w:rsid w:val="110F6D60"/>
    <w:rsid w:val="123947E6"/>
    <w:rsid w:val="12A02664"/>
    <w:rsid w:val="13405391"/>
    <w:rsid w:val="13541895"/>
    <w:rsid w:val="13911F56"/>
    <w:rsid w:val="13F06915"/>
    <w:rsid w:val="151A2686"/>
    <w:rsid w:val="15C34AB0"/>
    <w:rsid w:val="15D85F15"/>
    <w:rsid w:val="162A1BA7"/>
    <w:rsid w:val="16985F3D"/>
    <w:rsid w:val="16B335E3"/>
    <w:rsid w:val="16BE7431"/>
    <w:rsid w:val="16F35A55"/>
    <w:rsid w:val="16FF5F20"/>
    <w:rsid w:val="174A09BD"/>
    <w:rsid w:val="18174FC3"/>
    <w:rsid w:val="181C45F3"/>
    <w:rsid w:val="191D34E3"/>
    <w:rsid w:val="19575C3B"/>
    <w:rsid w:val="19FE059F"/>
    <w:rsid w:val="1A2B4D81"/>
    <w:rsid w:val="1A361CF4"/>
    <w:rsid w:val="1A3666C3"/>
    <w:rsid w:val="1A777F8D"/>
    <w:rsid w:val="1B084285"/>
    <w:rsid w:val="1B7A5777"/>
    <w:rsid w:val="1C244B0B"/>
    <w:rsid w:val="1CA474A1"/>
    <w:rsid w:val="1CAD7244"/>
    <w:rsid w:val="1CD64B65"/>
    <w:rsid w:val="1CF55E97"/>
    <w:rsid w:val="1DCA2E80"/>
    <w:rsid w:val="1DCA5545"/>
    <w:rsid w:val="1DFC1B98"/>
    <w:rsid w:val="1E405DA8"/>
    <w:rsid w:val="1F1C674F"/>
    <w:rsid w:val="1F545718"/>
    <w:rsid w:val="1F567C42"/>
    <w:rsid w:val="1F75506D"/>
    <w:rsid w:val="1F925C1F"/>
    <w:rsid w:val="1FA927C1"/>
    <w:rsid w:val="203733D4"/>
    <w:rsid w:val="20375E45"/>
    <w:rsid w:val="204F13EA"/>
    <w:rsid w:val="20523F5F"/>
    <w:rsid w:val="21242F74"/>
    <w:rsid w:val="21921341"/>
    <w:rsid w:val="21EA1D42"/>
    <w:rsid w:val="240A2369"/>
    <w:rsid w:val="242D4168"/>
    <w:rsid w:val="24CF32FF"/>
    <w:rsid w:val="256040C9"/>
    <w:rsid w:val="25A7776E"/>
    <w:rsid w:val="26453719"/>
    <w:rsid w:val="2696525F"/>
    <w:rsid w:val="26B4746E"/>
    <w:rsid w:val="272C4417"/>
    <w:rsid w:val="274549EA"/>
    <w:rsid w:val="27AC7A9A"/>
    <w:rsid w:val="28546167"/>
    <w:rsid w:val="28663254"/>
    <w:rsid w:val="28A8200F"/>
    <w:rsid w:val="28CE644C"/>
    <w:rsid w:val="29D06CDE"/>
    <w:rsid w:val="29E67293"/>
    <w:rsid w:val="2AD4533E"/>
    <w:rsid w:val="2AE86FF6"/>
    <w:rsid w:val="2B0B38BD"/>
    <w:rsid w:val="2B8F47A6"/>
    <w:rsid w:val="2BC637E2"/>
    <w:rsid w:val="2C994A91"/>
    <w:rsid w:val="2CBE44F7"/>
    <w:rsid w:val="2CCF04B2"/>
    <w:rsid w:val="2CE01457"/>
    <w:rsid w:val="2CEA3609"/>
    <w:rsid w:val="2D02403F"/>
    <w:rsid w:val="2D23435A"/>
    <w:rsid w:val="2D3444BD"/>
    <w:rsid w:val="2D453380"/>
    <w:rsid w:val="2D80653C"/>
    <w:rsid w:val="2DC97F7F"/>
    <w:rsid w:val="2DE77ED1"/>
    <w:rsid w:val="2E5139E3"/>
    <w:rsid w:val="2E5F0F16"/>
    <w:rsid w:val="2EAE5EA6"/>
    <w:rsid w:val="2F963509"/>
    <w:rsid w:val="2F9D64D2"/>
    <w:rsid w:val="2FD8767E"/>
    <w:rsid w:val="309E1814"/>
    <w:rsid w:val="309F7DCB"/>
    <w:rsid w:val="30D24913"/>
    <w:rsid w:val="30E61159"/>
    <w:rsid w:val="31722022"/>
    <w:rsid w:val="31B36274"/>
    <w:rsid w:val="320B0D22"/>
    <w:rsid w:val="323B1028"/>
    <w:rsid w:val="32B4132E"/>
    <w:rsid w:val="33046F06"/>
    <w:rsid w:val="332B3CDC"/>
    <w:rsid w:val="333C2576"/>
    <w:rsid w:val="33423060"/>
    <w:rsid w:val="343D7A98"/>
    <w:rsid w:val="344C23E9"/>
    <w:rsid w:val="34610F81"/>
    <w:rsid w:val="353B53D3"/>
    <w:rsid w:val="35DB571E"/>
    <w:rsid w:val="36426950"/>
    <w:rsid w:val="36AA1648"/>
    <w:rsid w:val="36AF162A"/>
    <w:rsid w:val="36FC663F"/>
    <w:rsid w:val="37252805"/>
    <w:rsid w:val="37814AE6"/>
    <w:rsid w:val="37F04A9C"/>
    <w:rsid w:val="38312021"/>
    <w:rsid w:val="38956F67"/>
    <w:rsid w:val="38A722E3"/>
    <w:rsid w:val="38FB3131"/>
    <w:rsid w:val="39237C0B"/>
    <w:rsid w:val="39382F3B"/>
    <w:rsid w:val="3994461D"/>
    <w:rsid w:val="3A4F3FEF"/>
    <w:rsid w:val="3A54194C"/>
    <w:rsid w:val="3A790A95"/>
    <w:rsid w:val="3A971EC4"/>
    <w:rsid w:val="3AA92D85"/>
    <w:rsid w:val="3AE07990"/>
    <w:rsid w:val="3B216E1F"/>
    <w:rsid w:val="3BA33BAC"/>
    <w:rsid w:val="3C67007A"/>
    <w:rsid w:val="3C700244"/>
    <w:rsid w:val="3C876221"/>
    <w:rsid w:val="3C9843EF"/>
    <w:rsid w:val="3DE64CB7"/>
    <w:rsid w:val="3E3E2F4C"/>
    <w:rsid w:val="3ED02E1A"/>
    <w:rsid w:val="3FB234FC"/>
    <w:rsid w:val="3FD63366"/>
    <w:rsid w:val="409C30B7"/>
    <w:rsid w:val="41A40584"/>
    <w:rsid w:val="41E165FD"/>
    <w:rsid w:val="42DE5A1A"/>
    <w:rsid w:val="4309668F"/>
    <w:rsid w:val="43135E6C"/>
    <w:rsid w:val="435D13C5"/>
    <w:rsid w:val="43F41212"/>
    <w:rsid w:val="44507CD3"/>
    <w:rsid w:val="44544C89"/>
    <w:rsid w:val="44874D8B"/>
    <w:rsid w:val="44896FF6"/>
    <w:rsid w:val="451F2A8C"/>
    <w:rsid w:val="454C7734"/>
    <w:rsid w:val="457930B3"/>
    <w:rsid w:val="45915ECF"/>
    <w:rsid w:val="45A44FCD"/>
    <w:rsid w:val="45D30D83"/>
    <w:rsid w:val="460D1ABB"/>
    <w:rsid w:val="465D7FEC"/>
    <w:rsid w:val="47086643"/>
    <w:rsid w:val="4734568A"/>
    <w:rsid w:val="47565E2A"/>
    <w:rsid w:val="476F0470"/>
    <w:rsid w:val="47C46745"/>
    <w:rsid w:val="47CE6158"/>
    <w:rsid w:val="47D17B13"/>
    <w:rsid w:val="480F4BCF"/>
    <w:rsid w:val="48B54D99"/>
    <w:rsid w:val="48F350D1"/>
    <w:rsid w:val="497B7BB7"/>
    <w:rsid w:val="49A81A17"/>
    <w:rsid w:val="49F642CA"/>
    <w:rsid w:val="4A3933D7"/>
    <w:rsid w:val="4A5C6D0A"/>
    <w:rsid w:val="4A7F2511"/>
    <w:rsid w:val="4ACF0CAE"/>
    <w:rsid w:val="4AD6406D"/>
    <w:rsid w:val="4AD82BCB"/>
    <w:rsid w:val="4AE007E3"/>
    <w:rsid w:val="4B3D426F"/>
    <w:rsid w:val="4B971D44"/>
    <w:rsid w:val="4BC06F42"/>
    <w:rsid w:val="4BEB208F"/>
    <w:rsid w:val="4BFE6267"/>
    <w:rsid w:val="4C665486"/>
    <w:rsid w:val="4C8A5D4C"/>
    <w:rsid w:val="4CC748AA"/>
    <w:rsid w:val="4D1C5DE8"/>
    <w:rsid w:val="4D6F376D"/>
    <w:rsid w:val="4DCC1BC5"/>
    <w:rsid w:val="4E4C624C"/>
    <w:rsid w:val="4E616639"/>
    <w:rsid w:val="4E6E4DF8"/>
    <w:rsid w:val="4E72554E"/>
    <w:rsid w:val="4E7A19B1"/>
    <w:rsid w:val="4E8D40B6"/>
    <w:rsid w:val="4E9C773B"/>
    <w:rsid w:val="4EA12ED9"/>
    <w:rsid w:val="4EC33B74"/>
    <w:rsid w:val="4EFB4CDF"/>
    <w:rsid w:val="4F6F4D85"/>
    <w:rsid w:val="4F890E32"/>
    <w:rsid w:val="5070345A"/>
    <w:rsid w:val="50AB606B"/>
    <w:rsid w:val="50F44D7F"/>
    <w:rsid w:val="51560D6E"/>
    <w:rsid w:val="51F218DA"/>
    <w:rsid w:val="532D31A9"/>
    <w:rsid w:val="532D7B87"/>
    <w:rsid w:val="53A640C7"/>
    <w:rsid w:val="53EB36A7"/>
    <w:rsid w:val="53F36F74"/>
    <w:rsid w:val="54390279"/>
    <w:rsid w:val="54ED6E78"/>
    <w:rsid w:val="55343CD1"/>
    <w:rsid w:val="55796E32"/>
    <w:rsid w:val="559161F7"/>
    <w:rsid w:val="55AD6C76"/>
    <w:rsid w:val="56010E2D"/>
    <w:rsid w:val="567F1D52"/>
    <w:rsid w:val="56AE3C10"/>
    <w:rsid w:val="577F4619"/>
    <w:rsid w:val="57CA671C"/>
    <w:rsid w:val="57F01E9E"/>
    <w:rsid w:val="585D4315"/>
    <w:rsid w:val="587E528D"/>
    <w:rsid w:val="58B818B0"/>
    <w:rsid w:val="58FD4365"/>
    <w:rsid w:val="590929B0"/>
    <w:rsid w:val="598A2EE8"/>
    <w:rsid w:val="5A8D09A1"/>
    <w:rsid w:val="5B251334"/>
    <w:rsid w:val="5B8F7043"/>
    <w:rsid w:val="5C2E2841"/>
    <w:rsid w:val="5CEF64B4"/>
    <w:rsid w:val="5CFB69CE"/>
    <w:rsid w:val="5D02548B"/>
    <w:rsid w:val="5DA22EE2"/>
    <w:rsid w:val="5DBA5781"/>
    <w:rsid w:val="5DFF4AE3"/>
    <w:rsid w:val="5E530C98"/>
    <w:rsid w:val="5E636791"/>
    <w:rsid w:val="5E6B7A0B"/>
    <w:rsid w:val="5EDC4F31"/>
    <w:rsid w:val="5F3243C8"/>
    <w:rsid w:val="5F630463"/>
    <w:rsid w:val="60327E35"/>
    <w:rsid w:val="6094289E"/>
    <w:rsid w:val="60DC031F"/>
    <w:rsid w:val="60F11A9E"/>
    <w:rsid w:val="61A62337"/>
    <w:rsid w:val="61E91EFB"/>
    <w:rsid w:val="62970C3B"/>
    <w:rsid w:val="629E169B"/>
    <w:rsid w:val="62C11931"/>
    <w:rsid w:val="63B112C4"/>
    <w:rsid w:val="63E1229E"/>
    <w:rsid w:val="63F36F9C"/>
    <w:rsid w:val="64151F48"/>
    <w:rsid w:val="64457F4D"/>
    <w:rsid w:val="645D0E9B"/>
    <w:rsid w:val="64F137B8"/>
    <w:rsid w:val="64FB113D"/>
    <w:rsid w:val="651D03B7"/>
    <w:rsid w:val="65B97F05"/>
    <w:rsid w:val="65F66B49"/>
    <w:rsid w:val="66321FE9"/>
    <w:rsid w:val="66464486"/>
    <w:rsid w:val="6646463A"/>
    <w:rsid w:val="6787315C"/>
    <w:rsid w:val="67E1286C"/>
    <w:rsid w:val="68932CA4"/>
    <w:rsid w:val="689A6357"/>
    <w:rsid w:val="690C6470"/>
    <w:rsid w:val="691B1DAE"/>
    <w:rsid w:val="6A290FD0"/>
    <w:rsid w:val="6A463CFE"/>
    <w:rsid w:val="6A557C94"/>
    <w:rsid w:val="6ABB1513"/>
    <w:rsid w:val="6AC54B15"/>
    <w:rsid w:val="6B2843E6"/>
    <w:rsid w:val="6B293105"/>
    <w:rsid w:val="6B934040"/>
    <w:rsid w:val="6BBA4D58"/>
    <w:rsid w:val="6C442190"/>
    <w:rsid w:val="6C4B4758"/>
    <w:rsid w:val="6C845EBC"/>
    <w:rsid w:val="6CE40709"/>
    <w:rsid w:val="6CF24598"/>
    <w:rsid w:val="6D01750D"/>
    <w:rsid w:val="6D166B78"/>
    <w:rsid w:val="6D3D5023"/>
    <w:rsid w:val="6DC15918"/>
    <w:rsid w:val="6DF8446C"/>
    <w:rsid w:val="6E1847F9"/>
    <w:rsid w:val="6E643DA1"/>
    <w:rsid w:val="6E906AD3"/>
    <w:rsid w:val="6F6C0FFB"/>
    <w:rsid w:val="708273CF"/>
    <w:rsid w:val="70D74389"/>
    <w:rsid w:val="71143E8E"/>
    <w:rsid w:val="71337421"/>
    <w:rsid w:val="71744751"/>
    <w:rsid w:val="71D70085"/>
    <w:rsid w:val="72F23963"/>
    <w:rsid w:val="73892C50"/>
    <w:rsid w:val="741C4C2C"/>
    <w:rsid w:val="75CF236B"/>
    <w:rsid w:val="76174D52"/>
    <w:rsid w:val="76E14537"/>
    <w:rsid w:val="772E53A2"/>
    <w:rsid w:val="776A03A0"/>
    <w:rsid w:val="777411A2"/>
    <w:rsid w:val="77D84854"/>
    <w:rsid w:val="77FE64CB"/>
    <w:rsid w:val="782C201B"/>
    <w:rsid w:val="786810A3"/>
    <w:rsid w:val="78AA7E9F"/>
    <w:rsid w:val="793A07BE"/>
    <w:rsid w:val="79962C10"/>
    <w:rsid w:val="79964148"/>
    <w:rsid w:val="79A96F62"/>
    <w:rsid w:val="7B3A09B1"/>
    <w:rsid w:val="7B473550"/>
    <w:rsid w:val="7B787522"/>
    <w:rsid w:val="7B9828C5"/>
    <w:rsid w:val="7C0E5E5D"/>
    <w:rsid w:val="7C49795C"/>
    <w:rsid w:val="7C511203"/>
    <w:rsid w:val="7C52402A"/>
    <w:rsid w:val="7C84240C"/>
    <w:rsid w:val="7C8F4CB4"/>
    <w:rsid w:val="7CF5053A"/>
    <w:rsid w:val="7D362508"/>
    <w:rsid w:val="7D5611AF"/>
    <w:rsid w:val="7DAC40A3"/>
    <w:rsid w:val="7DB36601"/>
    <w:rsid w:val="7DEB5D9B"/>
    <w:rsid w:val="7E32242A"/>
    <w:rsid w:val="7E8B3E88"/>
    <w:rsid w:val="7F3C29D8"/>
    <w:rsid w:val="7F682D54"/>
    <w:rsid w:val="7FDD5BB8"/>
  </w:rsids>
  <w:docVars>
    <w:docVar w:name="commondata" w:val="eyJoZGlkIjoiMzZjZTlmNmI1OWYzMDEyOTJiYjkyZWMzN2EyZWM4ZjEifQ=="/>
  </w:docVar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39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spacing w:before="100" w:beforeAutospacing="1" w:after="100" w:afterAutospacing="1"/>
      <w:jc w:val="left"/>
      <w:outlineLvl w:val="0"/>
    </w:pPr>
    <w:rPr>
      <w:rFonts w:ascii="宋体" w:eastAsia="宋体" w:hAnsi="宋体" w:cs="宋体" w:hint="eastAsia"/>
      <w:b/>
      <w:bCs/>
      <w:kern w:val="44"/>
      <w:sz w:val="48"/>
      <w:szCs w:val="48"/>
      <w:lang w:val="en-US" w:eastAsia="zh-CN" w:bidi="ar"/>
    </w:rPr>
  </w:style>
  <w:style w:type="paragraph" w:styleId="Heading2">
    <w:name w:val="heading 2"/>
    <w:basedOn w:val="Normal"/>
    <w:next w:val="Normal"/>
    <w:unhideWhenUsed/>
    <w:qFormat/>
    <w:pPr>
      <w:spacing w:before="100" w:beforeAutospacing="1" w:after="100" w:afterAutospacing="1"/>
      <w:jc w:val="left"/>
      <w:outlineLvl w:val="1"/>
    </w:pPr>
    <w:rPr>
      <w:rFonts w:ascii="宋体" w:eastAsia="宋体" w:hAnsi="宋体" w:cs="宋体" w:hint="eastAsia"/>
      <w:b/>
      <w:bCs/>
      <w:kern w:val="0"/>
      <w:sz w:val="36"/>
      <w:szCs w:val="36"/>
      <w:lang w:val="en-US" w:eastAsia="zh-CN" w:bidi="ar"/>
    </w:rPr>
  </w:style>
  <w:style w:type="paragraph" w:styleId="Heading3">
    <w:name w:val="heading 3"/>
    <w:basedOn w:val="Normal"/>
    <w:next w:val="Normal"/>
    <w:unhideWhenUsed/>
    <w:qFormat/>
    <w:pPr>
      <w:spacing w:before="100" w:beforeAutospacing="1" w:after="100" w:afterAutospacing="1"/>
      <w:jc w:val="left"/>
      <w:outlineLvl w:val="2"/>
    </w:pPr>
    <w:rPr>
      <w:rFonts w:ascii="宋体" w:eastAsia="宋体" w:hAnsi="宋体" w:cs="宋体" w:hint="eastAsia"/>
      <w:b/>
      <w:bCs/>
      <w:kern w:val="0"/>
      <w:sz w:val="27"/>
      <w:szCs w:val="27"/>
      <w:lang w:val="en-US" w:eastAsia="zh-CN" w:bidi="ar"/>
    </w:rPr>
  </w:style>
  <w:style w:type="paragraph" w:styleId="Heading4">
    <w:name w:val="heading 4"/>
    <w:basedOn w:val="Normal"/>
    <w:next w:val="Normal"/>
    <w:unhideWhenUsed/>
    <w:qFormat/>
    <w:pPr>
      <w:spacing w:before="100" w:beforeAutospacing="1" w:after="100" w:afterAutospacing="1"/>
      <w:jc w:val="left"/>
      <w:outlineLvl w:val="3"/>
    </w:pPr>
    <w:rPr>
      <w:rFonts w:ascii="宋体" w:eastAsia="宋体" w:hAnsi="宋体" w:cs="宋体" w:hint="eastAsia"/>
      <w:b/>
      <w:bCs/>
      <w:kern w:val="0"/>
      <w:sz w:val="24"/>
      <w:szCs w:val="24"/>
      <w:lang w:val="en-US" w:eastAsia="zh-CN" w:bidi="ar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pPr>
      <w:jc w:val="left"/>
    </w:pPr>
  </w:style>
  <w:style w:type="paragraph" w:styleId="BodyText">
    <w:name w:val="Body Text"/>
    <w:basedOn w:val="Normal"/>
    <w:pPr>
      <w:spacing w:after="120" w:afterLines="0" w:afterAutospacing="0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BodyTextFirstIndent">
    <w:name w:val="Body Text First Indent"/>
    <w:basedOn w:val="BodyText"/>
    <w:pPr>
      <w:ind w:firstLine="420" w:firstLineChars="100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Hyperlink">
    <w:name w:val="Hyperlink"/>
    <w:basedOn w:val="DefaultParagraphFont"/>
    <w:rPr>
      <w:color w:val="000000"/>
      <w:u w:val="none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  <w:rPr>
      <w:rFonts w:ascii="Times New Roman" w:eastAsia="宋体" w:hAnsi="Times New Roman" w:cs="Times New Roman"/>
      <w:szCs w:val="24"/>
    </w:rPr>
  </w:style>
  <w:style w:type="character" w:customStyle="1" w:styleId="headline-content2">
    <w:name w:val="headline-content2"/>
    <w:basedOn w:val="DefaultParagraphFont"/>
  </w:style>
  <w:style w:type="paragraph" w:customStyle="1" w:styleId="1">
    <w:name w:val="样式1"/>
    <w:basedOn w:val="Normal"/>
    <w:pPr>
      <w:jc w:val="center"/>
    </w:pPr>
    <w:rPr>
      <w:rFonts w:ascii="方正兰亭粗黑_GBK" w:eastAsia="方正兰亭粗黑_GBK" w:hAnsi="方正兰亭粗黑_GBK" w:cs="方正兰亭粗黑_GBK" w:hint="eastAsia"/>
      <w:color w:val="7030A0"/>
      <w:sz w:val="32"/>
      <w:szCs w:val="32"/>
    </w:rPr>
  </w:style>
  <w:style w:type="paragraph" w:customStyle="1" w:styleId="a">
    <w:name w:val="表头"/>
    <w:basedOn w:val="BodyTextFirstIndent"/>
    <w:pPr>
      <w:spacing w:line="400" w:lineRule="exact"/>
      <w:jc w:val="center"/>
    </w:pPr>
    <w:rPr>
      <w:rFonts w:ascii="黑体" w:eastAsia="黑体" w:hAnsi="黑体" w:cs="黑体" w:hint="eastAsia"/>
      <w:sz w:val="24"/>
    </w:rPr>
  </w:style>
  <w:style w:type="paragraph" w:customStyle="1" w:styleId="a0">
    <w:name w:val="橙色"/>
    <w:basedOn w:val="Normal"/>
    <w:pPr>
      <w:widowControl/>
      <w:adjustRightInd w:val="0"/>
      <w:snapToGrid w:val="0"/>
      <w:spacing w:line="400" w:lineRule="exact"/>
      <w:jc w:val="left"/>
    </w:pPr>
    <w:rPr>
      <w:rFonts w:ascii="宋体" w:eastAsia="黑体" w:hAnsi="宋体" w:cs="宋体" w:hint="eastAsia"/>
      <w:b/>
      <w:bCs/>
      <w:color w:val="EE8F43"/>
      <w:kern w:val="0"/>
      <w:sz w:val="24"/>
    </w:rPr>
  </w:style>
  <w:style w:type="paragraph" w:customStyle="1" w:styleId="a1">
    <w:name w:val="黑体"/>
    <w:basedOn w:val="Normal"/>
    <w:pPr>
      <w:adjustRightInd w:val="0"/>
      <w:snapToGrid w:val="0"/>
      <w:spacing w:line="400" w:lineRule="exact"/>
      <w:jc w:val="left"/>
    </w:pPr>
    <w:rPr>
      <w:rFonts w:ascii="黑体" w:eastAsia="黑体" w:hAnsi="黑体" w:cs="黑体" w:hint="eastAsia"/>
      <w:sz w:val="24"/>
    </w:rPr>
  </w:style>
  <w:style w:type="paragraph" w:customStyle="1" w:styleId="a2">
    <w:name w:val="边框"/>
    <w:basedOn w:val="Normal"/>
    <w:pPr>
      <w:pBdr>
        <w:top w:val="dashSmallGap" w:sz="8" w:space="1" w:color="E36C09"/>
        <w:left w:val="dashSmallGap" w:sz="8" w:space="4" w:color="E36C09"/>
        <w:bottom w:val="dashSmallGap" w:sz="8" w:space="1" w:color="E36C09"/>
        <w:right w:val="dashSmallGap" w:sz="8" w:space="4" w:color="E36C09"/>
        <w:between w:val="none" w:sz="0" w:space="0" w:color="auto"/>
      </w:pBdr>
      <w:spacing w:line="400" w:lineRule="exact"/>
      <w:ind w:left="105" w:right="105" w:leftChars="50" w:rightChars="50"/>
    </w:pPr>
    <w:rPr>
      <w:rFonts w:ascii="楷体" w:eastAsia="楷体" w:hAnsi="楷体" w:cs="楷体" w:hint="eastAsia"/>
      <w:b/>
      <w:bCs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3.png"/><Relationship Id="rId11" Type="http://schemas.openxmlformats.org/officeDocument/2006/relationships/oleObject" Target="embeddings/oleObject5.bin"/><Relationship Id="rId12" Type="http://schemas.openxmlformats.org/officeDocument/2006/relationships/image" Target="media/image4.png"/><Relationship Id="rId13" Type="http://schemas.openxmlformats.org/officeDocument/2006/relationships/image" Target="media/image5.wmf"/><Relationship Id="rId14" Type="http://schemas.openxmlformats.org/officeDocument/2006/relationships/oleObject" Target="embeddings/oleObject6.bin"/><Relationship Id="rId15" Type="http://schemas.openxmlformats.org/officeDocument/2006/relationships/image" Target="media/image6.wmf"/><Relationship Id="rId16" Type="http://schemas.openxmlformats.org/officeDocument/2006/relationships/oleObject" Target="embeddings/oleObject7.bin"/><Relationship Id="rId17" Type="http://schemas.openxmlformats.org/officeDocument/2006/relationships/image" Target="media/image7.png"/><Relationship Id="rId18" Type="http://schemas.openxmlformats.org/officeDocument/2006/relationships/oleObject" Target="embeddings/oleObject8.bin"/><Relationship Id="rId19" Type="http://schemas.openxmlformats.org/officeDocument/2006/relationships/image" Target="media/image8.wmf"/><Relationship Id="rId2" Type="http://schemas.openxmlformats.org/officeDocument/2006/relationships/webSettings" Target="webSettings.xml"/><Relationship Id="rId20" Type="http://schemas.openxmlformats.org/officeDocument/2006/relationships/oleObject" Target="embeddings/oleObject9.bin"/><Relationship Id="rId21" Type="http://schemas.openxmlformats.org/officeDocument/2006/relationships/image" Target="media/image9.wmf"/><Relationship Id="rId22" Type="http://schemas.openxmlformats.org/officeDocument/2006/relationships/oleObject" Target="embeddings/oleObject10.bin"/><Relationship Id="rId23" Type="http://schemas.openxmlformats.org/officeDocument/2006/relationships/oleObject" Target="embeddings/oleObject11.bin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wmf"/><Relationship Id="rId29" Type="http://schemas.openxmlformats.org/officeDocument/2006/relationships/oleObject" Target="embeddings/oleObject12.bin"/><Relationship Id="rId3" Type="http://schemas.openxmlformats.org/officeDocument/2006/relationships/fontTable" Target="fontTable.xml"/><Relationship Id="rId30" Type="http://schemas.openxmlformats.org/officeDocument/2006/relationships/image" Target="media/image15.wmf"/><Relationship Id="rId31" Type="http://schemas.openxmlformats.org/officeDocument/2006/relationships/oleObject" Target="embeddings/oleObject13.bin"/><Relationship Id="rId32" Type="http://schemas.openxmlformats.org/officeDocument/2006/relationships/image" Target="media/image16.wmf"/><Relationship Id="rId33" Type="http://schemas.openxmlformats.org/officeDocument/2006/relationships/oleObject" Target="embeddings/oleObject14.bin"/><Relationship Id="rId34" Type="http://schemas.openxmlformats.org/officeDocument/2006/relationships/image" Target="media/image17.png"/><Relationship Id="rId35" Type="http://schemas.openxmlformats.org/officeDocument/2006/relationships/oleObject" Target="embeddings/oleObject15.bin"/><Relationship Id="rId36" Type="http://schemas.openxmlformats.org/officeDocument/2006/relationships/image" Target="media/image18.png"/><Relationship Id="rId37" Type="http://schemas.openxmlformats.org/officeDocument/2006/relationships/image" Target="media/image19.png"/><Relationship Id="rId38" Type="http://schemas.openxmlformats.org/officeDocument/2006/relationships/oleObject" Target="embeddings/oleObject16.bin"/><Relationship Id="rId39" Type="http://schemas.openxmlformats.org/officeDocument/2006/relationships/header" Target="header1.xml"/><Relationship Id="rId4" Type="http://schemas.openxmlformats.org/officeDocument/2006/relationships/image" Target="media/image1.png"/><Relationship Id="rId40" Type="http://schemas.openxmlformats.org/officeDocument/2006/relationships/footer" Target="footer1.xml"/><Relationship Id="rId41" Type="http://schemas.microsoft.com/office/2006/relationships/keyMapCustomizations" Target="customizations.xml"/><Relationship Id="rId42" Type="http://schemas.openxmlformats.org/officeDocument/2006/relationships/theme" Target="theme/theme1.xml"/><Relationship Id="rId43" Type="http://schemas.openxmlformats.org/officeDocument/2006/relationships/styles" Target="styles.xml"/><Relationship Id="rId5" Type="http://schemas.openxmlformats.org/officeDocument/2006/relationships/image" Target="media/image2.wmf"/><Relationship Id="rId6" Type="http://schemas.openxmlformats.org/officeDocument/2006/relationships/oleObject" Target="embeddings/oleObject1.bin"/><Relationship Id="rId7" Type="http://schemas.openxmlformats.org/officeDocument/2006/relationships/oleObject" Target="embeddings/oleObject2.bin"/><Relationship Id="rId8" Type="http://schemas.openxmlformats.org/officeDocument/2006/relationships/oleObject" Target="embeddings/oleObject3.bin"/><Relationship Id="rId9" Type="http://schemas.openxmlformats.org/officeDocument/2006/relationships/oleObject" Target="embeddings/oleObject4.bin"/><Relationship Id="rId44" Type="http://schemas.openxmlformats.org/officeDocument/2006/relationships/comments" Target="comment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0.png"/><Relationship Id="rId2" Type="http://schemas.openxmlformats.org/officeDocument/2006/relationships/image" Target="file:///D:\qq&#25991;&#20214;\712321467\Image\C2C\Image2\%7B75232B38-A165-1FB7-499C-2E1C792CACB5%7D.png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0.png"/><Relationship Id="rId2" Type="http://schemas.openxmlformats.org/officeDocument/2006/relationships/image" Target="file:///D:\qq&#25991;&#20214;\712321467\Image\C2C\Image2\%7B75232B38-A165-1FB7-499C-2E1C792CACB5%7D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157257600</TotalTime>
  <Pages>5</Pages>
  <Words>1961</Words>
  <Characters>2037</Characters>
  <Application>Microsoft Office Word</Application>
  <DocSecurity>0</DocSecurity>
  <Lines>0</Lines>
  <Paragraphs>0</Paragraphs>
  <ScaleCrop>false</ScaleCrop>
  <Company/>
  <LinksUpToDate>false</LinksUpToDate>
  <CharactersWithSpaces>2039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风子</cp:lastModifiedBy>
  <cp:revision>0</cp:revision>
  <dcterms:created xsi:type="dcterms:W3CDTF">2014-10-29T12:08:00Z</dcterms:created>
  <dcterms:modified xsi:type="dcterms:W3CDTF">2026-08-08T07:56:20Z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