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– Block the malicious IP at firewall: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netsh advfirewall firewall add rule name="Block C2 IP" dir=out action=block remoteip=185.130.5.253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netsh advfirewall firewall add rule name="Block C2 IP" dir=in action=block remoteip=185.130.5.253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Stops malware from further communication inbound and outbound, and prevent data exfiltration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– Kill the suspicious process: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taskkill /PID 4421 /F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force-terminates powershell.exe (PID 4421).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Also kill svcboost.exe if still running: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taskkill /IM svcboost.exe /F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– Prevent malware from running again on reboot: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reg delete "HKLM\Software\Microsoft\Windows\CurrentVersion\Run" ^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/v svcboost /f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removes the registry run key that would relaunch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svcboost.exe on every reboot, breaking the persistence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mechanism before the machine is reimaged.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