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Created an ADS in test.txt 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 used:</w:t>
      </w:r>
      <w:r w:rsidDel="00000000" w:rsidR="00000000" w:rsidRPr="00000000">
        <w:rPr>
          <w:rtl w:val="0"/>
        </w:rPr>
        <w:t xml:space="preserve"> echo "Top Secret Info" &gt; test.txt:hidden.txt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Verified using Powershell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Get-Content -Path "test.txt" -Stream "hidden.txt"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