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710CC9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710CC9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710CC9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A909D0">
        <w:rPr>
          <w:rFonts w:ascii="Arial" w:hAnsi="Arial" w:cs="Arial"/>
          <w:b/>
          <w:sz w:val="20"/>
          <w:szCs w:val="20"/>
          <w:lang w:val="es-PE"/>
        </w:rPr>
        <w:t>89917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-90672</wp:posOffset>
                </wp:positionH>
                <wp:positionV relativeFrom="paragraph">
                  <wp:posOffset>93109</wp:posOffset>
                </wp:positionV>
                <wp:extent cx="5867400" cy="5158854"/>
                <wp:effectExtent l="0" t="0" r="19050" b="2286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51588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B3BD2" id="Rectángulo 4" o:spid="_x0000_s1026" style="position:absolute;margin-left:-7.15pt;margin-top:7.35pt;width:462pt;height:4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" filled="f"/>
            </w:pict>
          </mc:Fallback>
        </mc:AlternateContent>
      </w:r>
      <w:bookmarkEnd w:id="0"/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284641</wp:posOffset>
                </wp:positionH>
                <wp:positionV relativeFrom="paragraph">
                  <wp:posOffset>72542</wp:posOffset>
                </wp:positionV>
                <wp:extent cx="5227093" cy="593677"/>
                <wp:effectExtent l="0" t="0" r="12065" b="1651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7093" cy="59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2A32" w:rsidRDefault="00E92A32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Por visita de la SBS, la Sub Gerencia de Negocios, requiere reportes personalizados, en este caso son los cancelaciones anticipadas totales, por lo que se tiene que desarrollar el </w:t>
                            </w:r>
                            <w:proofErr w:type="spellStart"/>
                            <w:r w:rsidRPr="00E9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scritp</w:t>
                            </w:r>
                            <w:proofErr w:type="spellEnd"/>
                            <w:r w:rsidRPr="00E9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para obtener la data solicitada.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11.6pt;height:46.7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">
                <v:textbox>
                  <w:txbxContent>
                    <w:p w:rsidR="008F33F0" w:rsidRPr="00E92A32" w:rsidRDefault="00E92A32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2A3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Por visita de la SBS, la Sub Gerencia de Negocios, requiere reportes personalizados, en este caso son los cancelaciones anticipadas totales, por lo que se tiene que desarrollar el </w:t>
                      </w:r>
                      <w:proofErr w:type="spellStart"/>
                      <w:r w:rsidRPr="00E92A3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scritp</w:t>
                      </w:r>
                      <w:proofErr w:type="spellEnd"/>
                      <w:r w:rsidRPr="00E92A3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para obtener la data solicitada.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B62AE9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80597</wp:posOffset>
                </wp:positionV>
                <wp:extent cx="5226685" cy="709683"/>
                <wp:effectExtent l="0" t="0" r="12065" b="146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7096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2A32" w:rsidRPr="00E92A32" w:rsidRDefault="00E92A32" w:rsidP="00E92A3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Relación de clientes que hayan efectuado pagos anticipados totales de los productos Créditos Consumo luego del 01 de enero del 2015, indicando además el nombre del producto, la fecha y el monto de la transacción. (Periodo 01/01/2015 hasta el  31/03/2015).</w:t>
                            </w:r>
                          </w:p>
                          <w:p w:rsidR="008F33F0" w:rsidRPr="00A348EB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35pt;width:411.55pt;height:55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">
                <v:textbox>
                  <w:txbxContent>
                    <w:p w:rsidR="00E92A32" w:rsidRPr="00E92A32" w:rsidRDefault="00E92A32" w:rsidP="00E92A3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2A3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Relación de clientes que hayan efectuado pagos anticipados totales de los productos Créditos Consumo luego del 01 de enero del 2015, indicando además el nombre del producto, la fecha y el monto de la transacción. (Periodo 01/01/2015 hasta el  31/03/2015).</w:t>
                      </w:r>
                    </w:p>
                    <w:p w:rsidR="008F33F0" w:rsidRPr="00A348EB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A909D0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A909D0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B1BA0" w:rsidRDefault="005B1BA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B17F75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Codigo_Cliente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Nombre_Cliente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Tipocancelacion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Codigo_Credigo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Fecha_Pago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Monto_Total_Pago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Tipo_Credito</w:t>
            </w:r>
            <w:proofErr w:type="spellEnd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Producto_Crediticio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B17F75" w:rsidRP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Subproducto_Crediticio</w:t>
            </w:r>
            <w:proofErr w:type="spellEnd"/>
            <w:r w:rsidR="00B17F7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8F33F0" w:rsidRPr="00B62AE9" w:rsidRDefault="008F33F0" w:rsidP="00A348EB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AE7211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36728"/>
                <wp:effectExtent l="0" t="0" r="27940" b="2095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367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7211" w:rsidRPr="00E92A32" w:rsidRDefault="00AE7211" w:rsidP="00AE721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</w:t>
                            </w:r>
                            <w:r w:rsidRPr="00E9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agos anticipados totales de los productos Créditos Consumo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r w:rsidRPr="00E9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Periodo 0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1/01/2015 hasta el  31/03/2015.</w:t>
                            </w:r>
                          </w:p>
                          <w:p w:rsidR="005B1BA0" w:rsidRDefault="005B1BA0" w:rsidP="005B1BA0">
                            <w:pPr>
                              <w:pStyle w:val="Textosinformato"/>
                              <w:rPr>
                                <w:rFonts w:ascii="Arial" w:hAnsi="Arial" w:cs="Arial"/>
                                <w:color w:val="1F497D"/>
                                <w:sz w:val="20"/>
                                <w:szCs w:val="20"/>
                              </w:rPr>
                            </w:pPr>
                          </w:p>
                          <w:p w:rsidR="008F33F0" w:rsidRPr="00AE7211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4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kMf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">
                <v:textbox>
                  <w:txbxContent>
                    <w:p w:rsidR="00AE7211" w:rsidRPr="00E92A32" w:rsidRDefault="00AE7211" w:rsidP="00AE7211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</w:t>
                      </w:r>
                      <w:r w:rsidRPr="00E92A3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agos anticipados totales de los productos Créditos Consumo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r w:rsidRPr="00E92A3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Periodo 0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1/01/2015 hasta el  31/03/2015.</w:t>
                      </w:r>
                    </w:p>
                    <w:p w:rsidR="005B1BA0" w:rsidRDefault="005B1BA0" w:rsidP="005B1BA0">
                      <w:pPr>
                        <w:pStyle w:val="Textosinformato"/>
                        <w:rPr>
                          <w:rFonts w:ascii="Arial" w:hAnsi="Arial" w:cs="Arial"/>
                          <w:color w:val="1F497D"/>
                          <w:sz w:val="20"/>
                          <w:szCs w:val="20"/>
                        </w:rPr>
                      </w:pPr>
                    </w:p>
                    <w:p w:rsidR="008F33F0" w:rsidRPr="00AE7211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CCD" w:rsidRDefault="00034CCD">
      <w:r>
        <w:separator/>
      </w:r>
    </w:p>
  </w:endnote>
  <w:endnote w:type="continuationSeparator" w:id="0">
    <w:p w:rsidR="00034CCD" w:rsidRDefault="0003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AE7211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CCD" w:rsidRDefault="00034CCD">
      <w:r>
        <w:separator/>
      </w:r>
    </w:p>
  </w:footnote>
  <w:footnote w:type="continuationSeparator" w:id="0">
    <w:p w:rsidR="00034CCD" w:rsidRDefault="00034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4CCD"/>
    <w:rsid w:val="00222F14"/>
    <w:rsid w:val="003311E8"/>
    <w:rsid w:val="00406B69"/>
    <w:rsid w:val="00414E4A"/>
    <w:rsid w:val="00431B2B"/>
    <w:rsid w:val="005B1BA0"/>
    <w:rsid w:val="005C2AFB"/>
    <w:rsid w:val="005D6B29"/>
    <w:rsid w:val="00710CC9"/>
    <w:rsid w:val="00755003"/>
    <w:rsid w:val="008D2E7E"/>
    <w:rsid w:val="008F33F0"/>
    <w:rsid w:val="00965EAA"/>
    <w:rsid w:val="00A348EB"/>
    <w:rsid w:val="00A909D0"/>
    <w:rsid w:val="00AE7211"/>
    <w:rsid w:val="00B17F75"/>
    <w:rsid w:val="00B825ED"/>
    <w:rsid w:val="00B83825"/>
    <w:rsid w:val="00BF0CA6"/>
    <w:rsid w:val="00C2418F"/>
    <w:rsid w:val="00C633AA"/>
    <w:rsid w:val="00CB51C3"/>
    <w:rsid w:val="00E73A4A"/>
    <w:rsid w:val="00E74BB1"/>
    <w:rsid w:val="00E81160"/>
    <w:rsid w:val="00E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B1BA0"/>
    <w:rPr>
      <w:rFonts w:ascii="Calibri" w:eastAsiaTheme="minorHAnsi" w:hAnsi="Calibri"/>
      <w:sz w:val="22"/>
      <w:szCs w:val="22"/>
      <w:lang w:val="es-PE" w:eastAsia="es-P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B1BA0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15</cp:revision>
  <dcterms:created xsi:type="dcterms:W3CDTF">2015-03-27T00:24:00Z</dcterms:created>
  <dcterms:modified xsi:type="dcterms:W3CDTF">2015-05-07T16:16:00Z</dcterms:modified>
</cp:coreProperties>
</file>