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412287" w14:textId="62DFE215" w:rsidR="00CD4262" w:rsidRPr="004B1C6F" w:rsidRDefault="00E07941">
      <w:pPr>
        <w:rPr>
          <w:rFonts w:ascii="Arial" w:hAnsi="Arial" w:cs="Arial"/>
          <w:color w:val="000000" w:themeColor="text1"/>
          <w:lang w:val="en-US"/>
        </w:rPr>
      </w:pPr>
      <w:r w:rsidRPr="004B1C6F">
        <w:rPr>
          <w:rFonts w:ascii="Arial" w:hAnsi="Arial" w:cs="Arial"/>
          <w:color w:val="000000" w:themeColor="text1"/>
          <w:lang w:val="en-US"/>
        </w:rPr>
        <w:t>Practical 3:</w:t>
      </w:r>
    </w:p>
    <w:p w14:paraId="5B144F20" w14:textId="0122A583"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U25044215 – Hannah Diedrick</w:t>
      </w:r>
    </w:p>
    <w:p w14:paraId="537122DE" w14:textId="4CF38D52"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U25038967 – Shelby Bodenstein</w:t>
      </w:r>
    </w:p>
    <w:p w14:paraId="78B6F7E0" w14:textId="3582C0B1"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 xml:space="preserve">U25571878 – Kelly </w:t>
      </w:r>
      <w:proofErr w:type="spellStart"/>
      <w:r w:rsidRPr="004B1C6F">
        <w:rPr>
          <w:rFonts w:ascii="Arial" w:hAnsi="Arial" w:cs="Arial"/>
          <w:color w:val="000000" w:themeColor="text1"/>
          <w:lang w:val="en-US"/>
        </w:rPr>
        <w:t>Redemeyer</w:t>
      </w:r>
      <w:proofErr w:type="spellEnd"/>
    </w:p>
    <w:p w14:paraId="196B14E3" w14:textId="77777777" w:rsidR="00E07941" w:rsidRPr="004B1C6F" w:rsidRDefault="00E07941">
      <w:pPr>
        <w:rPr>
          <w:rFonts w:ascii="Arial" w:hAnsi="Arial" w:cs="Arial"/>
          <w:color w:val="000000" w:themeColor="text1"/>
          <w:lang w:val="en-US"/>
        </w:rPr>
      </w:pPr>
    </w:p>
    <w:p w14:paraId="25890A26" w14:textId="3B7464A9"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1:</w:t>
      </w:r>
    </w:p>
    <w:p w14:paraId="7D18FBA3" w14:textId="785FCBEB" w:rsidR="001B4BF5" w:rsidRPr="004B1C6F" w:rsidRDefault="004B1C6F"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Pr>
          <w:rFonts w:ascii="Arial" w:eastAsia="Times New Roman" w:hAnsi="Arial" w:cs="Arial"/>
          <w:color w:val="000000" w:themeColor="text1"/>
          <w:kern w:val="0"/>
          <w:lang w:eastAsia="en-GB"/>
          <w14:ligatures w14:val="none"/>
        </w:rPr>
        <w:t>Lentedag</w:t>
      </w:r>
      <w:proofErr w:type="spellEnd"/>
      <w:r>
        <w:rPr>
          <w:rFonts w:ascii="Arial" w:eastAsia="Times New Roman" w:hAnsi="Arial" w:cs="Arial"/>
          <w:color w:val="000000" w:themeColor="text1"/>
          <w:kern w:val="0"/>
          <w:lang w:eastAsia="en-GB"/>
          <w14:ligatures w14:val="none"/>
        </w:rPr>
        <w:t xml:space="preserve"> is a massive spring music festival featuring five stages, food and drink stalls, entrance and crowd control, medical support, information services and cleaning teams.  Thousands of attendees navigate the festival grounds while artists perform according to a pre-arranged schedule.</w:t>
      </w:r>
    </w:p>
    <w:p w14:paraId="427A9A05" w14:textId="77777777" w:rsidR="001B4BF5" w:rsidRPr="004B1C6F"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4B1C6F">
        <w:rPr>
          <w:rFonts w:ascii="Arial" w:eastAsia="Times New Roman" w:hAnsi="Arial" w:cs="Arial"/>
          <w:color w:val="000000" w:themeColor="text1"/>
          <w:kern w:val="0"/>
          <w:lang w:eastAsia="en-GB"/>
          <w14:ligatures w14:val="none"/>
        </w:rPr>
        <w:t>The five music stages are the Jacaranda Main Stage, Blossom Stage, Sunflower Stage, Dusk Stage and Spring Garden Stage. Each stage belongs to a larger stage area and precinct. Other operational units are distributed throughout the festival and provide services such as food, drinks, security, medical assistance, information and crowd management.</w:t>
      </w:r>
    </w:p>
    <w:p w14:paraId="74738AC1" w14:textId="6703FF4C" w:rsidR="001B4BF5" w:rsidRPr="004B1C6F"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proofErr w:type="spellStart"/>
      <w:r w:rsidRPr="004B1C6F">
        <w:rPr>
          <w:rFonts w:ascii="Arial" w:eastAsia="Times New Roman" w:hAnsi="Arial" w:cs="Arial"/>
          <w:color w:val="000000" w:themeColor="text1"/>
          <w:kern w:val="0"/>
          <w:lang w:eastAsia="en-GB"/>
          <w14:ligatures w14:val="none"/>
        </w:rPr>
        <w:t>Lentedag</w:t>
      </w:r>
      <w:proofErr w:type="spellEnd"/>
      <w:r w:rsidRPr="004B1C6F">
        <w:rPr>
          <w:rFonts w:ascii="Arial" w:eastAsia="Times New Roman" w:hAnsi="Arial" w:cs="Arial"/>
          <w:color w:val="000000" w:themeColor="text1"/>
          <w:kern w:val="0"/>
          <w:lang w:eastAsia="en-GB"/>
          <w14:ligatures w14:val="none"/>
        </w:rPr>
        <w:t xml:space="preserve"> contains many nested operational areas, </w:t>
      </w:r>
      <w:r w:rsidR="004B1C6F">
        <w:rPr>
          <w:rFonts w:ascii="Arial" w:eastAsia="Times New Roman" w:hAnsi="Arial" w:cs="Arial"/>
          <w:color w:val="000000" w:themeColor="text1"/>
          <w:kern w:val="0"/>
          <w:lang w:eastAsia="en-GB"/>
          <w14:ligatures w14:val="none"/>
        </w:rPr>
        <w:t>the</w:t>
      </w:r>
      <w:r w:rsidRPr="004B1C6F">
        <w:rPr>
          <w:rFonts w:ascii="Arial" w:eastAsia="Times New Roman" w:hAnsi="Arial" w:cs="Arial"/>
          <w:color w:val="000000" w:themeColor="text1"/>
          <w:kern w:val="0"/>
          <w:lang w:eastAsia="en-GB"/>
          <w14:ligatures w14:val="none"/>
        </w:rPr>
        <w:t xml:space="preserve"> structure is </w:t>
      </w:r>
      <w:r w:rsidR="004B1C6F">
        <w:rPr>
          <w:rFonts w:ascii="Arial" w:eastAsia="Times New Roman" w:hAnsi="Arial" w:cs="Arial"/>
          <w:color w:val="000000" w:themeColor="text1"/>
          <w:kern w:val="0"/>
          <w:lang w:eastAsia="en-GB"/>
          <w14:ligatures w14:val="none"/>
        </w:rPr>
        <w:t>built</w:t>
      </w:r>
      <w:r w:rsidRPr="004B1C6F">
        <w:rPr>
          <w:rFonts w:ascii="Arial" w:eastAsia="Times New Roman" w:hAnsi="Arial" w:cs="Arial"/>
          <w:color w:val="000000" w:themeColor="text1"/>
          <w:kern w:val="0"/>
          <w:lang w:eastAsia="en-GB"/>
          <w14:ligatures w14:val="none"/>
        </w:rPr>
        <w:t xml:space="preserve"> using the Composite design pattern. The root</w:t>
      </w:r>
      <w:r w:rsidR="004B1C6F">
        <w:rPr>
          <w:rFonts w:ascii="Arial" w:eastAsia="Times New Roman" w:hAnsi="Arial" w:cs="Arial"/>
          <w:color w:val="000000" w:themeColor="text1"/>
          <w:kern w:val="0"/>
          <w:lang w:eastAsia="en-GB"/>
          <w14:ligatures w14:val="none"/>
        </w:rPr>
        <w:t xml:space="preserve"> is the Event group which </w:t>
      </w:r>
      <w:r w:rsidRPr="004B1C6F">
        <w:rPr>
          <w:rFonts w:ascii="Arial" w:eastAsia="Times New Roman" w:hAnsi="Arial" w:cs="Arial"/>
          <w:color w:val="000000" w:themeColor="text1"/>
          <w:kern w:val="0"/>
          <w:lang w:eastAsia="en-GB"/>
          <w14:ligatures w14:val="none"/>
        </w:rPr>
        <w:t xml:space="preserve">represents the entire </w:t>
      </w:r>
      <w:proofErr w:type="spellStart"/>
      <w:r w:rsidRPr="004B1C6F">
        <w:rPr>
          <w:rFonts w:ascii="Arial" w:eastAsia="Times New Roman" w:hAnsi="Arial" w:cs="Arial"/>
          <w:color w:val="000000" w:themeColor="text1"/>
          <w:kern w:val="0"/>
          <w:lang w:eastAsia="en-GB"/>
          <w14:ligatures w14:val="none"/>
        </w:rPr>
        <w:t>Lentedag</w:t>
      </w:r>
      <w:proofErr w:type="spellEnd"/>
      <w:r w:rsidRPr="004B1C6F">
        <w:rPr>
          <w:rFonts w:ascii="Arial" w:eastAsia="Times New Roman" w:hAnsi="Arial" w:cs="Arial"/>
          <w:color w:val="000000" w:themeColor="text1"/>
          <w:kern w:val="0"/>
          <w:lang w:eastAsia="en-GB"/>
          <w14:ligatures w14:val="none"/>
        </w:rPr>
        <w:t xml:space="preserve"> festival. It contains </w:t>
      </w:r>
      <w:r w:rsidR="004B1C6F">
        <w:rPr>
          <w:rFonts w:ascii="Arial" w:eastAsia="Times New Roman" w:hAnsi="Arial" w:cs="Arial"/>
          <w:color w:val="000000" w:themeColor="text1"/>
          <w:kern w:val="0"/>
          <w:lang w:eastAsia="en-GB"/>
          <w14:ligatures w14:val="none"/>
        </w:rPr>
        <w:t>areas</w:t>
      </w:r>
      <w:r w:rsidRPr="004B1C6F">
        <w:rPr>
          <w:rFonts w:ascii="Arial" w:eastAsia="Times New Roman" w:hAnsi="Arial" w:cs="Arial"/>
          <w:color w:val="000000" w:themeColor="text1"/>
          <w:kern w:val="0"/>
          <w:lang w:eastAsia="en-GB"/>
          <w14:ligatures w14:val="none"/>
        </w:rPr>
        <w:t>, which contain zones, which may themselves contain further</w:t>
      </w:r>
      <w:r w:rsidR="004B1C6F">
        <w:rPr>
          <w:rFonts w:ascii="Arial" w:eastAsia="Times New Roman" w:hAnsi="Arial" w:cs="Arial"/>
          <w:color w:val="000000" w:themeColor="text1"/>
          <w:kern w:val="0"/>
          <w:lang w:eastAsia="en-GB"/>
          <w14:ligatures w14:val="none"/>
        </w:rPr>
        <w:t xml:space="preserve"> grouping </w:t>
      </w:r>
      <w:r w:rsidRPr="004B1C6F">
        <w:rPr>
          <w:rFonts w:ascii="Arial" w:eastAsia="Times New Roman" w:hAnsi="Arial" w:cs="Arial"/>
          <w:color w:val="000000" w:themeColor="text1"/>
          <w:kern w:val="0"/>
          <w:lang w:eastAsia="en-GB"/>
          <w14:ligatures w14:val="none"/>
        </w:rPr>
        <w:t>objects and individual operational units. This allows an entire festival area and a single operational unit to be accessed uniformly through the common</w:t>
      </w:r>
      <w:r w:rsidR="004B1C6F" w:rsidRPr="004B1C6F">
        <w:rPr>
          <w:rFonts w:ascii="Arial" w:eastAsia="Times New Roman" w:hAnsi="Arial" w:cs="Arial"/>
          <w:color w:val="000000" w:themeColor="text1"/>
          <w:kern w:val="0"/>
          <w:lang w:eastAsia="en-GB"/>
          <w14:ligatures w14:val="none"/>
        </w:rPr>
        <w:t xml:space="preserve"> </w:t>
      </w:r>
      <w:r w:rsidRPr="004B1C6F">
        <w:rPr>
          <w:rFonts w:ascii="Arial" w:eastAsia="Times New Roman" w:hAnsi="Arial" w:cs="Arial"/>
          <w:color w:val="000000" w:themeColor="text1"/>
          <w:kern w:val="0"/>
          <w:lang w:eastAsia="en-GB"/>
          <w14:ligatures w14:val="none"/>
        </w:rPr>
        <w:t>interface.</w:t>
      </w:r>
    </w:p>
    <w:p w14:paraId="1D5FB001" w14:textId="229AD88B" w:rsidR="001B4BF5" w:rsidRPr="004B1C6F" w:rsidRDefault="001B4BF5" w:rsidP="004B1C6F">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4B1C6F">
        <w:rPr>
          <w:rFonts w:ascii="Arial" w:eastAsia="Times New Roman" w:hAnsi="Arial" w:cs="Arial"/>
          <w:color w:val="000000" w:themeColor="text1"/>
          <w:kern w:val="0"/>
          <w:lang w:eastAsia="en-GB"/>
          <w14:ligatures w14:val="none"/>
        </w:rPr>
        <w:t>Examples of grouping areas include</w:t>
      </w:r>
      <w:r w:rsidR="004B1C6F">
        <w:rPr>
          <w:rFonts w:ascii="Arial" w:eastAsia="Times New Roman" w:hAnsi="Arial" w:cs="Arial"/>
          <w:color w:val="000000" w:themeColor="text1"/>
          <w:kern w:val="0"/>
          <w:lang w:eastAsia="en-GB"/>
          <w14:ligatures w14:val="none"/>
        </w:rPr>
        <w:t xml:space="preserve"> m</w:t>
      </w:r>
      <w:r w:rsidRPr="004B1C6F">
        <w:rPr>
          <w:rFonts w:ascii="Arial" w:eastAsia="Times New Roman" w:hAnsi="Arial" w:cs="Arial"/>
          <w:color w:val="000000" w:themeColor="text1"/>
          <w:kern w:val="0"/>
          <w:lang w:eastAsia="en-GB"/>
          <w14:ligatures w14:val="none"/>
        </w:rPr>
        <w:t>usic Precinct</w:t>
      </w:r>
      <w:r w:rsidR="004B1C6F">
        <w:rPr>
          <w:rFonts w:ascii="Arial" w:eastAsia="Times New Roman" w:hAnsi="Arial" w:cs="Arial"/>
          <w:color w:val="000000" w:themeColor="text1"/>
          <w:kern w:val="0"/>
          <w:lang w:eastAsia="en-GB"/>
          <w14:ligatures w14:val="none"/>
        </w:rPr>
        <w:t>, C</w:t>
      </w:r>
      <w:r w:rsidRPr="004B1C6F">
        <w:rPr>
          <w:rFonts w:ascii="Arial" w:eastAsia="Times New Roman" w:hAnsi="Arial" w:cs="Arial"/>
          <w:color w:val="000000" w:themeColor="text1"/>
          <w:kern w:val="0"/>
          <w:lang w:eastAsia="en-GB"/>
          <w14:ligatures w14:val="none"/>
        </w:rPr>
        <w:t>entral Stage District</w:t>
      </w:r>
      <w:r w:rsidR="004B1C6F">
        <w:rPr>
          <w:rFonts w:ascii="Arial" w:eastAsia="Times New Roman" w:hAnsi="Arial" w:cs="Arial"/>
          <w:color w:val="000000" w:themeColor="text1"/>
          <w:kern w:val="0"/>
          <w:lang w:eastAsia="en-GB"/>
          <w14:ligatures w14:val="none"/>
        </w:rPr>
        <w:t>, g</w:t>
      </w:r>
      <w:r w:rsidRPr="004B1C6F">
        <w:rPr>
          <w:rFonts w:ascii="Arial" w:eastAsia="Times New Roman" w:hAnsi="Arial" w:cs="Arial"/>
          <w:color w:val="000000" w:themeColor="text1"/>
          <w:kern w:val="0"/>
          <w:lang w:eastAsia="en-GB"/>
          <w14:ligatures w14:val="none"/>
        </w:rPr>
        <w:t>arden Stage District</w:t>
      </w:r>
      <w:r w:rsidR="004B1C6F">
        <w:rPr>
          <w:rFonts w:ascii="Arial" w:eastAsia="Times New Roman" w:hAnsi="Arial" w:cs="Arial"/>
          <w:color w:val="000000" w:themeColor="text1"/>
          <w:kern w:val="0"/>
          <w:lang w:eastAsia="en-GB"/>
          <w14:ligatures w14:val="none"/>
        </w:rPr>
        <w:t>, J</w:t>
      </w:r>
      <w:r w:rsidRPr="004B1C6F">
        <w:rPr>
          <w:rFonts w:ascii="Arial" w:eastAsia="Times New Roman" w:hAnsi="Arial" w:cs="Arial"/>
          <w:color w:val="000000" w:themeColor="text1"/>
          <w:kern w:val="0"/>
          <w:lang w:eastAsia="en-GB"/>
          <w14:ligatures w14:val="none"/>
        </w:rPr>
        <w:t>acaranda Stage Area</w:t>
      </w:r>
      <w:r w:rsidR="004B1C6F">
        <w:rPr>
          <w:rFonts w:ascii="Arial" w:eastAsia="Times New Roman" w:hAnsi="Arial" w:cs="Arial"/>
          <w:color w:val="000000" w:themeColor="text1"/>
          <w:kern w:val="0"/>
          <w:lang w:eastAsia="en-GB"/>
          <w14:ligatures w14:val="none"/>
        </w:rPr>
        <w:t>, S</w:t>
      </w:r>
      <w:r w:rsidRPr="004B1C6F">
        <w:rPr>
          <w:rFonts w:ascii="Arial" w:eastAsia="Times New Roman" w:hAnsi="Arial" w:cs="Arial"/>
          <w:color w:val="000000" w:themeColor="text1"/>
          <w:kern w:val="0"/>
          <w:lang w:eastAsia="en-GB"/>
          <w14:ligatures w14:val="none"/>
        </w:rPr>
        <w:t>pring Market Precinct</w:t>
      </w:r>
      <w:r w:rsidR="004B1C6F">
        <w:rPr>
          <w:rFonts w:ascii="Arial" w:eastAsia="Times New Roman" w:hAnsi="Arial" w:cs="Arial"/>
          <w:color w:val="000000" w:themeColor="text1"/>
          <w:kern w:val="0"/>
          <w:lang w:eastAsia="en-GB"/>
          <w14:ligatures w14:val="none"/>
        </w:rPr>
        <w:t>, F</w:t>
      </w:r>
      <w:r w:rsidRPr="004B1C6F">
        <w:rPr>
          <w:rFonts w:ascii="Arial" w:eastAsia="Times New Roman" w:hAnsi="Arial" w:cs="Arial"/>
          <w:color w:val="000000" w:themeColor="text1"/>
          <w:kern w:val="0"/>
          <w:lang w:eastAsia="en-GB"/>
          <w14:ligatures w14:val="none"/>
        </w:rPr>
        <w:t>ood Village</w:t>
      </w:r>
      <w:r w:rsidR="004B1C6F">
        <w:rPr>
          <w:rFonts w:ascii="Arial" w:eastAsia="Times New Roman" w:hAnsi="Arial" w:cs="Arial"/>
          <w:color w:val="000000" w:themeColor="text1"/>
          <w:kern w:val="0"/>
          <w:lang w:eastAsia="en-GB"/>
          <w14:ligatures w14:val="none"/>
        </w:rPr>
        <w:t>, F</w:t>
      </w:r>
      <w:r w:rsidRPr="004B1C6F">
        <w:rPr>
          <w:rFonts w:ascii="Arial" w:eastAsia="Times New Roman" w:hAnsi="Arial" w:cs="Arial"/>
          <w:color w:val="000000" w:themeColor="text1"/>
          <w:kern w:val="0"/>
          <w:lang w:eastAsia="en-GB"/>
          <w14:ligatures w14:val="none"/>
        </w:rPr>
        <w:t>estival Support Precinct</w:t>
      </w:r>
      <w:r w:rsidR="004B1C6F">
        <w:rPr>
          <w:rFonts w:ascii="Arial" w:eastAsia="Times New Roman" w:hAnsi="Arial" w:cs="Arial"/>
          <w:color w:val="000000" w:themeColor="text1"/>
          <w:kern w:val="0"/>
          <w:lang w:eastAsia="en-GB"/>
          <w14:ligatures w14:val="none"/>
        </w:rPr>
        <w:t xml:space="preserve">, </w:t>
      </w:r>
      <w:r w:rsidRPr="004B1C6F">
        <w:rPr>
          <w:rFonts w:ascii="Arial" w:eastAsia="Times New Roman" w:hAnsi="Arial" w:cs="Arial"/>
          <w:color w:val="000000" w:themeColor="text1"/>
          <w:kern w:val="0"/>
          <w:lang w:eastAsia="en-GB"/>
          <w14:ligatures w14:val="none"/>
        </w:rPr>
        <w:t>Wellness and Information Zone</w:t>
      </w:r>
    </w:p>
    <w:p w14:paraId="7AEFDEAA" w14:textId="2FA9DB2D" w:rsidR="001B4BF5" w:rsidRPr="004B1C6F" w:rsidRDefault="001B4BF5" w:rsidP="001B4BF5">
      <w:pPr>
        <w:spacing w:before="100" w:beforeAutospacing="1" w:after="100" w:afterAutospacing="1" w:line="240" w:lineRule="auto"/>
        <w:rPr>
          <w:rFonts w:ascii="Arial" w:eastAsia="Times New Roman" w:hAnsi="Arial" w:cs="Arial"/>
          <w:color w:val="000000" w:themeColor="text1"/>
          <w:kern w:val="0"/>
          <w:lang w:eastAsia="en-GB"/>
          <w14:ligatures w14:val="none"/>
        </w:rPr>
      </w:pPr>
      <w:r w:rsidRPr="004B1C6F">
        <w:rPr>
          <w:rFonts w:ascii="Arial" w:eastAsia="Times New Roman" w:hAnsi="Arial" w:cs="Arial"/>
          <w:color w:val="000000" w:themeColor="text1"/>
          <w:kern w:val="0"/>
          <w:lang w:eastAsia="en-GB"/>
          <w14:ligatures w14:val="none"/>
        </w:rPr>
        <w:t xml:space="preserve">The system contains </w:t>
      </w:r>
      <w:r w:rsidR="004B1C6F">
        <w:rPr>
          <w:rFonts w:ascii="Arial" w:eastAsia="Times New Roman" w:hAnsi="Arial" w:cs="Arial"/>
          <w:color w:val="000000" w:themeColor="text1"/>
          <w:kern w:val="0"/>
          <w:lang w:eastAsia="en-GB"/>
          <w14:ligatures w14:val="none"/>
        </w:rPr>
        <w:t xml:space="preserve">the </w:t>
      </w:r>
      <w:r w:rsidRPr="004B1C6F">
        <w:rPr>
          <w:rFonts w:ascii="Arial" w:eastAsia="Times New Roman" w:hAnsi="Arial" w:cs="Arial"/>
          <w:color w:val="000000" w:themeColor="text1"/>
          <w:kern w:val="0"/>
          <w:lang w:eastAsia="en-GB"/>
          <w14:ligatures w14:val="none"/>
        </w:rPr>
        <w:t>following concrete event-unit types:</w:t>
      </w:r>
    </w:p>
    <w:p w14:paraId="5F3E2AD3"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r w:rsidRPr="004B1C6F">
        <w:rPr>
          <w:rFonts w:ascii="Arial" w:eastAsia="Times New Roman" w:hAnsi="Arial" w:cs="Arial"/>
          <w:color w:val="000000" w:themeColor="text1"/>
          <w:kern w:val="0"/>
          <w:sz w:val="22"/>
          <w:szCs w:val="22"/>
          <w:lang w:eastAsia="en-GB"/>
          <w14:ligatures w14:val="none"/>
        </w:rPr>
        <w:t>Stage</w:t>
      </w:r>
    </w:p>
    <w:p w14:paraId="6EFDBF49"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FoodVendor</w:t>
      </w:r>
      <w:proofErr w:type="spellEnd"/>
    </w:p>
    <w:p w14:paraId="17A03D2C"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DrinkVendor</w:t>
      </w:r>
      <w:proofErr w:type="spellEnd"/>
    </w:p>
    <w:p w14:paraId="795778CE"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SecurityPost</w:t>
      </w:r>
      <w:proofErr w:type="spellEnd"/>
    </w:p>
    <w:p w14:paraId="2BC25D0A"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MedicalUnit</w:t>
      </w:r>
      <w:proofErr w:type="spellEnd"/>
    </w:p>
    <w:p w14:paraId="5A78192E"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EntranceGate</w:t>
      </w:r>
      <w:proofErr w:type="spellEnd"/>
    </w:p>
    <w:p w14:paraId="4C6ADDAA" w14:textId="77777777" w:rsidR="001B4BF5" w:rsidRPr="004B1C6F" w:rsidRDefault="001B4BF5" w:rsidP="001B4BF5">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r w:rsidRPr="004B1C6F">
        <w:rPr>
          <w:rFonts w:ascii="Arial" w:eastAsia="Times New Roman" w:hAnsi="Arial" w:cs="Arial"/>
          <w:color w:val="000000" w:themeColor="text1"/>
          <w:kern w:val="0"/>
          <w:sz w:val="22"/>
          <w:szCs w:val="22"/>
          <w:lang w:eastAsia="en-GB"/>
          <w14:ligatures w14:val="none"/>
        </w:rPr>
        <w:t>InfoPoint</w:t>
      </w:r>
    </w:p>
    <w:p w14:paraId="10D4195D" w14:textId="07490934" w:rsidR="004B1C6F" w:rsidRPr="004B1C6F" w:rsidRDefault="001B4BF5" w:rsidP="004B1C6F">
      <w:pPr>
        <w:numPr>
          <w:ilvl w:val="0"/>
          <w:numId w:val="3"/>
        </w:numPr>
        <w:spacing w:before="100" w:beforeAutospacing="1" w:after="100" w:afterAutospacing="1" w:line="240" w:lineRule="auto"/>
        <w:rPr>
          <w:rFonts w:ascii="Arial" w:eastAsia="Times New Roman" w:hAnsi="Arial" w:cs="Arial"/>
          <w:color w:val="000000" w:themeColor="text1"/>
          <w:kern w:val="0"/>
          <w:sz w:val="32"/>
          <w:szCs w:val="32"/>
          <w:lang w:eastAsia="en-GB"/>
          <w14:ligatures w14:val="none"/>
        </w:rPr>
      </w:pPr>
      <w:proofErr w:type="spellStart"/>
      <w:r w:rsidRPr="004B1C6F">
        <w:rPr>
          <w:rFonts w:ascii="Arial" w:eastAsia="Times New Roman" w:hAnsi="Arial" w:cs="Arial"/>
          <w:color w:val="000000" w:themeColor="text1"/>
          <w:kern w:val="0"/>
          <w:sz w:val="22"/>
          <w:szCs w:val="22"/>
          <w:lang w:eastAsia="en-GB"/>
          <w14:ligatures w14:val="none"/>
        </w:rPr>
        <w:t>CleaningTeam</w:t>
      </w:r>
      <w:proofErr w:type="spellEnd"/>
    </w:p>
    <w:p w14:paraId="3F4C2107" w14:textId="17A04CFD" w:rsidR="004B1C6F" w:rsidRPr="004B1C6F" w:rsidRDefault="004B1C6F" w:rsidP="004B1C6F">
      <w:pPr>
        <w:pStyle w:val="NormalWeb"/>
        <w:ind w:left="360"/>
        <w:rPr>
          <w:rFonts w:ascii="Arial" w:hAnsi="Arial" w:cs="Arial"/>
          <w:color w:val="000000" w:themeColor="text1"/>
        </w:rPr>
      </w:pPr>
      <w:r>
        <w:rPr>
          <w:rFonts w:ascii="Arial" w:hAnsi="Arial" w:cs="Arial"/>
          <w:color w:val="000000" w:themeColor="text1"/>
        </w:rPr>
        <w:t xml:space="preserve">Each unit has distinct responsibilities.  For instance, during a capacity warning, an </w:t>
      </w:r>
      <w:proofErr w:type="spellStart"/>
      <w:r>
        <w:rPr>
          <w:rFonts w:ascii="Arial" w:hAnsi="Arial" w:cs="Arial"/>
          <w:color w:val="000000" w:themeColor="text1"/>
        </w:rPr>
        <w:t>EntranceGate</w:t>
      </w:r>
      <w:proofErr w:type="spellEnd"/>
      <w:r>
        <w:rPr>
          <w:rFonts w:ascii="Arial" w:hAnsi="Arial" w:cs="Arial"/>
          <w:color w:val="000000" w:themeColor="text1"/>
        </w:rPr>
        <w:t xml:space="preserve"> halts further admissions, a </w:t>
      </w:r>
      <w:proofErr w:type="spellStart"/>
      <w:r>
        <w:rPr>
          <w:rFonts w:ascii="Arial" w:hAnsi="Arial" w:cs="Arial"/>
          <w:color w:val="000000" w:themeColor="text1"/>
        </w:rPr>
        <w:t>SecurityPost</w:t>
      </w:r>
      <w:proofErr w:type="spellEnd"/>
      <w:r>
        <w:rPr>
          <w:rFonts w:ascii="Arial" w:hAnsi="Arial" w:cs="Arial"/>
          <w:color w:val="000000" w:themeColor="text1"/>
        </w:rPr>
        <w:t xml:space="preserve"> redirects the crowd, a Stage safeguards the performance area and a </w:t>
      </w:r>
      <w:proofErr w:type="spellStart"/>
      <w:r>
        <w:rPr>
          <w:rFonts w:ascii="Arial" w:hAnsi="Arial" w:cs="Arial"/>
          <w:color w:val="000000" w:themeColor="text1"/>
        </w:rPr>
        <w:t>DrinkVendor</w:t>
      </w:r>
      <w:proofErr w:type="spellEnd"/>
      <w:r>
        <w:rPr>
          <w:rFonts w:ascii="Arial" w:hAnsi="Arial" w:cs="Arial"/>
          <w:color w:val="000000" w:themeColor="text1"/>
        </w:rPr>
        <w:t xml:space="preserve"> clears access routes.  During an evacuation, medical and security teams remain active while vendors cease service and stages halt performances.</w:t>
      </w:r>
    </w:p>
    <w:p w14:paraId="669BEE05" w14:textId="44310479" w:rsidR="004B1C6F" w:rsidRPr="004B1C6F" w:rsidRDefault="004B1C6F" w:rsidP="004B1C6F">
      <w:pPr>
        <w:pStyle w:val="NormalWeb"/>
        <w:ind w:left="360"/>
        <w:rPr>
          <w:rFonts w:ascii="Arial" w:hAnsi="Arial" w:cs="Arial"/>
          <w:color w:val="000000" w:themeColor="text1"/>
        </w:rPr>
      </w:pPr>
      <w:r>
        <w:rPr>
          <w:rFonts w:ascii="Arial" w:hAnsi="Arial" w:cs="Arial"/>
          <w:color w:val="000000" w:themeColor="text1"/>
        </w:rPr>
        <w:lastRenderedPageBreak/>
        <w:t xml:space="preserve">During the festival, </w:t>
      </w:r>
      <w:proofErr w:type="spellStart"/>
      <w:r>
        <w:rPr>
          <w:rFonts w:ascii="Arial" w:hAnsi="Arial" w:cs="Arial"/>
          <w:color w:val="000000" w:themeColor="text1"/>
        </w:rPr>
        <w:t>Lentedag</w:t>
      </w:r>
      <w:proofErr w:type="spellEnd"/>
      <w:r>
        <w:rPr>
          <w:rFonts w:ascii="Arial" w:hAnsi="Arial" w:cs="Arial"/>
          <w:color w:val="000000" w:themeColor="text1"/>
        </w:rPr>
        <w:t xml:space="preserve"> must adapt to changing circumstances.  Event Control coordinates various notifications like schedule changes capacity alerts weather alerts evacuation orders resumption notices hydration alerts crowd surges and cleanup requests. These notifications are displayed using the Observer design pattern.</w:t>
      </w:r>
    </w:p>
    <w:p w14:paraId="033CE804" w14:textId="09B871D0" w:rsidR="001B4BF5" w:rsidRPr="007A03EF" w:rsidRDefault="004B1C6F" w:rsidP="007A03EF">
      <w:pPr>
        <w:pStyle w:val="NormalWeb"/>
        <w:ind w:left="360"/>
        <w:rPr>
          <w:rFonts w:ascii="Arial" w:hAnsi="Arial" w:cs="Arial"/>
          <w:color w:val="000000" w:themeColor="text1"/>
        </w:rPr>
      </w:pPr>
      <w:r w:rsidRPr="004B1C6F">
        <w:rPr>
          <w:rFonts w:ascii="Arial" w:hAnsi="Arial" w:cs="Arial"/>
          <w:color w:val="000000" w:themeColor="text1"/>
        </w:rPr>
        <w:t>An</w:t>
      </w:r>
      <w:r w:rsidRPr="004B1C6F">
        <w:rPr>
          <w:rStyle w:val="apple-converted-space"/>
          <w:rFonts w:ascii="Arial" w:hAnsi="Arial" w:cs="Arial"/>
          <w:color w:val="000000" w:themeColor="text1"/>
        </w:rPr>
        <w:t> </w:t>
      </w:r>
      <w:r w:rsidRPr="004B1C6F">
        <w:rPr>
          <w:rStyle w:val="HTMLCode"/>
          <w:rFonts w:ascii="Arial" w:hAnsi="Arial" w:cs="Arial"/>
          <w:color w:val="000000" w:themeColor="text1"/>
          <w:sz w:val="24"/>
          <w:szCs w:val="24"/>
        </w:rPr>
        <w:t>Event</w:t>
      </w:r>
      <w:r>
        <w:rPr>
          <w:rStyle w:val="HTMLCode"/>
          <w:rFonts w:ascii="Arial" w:hAnsi="Arial" w:cs="Arial"/>
          <w:color w:val="000000" w:themeColor="text1"/>
          <w:sz w:val="24"/>
          <w:szCs w:val="24"/>
        </w:rPr>
        <w:t xml:space="preserve"> </w:t>
      </w:r>
      <w:r w:rsidRPr="004B1C6F">
        <w:rPr>
          <w:rStyle w:val="HTMLCode"/>
          <w:rFonts w:ascii="Arial" w:hAnsi="Arial" w:cs="Arial"/>
          <w:color w:val="000000" w:themeColor="text1"/>
          <w:sz w:val="24"/>
          <w:szCs w:val="24"/>
        </w:rPr>
        <w:t>Group</w:t>
      </w:r>
      <w:r w:rsidRPr="004B1C6F">
        <w:rPr>
          <w:rStyle w:val="apple-converted-space"/>
          <w:rFonts w:ascii="Arial" w:hAnsi="Arial" w:cs="Arial"/>
          <w:color w:val="000000" w:themeColor="text1"/>
        </w:rPr>
        <w:t> </w:t>
      </w:r>
      <w:r w:rsidRPr="004B1C6F">
        <w:rPr>
          <w:rFonts w:ascii="Arial" w:hAnsi="Arial" w:cs="Arial"/>
          <w:color w:val="000000" w:themeColor="text1"/>
        </w:rPr>
        <w:t>may receive a notice from an area above it and then distribute that notice to observers below it. Therefore</w:t>
      </w:r>
      <w:r w:rsidRPr="004B1C6F">
        <w:rPr>
          <w:rStyle w:val="apple-converted-space"/>
          <w:rFonts w:ascii="Arial" w:hAnsi="Arial" w:cs="Arial"/>
          <w:color w:val="000000" w:themeColor="text1"/>
        </w:rPr>
        <w:t> </w:t>
      </w:r>
      <w:r w:rsidRPr="004B1C6F">
        <w:rPr>
          <w:rStyle w:val="HTMLCode"/>
          <w:rFonts w:ascii="Arial" w:hAnsi="Arial" w:cs="Arial"/>
          <w:color w:val="000000" w:themeColor="text1"/>
          <w:sz w:val="24"/>
          <w:szCs w:val="24"/>
        </w:rPr>
        <w:t>Event</w:t>
      </w:r>
      <w:r>
        <w:rPr>
          <w:rStyle w:val="HTMLCode"/>
          <w:rFonts w:ascii="Arial" w:hAnsi="Arial" w:cs="Arial"/>
          <w:color w:val="000000" w:themeColor="text1"/>
          <w:sz w:val="24"/>
          <w:szCs w:val="24"/>
        </w:rPr>
        <w:t xml:space="preserve"> </w:t>
      </w:r>
      <w:r w:rsidRPr="004B1C6F">
        <w:rPr>
          <w:rStyle w:val="HTMLCode"/>
          <w:rFonts w:ascii="Arial" w:hAnsi="Arial" w:cs="Arial"/>
          <w:color w:val="000000" w:themeColor="text1"/>
          <w:sz w:val="24"/>
          <w:szCs w:val="24"/>
        </w:rPr>
        <w:t>Group</w:t>
      </w:r>
      <w:r w:rsidRPr="004B1C6F">
        <w:rPr>
          <w:rStyle w:val="apple-converted-space"/>
          <w:rFonts w:ascii="Arial" w:hAnsi="Arial" w:cs="Arial"/>
          <w:color w:val="000000" w:themeColor="text1"/>
        </w:rPr>
        <w:t> </w:t>
      </w:r>
      <w:r w:rsidRPr="004B1C6F">
        <w:rPr>
          <w:rFonts w:ascii="Arial" w:hAnsi="Arial" w:cs="Arial"/>
          <w:color w:val="000000" w:themeColor="text1"/>
        </w:rPr>
        <w:t xml:space="preserve">participates as both an Observer and a Subject. </w:t>
      </w:r>
    </w:p>
    <w:p w14:paraId="3B4A4FB4" w14:textId="77777777" w:rsidR="001B4BF5" w:rsidRPr="004B1C6F" w:rsidRDefault="001B4BF5" w:rsidP="001B4BF5">
      <w:pPr>
        <w:rPr>
          <w:rFonts w:ascii="Arial" w:hAnsi="Arial" w:cs="Arial"/>
          <w:color w:val="000000" w:themeColor="text1"/>
          <w:lang w:val="en-US"/>
        </w:rPr>
      </w:pPr>
    </w:p>
    <w:p w14:paraId="3DC688E1" w14:textId="168144ED" w:rsidR="001B4BF5" w:rsidRPr="004B1C6F" w:rsidRDefault="001B4BF5" w:rsidP="001B4BF5">
      <w:pPr>
        <w:pStyle w:val="ListParagraph"/>
        <w:numPr>
          <w:ilvl w:val="1"/>
          <w:numId w:val="1"/>
        </w:numPr>
        <w:rPr>
          <w:rFonts w:ascii="Arial" w:hAnsi="Arial" w:cs="Arial"/>
          <w:color w:val="000000" w:themeColor="text1"/>
          <w:lang w:val="en-US"/>
        </w:rPr>
      </w:pPr>
      <w:r w:rsidRPr="004B1C6F">
        <w:rPr>
          <w:rFonts w:ascii="Arial" w:hAnsi="Arial" w:cs="Arial"/>
          <w:color w:val="000000" w:themeColor="text1"/>
          <w:lang w:val="en-US"/>
        </w:rPr>
        <w:t>Observer participants:</w:t>
      </w:r>
    </w:p>
    <w:p w14:paraId="0D8CAF15" w14:textId="1834A401" w:rsidR="001B4BF5" w:rsidRPr="004B1C6F" w:rsidRDefault="001B4BF5" w:rsidP="001B4BF5">
      <w:pPr>
        <w:rPr>
          <w:rFonts w:ascii="Arial" w:hAnsi="Arial" w:cs="Arial"/>
          <w:color w:val="000000" w:themeColor="text1"/>
          <w:lang w:val="en-US"/>
        </w:rPr>
      </w:pPr>
      <w:r w:rsidRPr="004B1C6F">
        <w:rPr>
          <w:rFonts w:ascii="Arial" w:hAnsi="Arial" w:cs="Arial"/>
          <w:color w:val="000000" w:themeColor="text1"/>
          <w:lang w:val="en-US"/>
        </w:rPr>
        <w:t>Composite participants:</w:t>
      </w:r>
    </w:p>
    <w:p w14:paraId="15D1F09A" w14:textId="7A6CFAB7" w:rsidR="001B4BF5" w:rsidRPr="004B1C6F" w:rsidRDefault="001B4BF5" w:rsidP="001B4BF5">
      <w:pPr>
        <w:pStyle w:val="ListParagraph"/>
        <w:numPr>
          <w:ilvl w:val="1"/>
          <w:numId w:val="1"/>
        </w:numPr>
        <w:rPr>
          <w:rFonts w:ascii="Arial" w:hAnsi="Arial" w:cs="Arial"/>
          <w:color w:val="000000" w:themeColor="text1"/>
          <w:lang w:val="en-US"/>
        </w:rPr>
      </w:pPr>
      <w:r w:rsidRPr="004B1C6F">
        <w:rPr>
          <w:rFonts w:ascii="Arial" w:hAnsi="Arial" w:cs="Arial"/>
          <w:color w:val="000000" w:themeColor="text1"/>
          <w:lang w:val="en-US"/>
        </w:rPr>
        <w:t>UML diagram attached separately</w:t>
      </w:r>
    </w:p>
    <w:p w14:paraId="1398EA65" w14:textId="2720CBAE" w:rsidR="001B4BF5" w:rsidRPr="004B1C6F" w:rsidRDefault="001B4BF5" w:rsidP="001B4BF5">
      <w:pPr>
        <w:pStyle w:val="ListParagraph"/>
        <w:numPr>
          <w:ilvl w:val="1"/>
          <w:numId w:val="1"/>
        </w:numPr>
        <w:rPr>
          <w:rFonts w:ascii="Arial" w:hAnsi="Arial" w:cs="Arial"/>
          <w:color w:val="000000" w:themeColor="text1"/>
          <w:lang w:val="en-US"/>
        </w:rPr>
      </w:pPr>
      <w:r w:rsidRPr="004B1C6F">
        <w:rPr>
          <w:rFonts w:ascii="Arial" w:hAnsi="Arial" w:cs="Arial"/>
          <w:color w:val="000000" w:themeColor="text1"/>
          <w:lang w:val="en-US"/>
        </w:rPr>
        <w:t>Rational design</w:t>
      </w:r>
    </w:p>
    <w:p w14:paraId="20D52527" w14:textId="77777777" w:rsidR="00E07941" w:rsidRPr="004B1C6F" w:rsidRDefault="00E07941">
      <w:pPr>
        <w:rPr>
          <w:rFonts w:ascii="Arial" w:hAnsi="Arial" w:cs="Arial"/>
          <w:color w:val="000000" w:themeColor="text1"/>
          <w:lang w:val="en-US"/>
        </w:rPr>
      </w:pPr>
    </w:p>
    <w:p w14:paraId="7003F98D" w14:textId="21752E49"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2:</w:t>
      </w:r>
    </w:p>
    <w:p w14:paraId="13C0A5F6" w14:textId="77777777" w:rsidR="00E07941" w:rsidRPr="004B1C6F" w:rsidRDefault="00E07941">
      <w:pPr>
        <w:rPr>
          <w:rFonts w:ascii="Arial" w:hAnsi="Arial" w:cs="Arial"/>
          <w:color w:val="000000" w:themeColor="text1"/>
          <w:lang w:val="en-US"/>
        </w:rPr>
      </w:pPr>
    </w:p>
    <w:p w14:paraId="2EB24C5E" w14:textId="51076055"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3:</w:t>
      </w:r>
    </w:p>
    <w:p w14:paraId="715C5743" w14:textId="77777777" w:rsidR="00E07941" w:rsidRPr="004B1C6F" w:rsidRDefault="00E07941">
      <w:pPr>
        <w:rPr>
          <w:rFonts w:ascii="Arial" w:hAnsi="Arial" w:cs="Arial"/>
          <w:color w:val="000000" w:themeColor="text1"/>
          <w:lang w:val="en-US"/>
        </w:rPr>
      </w:pPr>
    </w:p>
    <w:p w14:paraId="72A98ED5" w14:textId="7232BE44"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4:</w:t>
      </w:r>
    </w:p>
    <w:p w14:paraId="45CAD49A" w14:textId="77777777" w:rsidR="00E07941" w:rsidRPr="004B1C6F" w:rsidRDefault="00E07941">
      <w:pPr>
        <w:rPr>
          <w:rFonts w:ascii="Arial" w:hAnsi="Arial" w:cs="Arial"/>
          <w:color w:val="000000" w:themeColor="text1"/>
          <w:lang w:val="en-US"/>
        </w:rPr>
      </w:pPr>
    </w:p>
    <w:p w14:paraId="006FFD1F" w14:textId="2FE39C6B"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5:</w:t>
      </w:r>
    </w:p>
    <w:p w14:paraId="454D56B6" w14:textId="77777777" w:rsidR="00E07941" w:rsidRPr="004B1C6F" w:rsidRDefault="00E07941">
      <w:pPr>
        <w:rPr>
          <w:rFonts w:ascii="Arial" w:hAnsi="Arial" w:cs="Arial"/>
          <w:color w:val="000000" w:themeColor="text1"/>
          <w:lang w:val="en-US"/>
        </w:rPr>
      </w:pPr>
    </w:p>
    <w:p w14:paraId="1BE2972B" w14:textId="44536AC4"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 xml:space="preserve">Task 6: </w:t>
      </w:r>
    </w:p>
    <w:p w14:paraId="0BFDA4CE" w14:textId="77777777" w:rsidR="00E07941" w:rsidRPr="004B1C6F" w:rsidRDefault="00E07941">
      <w:pPr>
        <w:rPr>
          <w:rFonts w:ascii="Arial" w:hAnsi="Arial" w:cs="Arial"/>
          <w:color w:val="000000" w:themeColor="text1"/>
          <w:lang w:val="en-US"/>
        </w:rPr>
      </w:pPr>
    </w:p>
    <w:p w14:paraId="79EC7B91" w14:textId="2A6E97DA"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7:</w:t>
      </w:r>
    </w:p>
    <w:p w14:paraId="56F940BD" w14:textId="77777777" w:rsidR="00E07941" w:rsidRPr="004B1C6F" w:rsidRDefault="00E07941">
      <w:pPr>
        <w:rPr>
          <w:rFonts w:ascii="Arial" w:hAnsi="Arial" w:cs="Arial"/>
          <w:color w:val="000000" w:themeColor="text1"/>
          <w:lang w:val="en-US"/>
        </w:rPr>
      </w:pPr>
    </w:p>
    <w:p w14:paraId="2772CF6D" w14:textId="5F8AE72D" w:rsidR="00E07941" w:rsidRPr="004B1C6F" w:rsidRDefault="00E07941">
      <w:pPr>
        <w:rPr>
          <w:rFonts w:ascii="Arial" w:hAnsi="Arial" w:cs="Arial"/>
          <w:color w:val="000000" w:themeColor="text1"/>
          <w:lang w:val="en-US"/>
        </w:rPr>
      </w:pPr>
      <w:r w:rsidRPr="004B1C6F">
        <w:rPr>
          <w:rFonts w:ascii="Arial" w:hAnsi="Arial" w:cs="Arial"/>
          <w:color w:val="000000" w:themeColor="text1"/>
          <w:lang w:val="en-US"/>
        </w:rPr>
        <w:t>Task 8:</w:t>
      </w:r>
    </w:p>
    <w:sectPr w:rsidR="00E07941" w:rsidRPr="004B1C6F">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B85AD6"/>
    <w:multiLevelType w:val="multilevel"/>
    <w:tmpl w:val="31760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5873B9"/>
    <w:multiLevelType w:val="multilevel"/>
    <w:tmpl w:val="8D08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663469"/>
    <w:multiLevelType w:val="multilevel"/>
    <w:tmpl w:val="1D001182"/>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6B335C69"/>
    <w:multiLevelType w:val="multilevel"/>
    <w:tmpl w:val="C9E84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357EE1"/>
    <w:multiLevelType w:val="multilevel"/>
    <w:tmpl w:val="BCAA4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035462">
    <w:abstractNumId w:val="2"/>
  </w:num>
  <w:num w:numId="2" w16cid:durableId="1552764298">
    <w:abstractNumId w:val="0"/>
  </w:num>
  <w:num w:numId="3" w16cid:durableId="1493453174">
    <w:abstractNumId w:val="3"/>
  </w:num>
  <w:num w:numId="4" w16cid:durableId="819884188">
    <w:abstractNumId w:val="1"/>
  </w:num>
  <w:num w:numId="5" w16cid:durableId="1873180265">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262"/>
    <w:rsid w:val="001B4BF5"/>
    <w:rsid w:val="004B1C6F"/>
    <w:rsid w:val="007A03EF"/>
    <w:rsid w:val="00B14D01"/>
    <w:rsid w:val="00CD4262"/>
    <w:rsid w:val="00E0794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96F2A27"/>
  <w15:chartTrackingRefBased/>
  <w15:docId w15:val="{14DCF753-D542-7A48-B873-AB8E77C362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42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42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42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42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42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42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42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42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42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42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42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42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42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42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42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42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42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4262"/>
    <w:rPr>
      <w:rFonts w:eastAsiaTheme="majorEastAsia" w:cstheme="majorBidi"/>
      <w:color w:val="272727" w:themeColor="text1" w:themeTint="D8"/>
    </w:rPr>
  </w:style>
  <w:style w:type="paragraph" w:styleId="Title">
    <w:name w:val="Title"/>
    <w:basedOn w:val="Normal"/>
    <w:next w:val="Normal"/>
    <w:link w:val="TitleChar"/>
    <w:uiPriority w:val="10"/>
    <w:qFormat/>
    <w:rsid w:val="00CD42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42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42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42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4262"/>
    <w:pPr>
      <w:spacing w:before="160"/>
      <w:jc w:val="center"/>
    </w:pPr>
    <w:rPr>
      <w:i/>
      <w:iCs/>
      <w:color w:val="404040" w:themeColor="text1" w:themeTint="BF"/>
    </w:rPr>
  </w:style>
  <w:style w:type="character" w:customStyle="1" w:styleId="QuoteChar">
    <w:name w:val="Quote Char"/>
    <w:basedOn w:val="DefaultParagraphFont"/>
    <w:link w:val="Quote"/>
    <w:uiPriority w:val="29"/>
    <w:rsid w:val="00CD4262"/>
    <w:rPr>
      <w:i/>
      <w:iCs/>
      <w:color w:val="404040" w:themeColor="text1" w:themeTint="BF"/>
    </w:rPr>
  </w:style>
  <w:style w:type="paragraph" w:styleId="ListParagraph">
    <w:name w:val="List Paragraph"/>
    <w:basedOn w:val="Normal"/>
    <w:uiPriority w:val="34"/>
    <w:qFormat/>
    <w:rsid w:val="00CD4262"/>
    <w:pPr>
      <w:ind w:left="720"/>
      <w:contextualSpacing/>
    </w:pPr>
  </w:style>
  <w:style w:type="character" w:styleId="IntenseEmphasis">
    <w:name w:val="Intense Emphasis"/>
    <w:basedOn w:val="DefaultParagraphFont"/>
    <w:uiPriority w:val="21"/>
    <w:qFormat/>
    <w:rsid w:val="00CD4262"/>
    <w:rPr>
      <w:i/>
      <w:iCs/>
      <w:color w:val="0F4761" w:themeColor="accent1" w:themeShade="BF"/>
    </w:rPr>
  </w:style>
  <w:style w:type="paragraph" w:styleId="IntenseQuote">
    <w:name w:val="Intense Quote"/>
    <w:basedOn w:val="Normal"/>
    <w:next w:val="Normal"/>
    <w:link w:val="IntenseQuoteChar"/>
    <w:uiPriority w:val="30"/>
    <w:qFormat/>
    <w:rsid w:val="00CD42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4262"/>
    <w:rPr>
      <w:i/>
      <w:iCs/>
      <w:color w:val="0F4761" w:themeColor="accent1" w:themeShade="BF"/>
    </w:rPr>
  </w:style>
  <w:style w:type="character" w:styleId="IntenseReference">
    <w:name w:val="Intense Reference"/>
    <w:basedOn w:val="DefaultParagraphFont"/>
    <w:uiPriority w:val="32"/>
    <w:qFormat/>
    <w:rsid w:val="00CD4262"/>
    <w:rPr>
      <w:b/>
      <w:bCs/>
      <w:smallCaps/>
      <w:color w:val="0F4761" w:themeColor="accent1" w:themeShade="BF"/>
      <w:spacing w:val="5"/>
    </w:rPr>
  </w:style>
  <w:style w:type="paragraph" w:styleId="NormalWeb">
    <w:name w:val="Normal (Web)"/>
    <w:basedOn w:val="Normal"/>
    <w:uiPriority w:val="99"/>
    <w:unhideWhenUsed/>
    <w:rsid w:val="001B4BF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B4BF5"/>
    <w:rPr>
      <w:b/>
      <w:bCs/>
    </w:rPr>
  </w:style>
  <w:style w:type="character" w:customStyle="1" w:styleId="apple-converted-space">
    <w:name w:val="apple-converted-space"/>
    <w:basedOn w:val="DefaultParagraphFont"/>
    <w:rsid w:val="001B4BF5"/>
  </w:style>
  <w:style w:type="character" w:styleId="HTMLCode">
    <w:name w:val="HTML Code"/>
    <w:basedOn w:val="DefaultParagraphFont"/>
    <w:uiPriority w:val="99"/>
    <w:semiHidden/>
    <w:unhideWhenUsed/>
    <w:rsid w:val="001B4BF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384</Words>
  <Characters>2194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Diedrick</dc:creator>
  <cp:keywords/>
  <dc:description/>
  <cp:lastModifiedBy>Hannah Diedrick</cp:lastModifiedBy>
  <cp:revision>2</cp:revision>
  <dcterms:created xsi:type="dcterms:W3CDTF">2026-08-31T10:40:00Z</dcterms:created>
  <dcterms:modified xsi:type="dcterms:W3CDTF">2026-09-01T02:43:00Z</dcterms:modified>
</cp:coreProperties>
</file>