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65872" w14:textId="3EDC5DBA" w:rsidR="005939A3" w:rsidRPr="00CE230E" w:rsidRDefault="005939A3" w:rsidP="005939A3">
      <w:pPr>
        <w:rPr>
          <w:rFonts w:ascii="Arial" w:hAnsi="Arial" w:cs="Arial"/>
          <w:sz w:val="20"/>
          <w:szCs w:val="20"/>
        </w:rPr>
      </w:pPr>
      <w:r w:rsidRPr="00CE230E">
        <w:rPr>
          <w:rFonts w:ascii="Arial" w:hAnsi="Arial" w:cs="Arial"/>
          <w:sz w:val="20"/>
          <w:szCs w:val="20"/>
        </w:rPr>
        <w:t>A workflow is the set of tasks that are required to be completed in a specific process.</w:t>
      </w:r>
      <w:sdt>
        <w:sdtPr>
          <w:rPr>
            <w:rFonts w:ascii="Arial" w:hAnsi="Arial" w:cs="Arial"/>
            <w:sz w:val="20"/>
            <w:szCs w:val="20"/>
          </w:rPr>
          <w:id w:val="1218628230"/>
          <w:citation/>
        </w:sdtPr>
        <w:sdtContent>
          <w:r w:rsidR="009A1F52">
            <w:rPr>
              <w:rFonts w:ascii="Arial" w:hAnsi="Arial" w:cs="Arial"/>
              <w:sz w:val="20"/>
              <w:szCs w:val="20"/>
            </w:rPr>
            <w:fldChar w:fldCharType="begin"/>
          </w:r>
          <w:r w:rsidR="009A1F52">
            <w:rPr>
              <w:rFonts w:ascii="Arial" w:hAnsi="Arial" w:cs="Arial"/>
              <w:sz w:val="20"/>
              <w:szCs w:val="20"/>
            </w:rPr>
            <w:instrText xml:space="preserve"> CITATION IBM25 \l 7177 </w:instrText>
          </w:r>
          <w:r w:rsidR="009A1F52">
            <w:rPr>
              <w:rFonts w:ascii="Arial" w:hAnsi="Arial" w:cs="Arial"/>
              <w:sz w:val="20"/>
              <w:szCs w:val="20"/>
            </w:rPr>
            <w:fldChar w:fldCharType="separate"/>
          </w:r>
          <w:r w:rsidR="00A634F8">
            <w:rPr>
              <w:rFonts w:ascii="Arial" w:hAnsi="Arial" w:cs="Arial"/>
              <w:noProof/>
              <w:sz w:val="20"/>
              <w:szCs w:val="20"/>
            </w:rPr>
            <w:t xml:space="preserve"> </w:t>
          </w:r>
          <w:r w:rsidR="00A634F8" w:rsidRPr="00A634F8">
            <w:rPr>
              <w:rFonts w:ascii="Arial" w:hAnsi="Arial" w:cs="Arial"/>
              <w:noProof/>
              <w:sz w:val="20"/>
              <w:szCs w:val="20"/>
            </w:rPr>
            <w:t>(IBM, 2025)</w:t>
          </w:r>
          <w:r w:rsidR="009A1F52">
            <w:rPr>
              <w:rFonts w:ascii="Arial" w:hAnsi="Arial" w:cs="Arial"/>
              <w:sz w:val="20"/>
              <w:szCs w:val="20"/>
            </w:rPr>
            <w:fldChar w:fldCharType="end"/>
          </w:r>
        </w:sdtContent>
      </w:sdt>
      <w:r w:rsidRPr="00CE230E">
        <w:rPr>
          <w:rFonts w:ascii="Arial" w:hAnsi="Arial" w:cs="Arial"/>
          <w:sz w:val="20"/>
          <w:szCs w:val="20"/>
        </w:rPr>
        <w:t xml:space="preserve"> In contrast, a workflow management system defines, manages, and executes these processes in a predetermined order using the computer's representation of the workflow logic. Some examples of well-known software applications are Pegasus, Kepler, and Taverna.</w:t>
      </w:r>
      <w:sdt>
        <w:sdtPr>
          <w:rPr>
            <w:rFonts w:ascii="Arial" w:hAnsi="Arial" w:cs="Arial"/>
            <w:sz w:val="20"/>
            <w:szCs w:val="20"/>
          </w:rPr>
          <w:id w:val="-2098627407"/>
          <w:citation/>
        </w:sdtPr>
        <w:sdtContent>
          <w:r w:rsidR="00E970BC">
            <w:rPr>
              <w:rFonts w:ascii="Arial" w:hAnsi="Arial" w:cs="Arial"/>
              <w:sz w:val="20"/>
              <w:szCs w:val="20"/>
            </w:rPr>
            <w:fldChar w:fldCharType="begin"/>
          </w:r>
          <w:r w:rsidR="00E970BC">
            <w:rPr>
              <w:rFonts w:ascii="Arial" w:hAnsi="Arial" w:cs="Arial"/>
              <w:sz w:val="20"/>
              <w:szCs w:val="20"/>
            </w:rPr>
            <w:instrText xml:space="preserve"> CITATION SAP26 \l 7177 </w:instrText>
          </w:r>
          <w:r w:rsidR="00E970BC">
            <w:rPr>
              <w:rFonts w:ascii="Arial" w:hAnsi="Arial" w:cs="Arial"/>
              <w:sz w:val="20"/>
              <w:szCs w:val="20"/>
            </w:rPr>
            <w:fldChar w:fldCharType="separate"/>
          </w:r>
          <w:r w:rsidR="00A634F8">
            <w:rPr>
              <w:rFonts w:ascii="Arial" w:hAnsi="Arial" w:cs="Arial"/>
              <w:noProof/>
              <w:sz w:val="20"/>
              <w:szCs w:val="20"/>
            </w:rPr>
            <w:t xml:space="preserve"> </w:t>
          </w:r>
          <w:r w:rsidR="00A634F8" w:rsidRPr="00A634F8">
            <w:rPr>
              <w:rFonts w:ascii="Arial" w:hAnsi="Arial" w:cs="Arial"/>
              <w:noProof/>
              <w:sz w:val="20"/>
              <w:szCs w:val="20"/>
            </w:rPr>
            <w:t>(SAP, 2026)</w:t>
          </w:r>
          <w:r w:rsidR="00E970BC">
            <w:rPr>
              <w:rFonts w:ascii="Arial" w:hAnsi="Arial" w:cs="Arial"/>
              <w:sz w:val="20"/>
              <w:szCs w:val="20"/>
            </w:rPr>
            <w:fldChar w:fldCharType="end"/>
          </w:r>
        </w:sdtContent>
      </w:sdt>
    </w:p>
    <w:p w14:paraId="6D8BE9A6" w14:textId="560721A9" w:rsidR="005939A3" w:rsidRPr="00CE230E" w:rsidRDefault="005939A3" w:rsidP="005939A3">
      <w:pPr>
        <w:rPr>
          <w:rFonts w:ascii="Arial" w:hAnsi="Arial" w:cs="Arial"/>
          <w:sz w:val="20"/>
          <w:szCs w:val="20"/>
        </w:rPr>
      </w:pPr>
      <w:r w:rsidRPr="00CE230E">
        <w:rPr>
          <w:rFonts w:ascii="Arial" w:hAnsi="Arial" w:cs="Arial"/>
          <w:sz w:val="20"/>
          <w:szCs w:val="20"/>
        </w:rPr>
        <w:t>A workflow definition is static, containing the rules for execution created by the designers or administrators of a system, whereas the actual execution, containing data and unique inputs, is described by the workflow instance.</w:t>
      </w:r>
      <w:r w:rsidR="00C71A2C">
        <w:rPr>
          <w:rFonts w:ascii="Arial" w:hAnsi="Arial" w:cs="Arial"/>
          <w:sz w:val="20"/>
          <w:szCs w:val="20"/>
        </w:rPr>
        <w:t xml:space="preserve"> </w:t>
      </w:r>
      <w:sdt>
        <w:sdtPr>
          <w:rPr>
            <w:rFonts w:ascii="Arial" w:hAnsi="Arial" w:cs="Arial"/>
            <w:sz w:val="20"/>
            <w:szCs w:val="20"/>
          </w:rPr>
          <w:id w:val="2131739416"/>
          <w:citation/>
        </w:sdtPr>
        <w:sdtContent>
          <w:r w:rsidR="00C71A2C">
            <w:rPr>
              <w:rFonts w:ascii="Arial" w:hAnsi="Arial" w:cs="Arial"/>
              <w:sz w:val="20"/>
              <w:szCs w:val="20"/>
            </w:rPr>
            <w:fldChar w:fldCharType="begin"/>
          </w:r>
          <w:r w:rsidR="00C71A2C">
            <w:rPr>
              <w:rFonts w:ascii="Arial" w:hAnsi="Arial" w:cs="Arial"/>
              <w:sz w:val="20"/>
              <w:szCs w:val="20"/>
            </w:rPr>
            <w:instrText xml:space="preserve"> CITATION Tms25 \l 7177 </w:instrText>
          </w:r>
          <w:r w:rsidR="00C71A2C">
            <w:rPr>
              <w:rFonts w:ascii="Arial" w:hAnsi="Arial" w:cs="Arial"/>
              <w:sz w:val="20"/>
              <w:szCs w:val="20"/>
            </w:rPr>
            <w:fldChar w:fldCharType="separate"/>
          </w:r>
          <w:r w:rsidR="00A634F8" w:rsidRPr="00A634F8">
            <w:rPr>
              <w:rFonts w:ascii="Arial" w:hAnsi="Arial" w:cs="Arial"/>
              <w:noProof/>
              <w:sz w:val="20"/>
              <w:szCs w:val="20"/>
            </w:rPr>
            <w:t>(Tmssoftware.com, 2025)</w:t>
          </w:r>
          <w:r w:rsidR="00C71A2C">
            <w:rPr>
              <w:rFonts w:ascii="Arial" w:hAnsi="Arial" w:cs="Arial"/>
              <w:sz w:val="20"/>
              <w:szCs w:val="20"/>
            </w:rPr>
            <w:fldChar w:fldCharType="end"/>
          </w:r>
        </w:sdtContent>
      </w:sdt>
    </w:p>
    <w:p w14:paraId="2B8F7626" w14:textId="65D47EED" w:rsidR="005939A3" w:rsidRPr="00CE230E" w:rsidRDefault="005939A3" w:rsidP="005939A3">
      <w:pPr>
        <w:rPr>
          <w:rFonts w:ascii="Arial" w:hAnsi="Arial" w:cs="Arial"/>
          <w:sz w:val="20"/>
          <w:szCs w:val="20"/>
        </w:rPr>
      </w:pPr>
      <w:r w:rsidRPr="00CE230E">
        <w:rPr>
          <w:rFonts w:ascii="Arial" w:hAnsi="Arial" w:cs="Arial"/>
          <w:sz w:val="20"/>
          <w:szCs w:val="20"/>
        </w:rPr>
        <w:t xml:space="preserve">Different aspects in a workflow component are described by different types, such as nodes for activities, directed arrows/lines for transitions, and data records for work items. Work items are routed and assigned based on a set of rules, conditional logic, definitions, or queues. Routing mainly uses sequential, conditional, or parallel routing, or loops and iterators. Assignment can be done by direct user assignment, role/group-based assignment, capacity- or skill-based assignment, or round robin or priority balancing. The primary control gates are approval, rejection, and escalation, which determine the progress a work item will make within the workflow. </w:t>
      </w:r>
      <w:sdt>
        <w:sdtPr>
          <w:rPr>
            <w:rFonts w:ascii="Arial" w:hAnsi="Arial" w:cs="Arial"/>
            <w:sz w:val="20"/>
            <w:szCs w:val="20"/>
          </w:rPr>
          <w:id w:val="-537278682"/>
          <w:citation/>
        </w:sdtPr>
        <w:sdtContent>
          <w:r w:rsidR="00AD4FC5">
            <w:rPr>
              <w:rFonts w:ascii="Arial" w:hAnsi="Arial" w:cs="Arial"/>
              <w:sz w:val="20"/>
              <w:szCs w:val="20"/>
            </w:rPr>
            <w:fldChar w:fldCharType="begin"/>
          </w:r>
          <w:r w:rsidR="00AD4FC5">
            <w:rPr>
              <w:rFonts w:ascii="Arial" w:hAnsi="Arial" w:cs="Arial"/>
              <w:sz w:val="20"/>
              <w:szCs w:val="20"/>
            </w:rPr>
            <w:instrText xml:space="preserve"> CITATION Sed25 \l 7177 </w:instrText>
          </w:r>
          <w:r w:rsidR="00AD4FC5">
            <w:rPr>
              <w:rFonts w:ascii="Arial" w:hAnsi="Arial" w:cs="Arial"/>
              <w:sz w:val="20"/>
              <w:szCs w:val="20"/>
            </w:rPr>
            <w:fldChar w:fldCharType="separate"/>
          </w:r>
          <w:r w:rsidR="00A634F8" w:rsidRPr="00A634F8">
            <w:rPr>
              <w:rFonts w:ascii="Arial" w:hAnsi="Arial" w:cs="Arial"/>
              <w:noProof/>
              <w:sz w:val="20"/>
              <w:szCs w:val="20"/>
            </w:rPr>
            <w:t>(Sedha, 2025)</w:t>
          </w:r>
          <w:r w:rsidR="00AD4FC5">
            <w:rPr>
              <w:rFonts w:ascii="Arial" w:hAnsi="Arial" w:cs="Arial"/>
              <w:sz w:val="20"/>
              <w:szCs w:val="20"/>
            </w:rPr>
            <w:fldChar w:fldCharType="end"/>
          </w:r>
        </w:sdtContent>
      </w:sdt>
      <w:r w:rsidR="00AD4FC5">
        <w:rPr>
          <w:rFonts w:ascii="Arial" w:hAnsi="Arial" w:cs="Arial"/>
          <w:sz w:val="20"/>
          <w:szCs w:val="20"/>
        </w:rPr>
        <w:t xml:space="preserve"> </w:t>
      </w:r>
      <w:r w:rsidRPr="00CE230E">
        <w:rPr>
          <w:rFonts w:ascii="Arial" w:hAnsi="Arial" w:cs="Arial"/>
          <w:sz w:val="20"/>
          <w:szCs w:val="20"/>
        </w:rPr>
        <w:t>Approval will be logged and trigger the next sequential step; rejections will redirect or divert the work item on a remedial path, and escalation manages any delays after being triggered by Time-to-Live (TTL) or Service Level Agreement (SLA) timers.</w:t>
      </w:r>
      <w:r w:rsidR="00AD4FC5">
        <w:rPr>
          <w:rFonts w:ascii="Arial" w:hAnsi="Arial" w:cs="Arial"/>
          <w:sz w:val="20"/>
          <w:szCs w:val="20"/>
        </w:rPr>
        <w:t xml:space="preserve"> </w:t>
      </w:r>
      <w:sdt>
        <w:sdtPr>
          <w:rPr>
            <w:rFonts w:ascii="Arial" w:hAnsi="Arial" w:cs="Arial"/>
            <w:sz w:val="20"/>
            <w:szCs w:val="20"/>
          </w:rPr>
          <w:id w:val="-1629928449"/>
          <w:citation/>
        </w:sdtPr>
        <w:sdtContent>
          <w:r w:rsidR="00AD4FC5">
            <w:rPr>
              <w:rFonts w:ascii="Arial" w:hAnsi="Arial" w:cs="Arial"/>
              <w:sz w:val="20"/>
              <w:szCs w:val="20"/>
            </w:rPr>
            <w:fldChar w:fldCharType="begin"/>
          </w:r>
          <w:r w:rsidR="00AD4FC5">
            <w:rPr>
              <w:rFonts w:ascii="Arial" w:hAnsi="Arial" w:cs="Arial"/>
              <w:sz w:val="20"/>
              <w:szCs w:val="20"/>
            </w:rPr>
            <w:instrText xml:space="preserve"> CITATION Gee24 \l 7177 </w:instrText>
          </w:r>
          <w:r w:rsidR="00AD4FC5">
            <w:rPr>
              <w:rFonts w:ascii="Arial" w:hAnsi="Arial" w:cs="Arial"/>
              <w:sz w:val="20"/>
              <w:szCs w:val="20"/>
            </w:rPr>
            <w:fldChar w:fldCharType="separate"/>
          </w:r>
          <w:r w:rsidR="00A634F8" w:rsidRPr="00A634F8">
            <w:rPr>
              <w:rFonts w:ascii="Arial" w:hAnsi="Arial" w:cs="Arial"/>
              <w:noProof/>
              <w:sz w:val="20"/>
              <w:szCs w:val="20"/>
            </w:rPr>
            <w:t>(GeeksforGeeks, 2024)</w:t>
          </w:r>
          <w:r w:rsidR="00AD4FC5">
            <w:rPr>
              <w:rFonts w:ascii="Arial" w:hAnsi="Arial" w:cs="Arial"/>
              <w:sz w:val="20"/>
              <w:szCs w:val="20"/>
            </w:rPr>
            <w:fldChar w:fldCharType="end"/>
          </w:r>
        </w:sdtContent>
      </w:sdt>
    </w:p>
    <w:p w14:paraId="39B45890" w14:textId="7759346A" w:rsidR="005939A3" w:rsidRPr="00CE230E" w:rsidRDefault="005939A3" w:rsidP="005939A3">
      <w:pPr>
        <w:rPr>
          <w:rFonts w:ascii="Arial" w:hAnsi="Arial" w:cs="Arial"/>
          <w:sz w:val="20"/>
          <w:szCs w:val="20"/>
        </w:rPr>
      </w:pPr>
      <w:r w:rsidRPr="00CE230E">
        <w:rPr>
          <w:rFonts w:ascii="Arial" w:hAnsi="Arial" w:cs="Arial"/>
          <w:sz w:val="20"/>
          <w:szCs w:val="20"/>
        </w:rPr>
        <w:t>Managing dependencies is done by using explicit mapping, relationship sequencing, and ownership tracking, and it is necessary to know what must be completed and what data is needed for each step before it can successfully run.</w:t>
      </w:r>
      <w:sdt>
        <w:sdtPr>
          <w:rPr>
            <w:rFonts w:ascii="Arial" w:hAnsi="Arial" w:cs="Arial"/>
            <w:sz w:val="20"/>
            <w:szCs w:val="20"/>
          </w:rPr>
          <w:id w:val="361796736"/>
          <w:citation/>
        </w:sdtPr>
        <w:sdtContent>
          <w:r w:rsidR="00AD4FC5">
            <w:rPr>
              <w:rFonts w:ascii="Arial" w:hAnsi="Arial" w:cs="Arial"/>
              <w:sz w:val="20"/>
              <w:szCs w:val="20"/>
            </w:rPr>
            <w:fldChar w:fldCharType="begin"/>
          </w:r>
          <w:r w:rsidR="00AD4FC5">
            <w:rPr>
              <w:rFonts w:ascii="Arial" w:hAnsi="Arial" w:cs="Arial"/>
              <w:sz w:val="20"/>
              <w:szCs w:val="20"/>
            </w:rPr>
            <w:instrText xml:space="preserve"> CITATION Uns26 \l 7177 </w:instrText>
          </w:r>
          <w:r w:rsidR="00AD4FC5">
            <w:rPr>
              <w:rFonts w:ascii="Arial" w:hAnsi="Arial" w:cs="Arial"/>
              <w:sz w:val="20"/>
              <w:szCs w:val="20"/>
            </w:rPr>
            <w:fldChar w:fldCharType="separate"/>
          </w:r>
          <w:r w:rsidR="00A634F8">
            <w:rPr>
              <w:rFonts w:ascii="Arial" w:hAnsi="Arial" w:cs="Arial"/>
              <w:noProof/>
              <w:sz w:val="20"/>
              <w:szCs w:val="20"/>
            </w:rPr>
            <w:t xml:space="preserve"> </w:t>
          </w:r>
          <w:r w:rsidR="00A634F8" w:rsidRPr="00A634F8">
            <w:rPr>
              <w:rFonts w:ascii="Arial" w:hAnsi="Arial" w:cs="Arial"/>
              <w:noProof/>
              <w:sz w:val="20"/>
              <w:szCs w:val="20"/>
            </w:rPr>
            <w:t>(Unstructured, 2026)</w:t>
          </w:r>
          <w:r w:rsidR="00AD4FC5">
            <w:rPr>
              <w:rFonts w:ascii="Arial" w:hAnsi="Arial" w:cs="Arial"/>
              <w:sz w:val="20"/>
              <w:szCs w:val="20"/>
            </w:rPr>
            <w:fldChar w:fldCharType="end"/>
          </w:r>
        </w:sdtContent>
      </w:sdt>
      <w:r w:rsidRPr="00CE230E">
        <w:rPr>
          <w:rFonts w:ascii="Arial" w:hAnsi="Arial" w:cs="Arial"/>
          <w:sz w:val="20"/>
          <w:szCs w:val="20"/>
        </w:rPr>
        <w:t xml:space="preserve"> To avoid data loss and ensure a system remains stable, there needs to be structures in place to handle any errors that may occur.</w:t>
      </w:r>
      <w:sdt>
        <w:sdtPr>
          <w:rPr>
            <w:rFonts w:ascii="Arial" w:hAnsi="Arial" w:cs="Arial"/>
            <w:sz w:val="20"/>
            <w:szCs w:val="20"/>
          </w:rPr>
          <w:id w:val="-1441218864"/>
          <w:citation/>
        </w:sdtPr>
        <w:sdtContent>
          <w:r w:rsidR="00714861">
            <w:rPr>
              <w:rFonts w:ascii="Arial" w:hAnsi="Arial" w:cs="Arial"/>
              <w:sz w:val="20"/>
              <w:szCs w:val="20"/>
            </w:rPr>
            <w:fldChar w:fldCharType="begin"/>
          </w:r>
          <w:r w:rsidR="00714861">
            <w:rPr>
              <w:rFonts w:ascii="Arial" w:hAnsi="Arial" w:cs="Arial"/>
              <w:sz w:val="20"/>
              <w:szCs w:val="20"/>
            </w:rPr>
            <w:instrText xml:space="preserve"> CITATION Atl24 \l 7177 </w:instrText>
          </w:r>
          <w:r w:rsidR="00714861">
            <w:rPr>
              <w:rFonts w:ascii="Arial" w:hAnsi="Arial" w:cs="Arial"/>
              <w:sz w:val="20"/>
              <w:szCs w:val="20"/>
            </w:rPr>
            <w:fldChar w:fldCharType="separate"/>
          </w:r>
          <w:r w:rsidR="00A634F8">
            <w:rPr>
              <w:rFonts w:ascii="Arial" w:hAnsi="Arial" w:cs="Arial"/>
              <w:noProof/>
              <w:sz w:val="20"/>
              <w:szCs w:val="20"/>
            </w:rPr>
            <w:t xml:space="preserve"> </w:t>
          </w:r>
          <w:r w:rsidR="00A634F8" w:rsidRPr="00A634F8">
            <w:rPr>
              <w:rFonts w:ascii="Arial" w:hAnsi="Arial" w:cs="Arial"/>
              <w:noProof/>
              <w:sz w:val="20"/>
              <w:szCs w:val="20"/>
            </w:rPr>
            <w:t>(Atlassian, 2024)</w:t>
          </w:r>
          <w:r w:rsidR="00714861">
            <w:rPr>
              <w:rFonts w:ascii="Arial" w:hAnsi="Arial" w:cs="Arial"/>
              <w:sz w:val="20"/>
              <w:szCs w:val="20"/>
            </w:rPr>
            <w:fldChar w:fldCharType="end"/>
          </w:r>
        </w:sdtContent>
      </w:sdt>
      <w:r w:rsidRPr="00CE230E">
        <w:rPr>
          <w:rFonts w:ascii="Arial" w:hAnsi="Arial" w:cs="Arial"/>
          <w:sz w:val="20"/>
          <w:szCs w:val="20"/>
        </w:rPr>
        <w:t xml:space="preserve"> There needs to be a sense of consistency throughout the system, which is where idempotency is needed, as well as proper order management; however, when errors do inevitably occur, resilience patterns are put in place to minimise and isolate the damage. In essence, a strong architecture uses asynchronous events to break tight dependencies.</w:t>
      </w:r>
      <w:r w:rsidR="00AD4FC5">
        <w:rPr>
          <w:rFonts w:ascii="Arial" w:hAnsi="Arial" w:cs="Arial"/>
          <w:sz w:val="20"/>
          <w:szCs w:val="20"/>
        </w:rPr>
        <w:t xml:space="preserve"> </w:t>
      </w:r>
      <w:sdt>
        <w:sdtPr>
          <w:rPr>
            <w:rFonts w:ascii="Arial" w:hAnsi="Arial" w:cs="Arial"/>
            <w:sz w:val="20"/>
            <w:szCs w:val="20"/>
          </w:rPr>
          <w:id w:val="-1877235202"/>
          <w:citation/>
        </w:sdtPr>
        <w:sdtContent>
          <w:r w:rsidR="00AD4FC5">
            <w:rPr>
              <w:rFonts w:ascii="Arial" w:hAnsi="Arial" w:cs="Arial"/>
              <w:sz w:val="20"/>
              <w:szCs w:val="20"/>
            </w:rPr>
            <w:fldChar w:fldCharType="begin"/>
          </w:r>
          <w:r w:rsidR="00AD4FC5">
            <w:rPr>
              <w:rFonts w:ascii="Arial" w:hAnsi="Arial" w:cs="Arial"/>
              <w:sz w:val="20"/>
              <w:szCs w:val="20"/>
            </w:rPr>
            <w:instrText xml:space="preserve"> CITATION Gee24 \l 7177 </w:instrText>
          </w:r>
          <w:r w:rsidR="00AD4FC5">
            <w:rPr>
              <w:rFonts w:ascii="Arial" w:hAnsi="Arial" w:cs="Arial"/>
              <w:sz w:val="20"/>
              <w:szCs w:val="20"/>
            </w:rPr>
            <w:fldChar w:fldCharType="separate"/>
          </w:r>
          <w:r w:rsidR="00A634F8" w:rsidRPr="00A634F8">
            <w:rPr>
              <w:rFonts w:ascii="Arial" w:hAnsi="Arial" w:cs="Arial"/>
              <w:noProof/>
              <w:sz w:val="20"/>
              <w:szCs w:val="20"/>
            </w:rPr>
            <w:t>(GeeksforGeeks, 2024)</w:t>
          </w:r>
          <w:r w:rsidR="00AD4FC5">
            <w:rPr>
              <w:rFonts w:ascii="Arial" w:hAnsi="Arial" w:cs="Arial"/>
              <w:sz w:val="20"/>
              <w:szCs w:val="20"/>
            </w:rPr>
            <w:fldChar w:fldCharType="end"/>
          </w:r>
        </w:sdtContent>
      </w:sdt>
    </w:p>
    <w:p w14:paraId="56B64E19" w14:textId="3E84D036" w:rsidR="005939A3" w:rsidRPr="00CE230E" w:rsidRDefault="005939A3" w:rsidP="005939A3">
      <w:pPr>
        <w:rPr>
          <w:rFonts w:ascii="Arial" w:hAnsi="Arial" w:cs="Arial"/>
          <w:sz w:val="20"/>
          <w:szCs w:val="20"/>
        </w:rPr>
      </w:pPr>
      <w:r w:rsidRPr="00CE230E">
        <w:rPr>
          <w:rFonts w:ascii="Arial" w:hAnsi="Arial" w:cs="Arial"/>
          <w:sz w:val="20"/>
          <w:szCs w:val="20"/>
        </w:rPr>
        <w:t>Workflows most commonly interact with external systems through data exchange, synchronising processes using a common API to communicate directly and query external software; event-driven triggers can change the processing via webhooks and event listeners; and other middleware connectors.</w:t>
      </w:r>
      <w:r w:rsidR="00AD4FC5">
        <w:rPr>
          <w:rFonts w:ascii="Arial" w:hAnsi="Arial" w:cs="Arial"/>
          <w:sz w:val="20"/>
          <w:szCs w:val="20"/>
        </w:rPr>
        <w:t xml:space="preserve"> </w:t>
      </w:r>
      <w:sdt>
        <w:sdtPr>
          <w:rPr>
            <w:rFonts w:ascii="Arial" w:hAnsi="Arial" w:cs="Arial"/>
            <w:sz w:val="20"/>
            <w:szCs w:val="20"/>
          </w:rPr>
          <w:id w:val="-790663693"/>
          <w:citation/>
        </w:sdtPr>
        <w:sdtContent>
          <w:r w:rsidR="00AD4FC5">
            <w:rPr>
              <w:rFonts w:ascii="Arial" w:hAnsi="Arial" w:cs="Arial"/>
              <w:sz w:val="20"/>
              <w:szCs w:val="20"/>
            </w:rPr>
            <w:fldChar w:fldCharType="begin"/>
          </w:r>
          <w:r w:rsidR="00AD4FC5">
            <w:rPr>
              <w:rFonts w:ascii="Arial" w:hAnsi="Arial" w:cs="Arial"/>
              <w:sz w:val="20"/>
              <w:szCs w:val="20"/>
            </w:rPr>
            <w:instrText xml:space="preserve"> CITATION Flo26 \l 7177 </w:instrText>
          </w:r>
          <w:r w:rsidR="00AD4FC5">
            <w:rPr>
              <w:rFonts w:ascii="Arial" w:hAnsi="Arial" w:cs="Arial"/>
              <w:sz w:val="20"/>
              <w:szCs w:val="20"/>
            </w:rPr>
            <w:fldChar w:fldCharType="separate"/>
          </w:r>
          <w:r w:rsidR="00A634F8" w:rsidRPr="00A634F8">
            <w:rPr>
              <w:rFonts w:ascii="Arial" w:hAnsi="Arial" w:cs="Arial"/>
              <w:noProof/>
              <w:sz w:val="20"/>
              <w:szCs w:val="20"/>
            </w:rPr>
            <w:t>(FlowWright, 2026)</w:t>
          </w:r>
          <w:r w:rsidR="00AD4FC5">
            <w:rPr>
              <w:rFonts w:ascii="Arial" w:hAnsi="Arial" w:cs="Arial"/>
              <w:sz w:val="20"/>
              <w:szCs w:val="20"/>
            </w:rPr>
            <w:fldChar w:fldCharType="end"/>
          </w:r>
        </w:sdtContent>
      </w:sdt>
    </w:p>
    <w:p w14:paraId="2ADF015B" w14:textId="2AD70BDC" w:rsidR="005939A3" w:rsidRPr="00CE230E" w:rsidRDefault="005939A3" w:rsidP="005939A3">
      <w:pPr>
        <w:rPr>
          <w:rFonts w:ascii="Arial" w:hAnsi="Arial" w:cs="Arial"/>
          <w:sz w:val="20"/>
          <w:szCs w:val="20"/>
        </w:rPr>
      </w:pPr>
      <w:r w:rsidRPr="00CE230E">
        <w:rPr>
          <w:rFonts w:ascii="Arial" w:hAnsi="Arial" w:cs="Arial"/>
          <w:sz w:val="20"/>
          <w:szCs w:val="20"/>
        </w:rPr>
        <w:t>A chronological log captures the events taking place, packages this data along with its metadata into a log or database, kept in a dedicated storage for a set retention period where the information can be queried and retrieved later, and compliance can be verified.</w:t>
      </w:r>
      <w:sdt>
        <w:sdtPr>
          <w:rPr>
            <w:rFonts w:ascii="Arial" w:hAnsi="Arial" w:cs="Arial"/>
            <w:sz w:val="20"/>
            <w:szCs w:val="20"/>
          </w:rPr>
          <w:id w:val="1668742649"/>
          <w:citation/>
        </w:sdtPr>
        <w:sdtContent>
          <w:r w:rsidR="005A104E">
            <w:rPr>
              <w:rFonts w:ascii="Arial" w:hAnsi="Arial" w:cs="Arial"/>
              <w:sz w:val="20"/>
              <w:szCs w:val="20"/>
            </w:rPr>
            <w:fldChar w:fldCharType="begin"/>
          </w:r>
          <w:r w:rsidR="005A104E">
            <w:rPr>
              <w:rFonts w:ascii="Arial" w:hAnsi="Arial" w:cs="Arial"/>
              <w:sz w:val="20"/>
              <w:szCs w:val="20"/>
            </w:rPr>
            <w:instrText xml:space="preserve"> CITATION Spl24 \l 7177 </w:instrText>
          </w:r>
          <w:r w:rsidR="005A104E">
            <w:rPr>
              <w:rFonts w:ascii="Arial" w:hAnsi="Arial" w:cs="Arial"/>
              <w:sz w:val="20"/>
              <w:szCs w:val="20"/>
            </w:rPr>
            <w:fldChar w:fldCharType="separate"/>
          </w:r>
          <w:r w:rsidR="005A104E">
            <w:rPr>
              <w:rFonts w:ascii="Arial" w:hAnsi="Arial" w:cs="Arial"/>
              <w:noProof/>
              <w:sz w:val="20"/>
              <w:szCs w:val="20"/>
            </w:rPr>
            <w:t xml:space="preserve"> </w:t>
          </w:r>
          <w:r w:rsidR="005A104E" w:rsidRPr="005A104E">
            <w:rPr>
              <w:rFonts w:ascii="Arial" w:hAnsi="Arial" w:cs="Arial"/>
              <w:noProof/>
              <w:sz w:val="20"/>
              <w:szCs w:val="20"/>
            </w:rPr>
            <w:t>(Splashtop, 2024)</w:t>
          </w:r>
          <w:r w:rsidR="005A104E">
            <w:rPr>
              <w:rFonts w:ascii="Arial" w:hAnsi="Arial" w:cs="Arial"/>
              <w:sz w:val="20"/>
              <w:szCs w:val="20"/>
            </w:rPr>
            <w:fldChar w:fldCharType="end"/>
          </w:r>
        </w:sdtContent>
      </w:sdt>
      <w:r w:rsidRPr="00CE230E">
        <w:rPr>
          <w:rFonts w:ascii="Arial" w:hAnsi="Arial" w:cs="Arial"/>
          <w:sz w:val="20"/>
          <w:szCs w:val="20"/>
        </w:rPr>
        <w:t xml:space="preserve"> The workflows can, however, also be monitored in real time on a dashboard with automated alerts and current metrics of each component in the workflow. Reports can then be made from this data by filtering based on status, audit trails based on compliance standards, or intervention controls can be used to change the progress state on a workflow.</w:t>
      </w:r>
      <w:r w:rsidR="00AD4FC5">
        <w:rPr>
          <w:rFonts w:ascii="Arial" w:hAnsi="Arial" w:cs="Arial"/>
          <w:sz w:val="20"/>
          <w:szCs w:val="20"/>
        </w:rPr>
        <w:t xml:space="preserve"> </w:t>
      </w:r>
      <w:sdt>
        <w:sdtPr>
          <w:rPr>
            <w:rFonts w:ascii="Arial" w:hAnsi="Arial" w:cs="Arial"/>
            <w:sz w:val="20"/>
            <w:szCs w:val="20"/>
          </w:rPr>
          <w:id w:val="-601574626"/>
          <w:citation/>
        </w:sdtPr>
        <w:sdtContent>
          <w:r w:rsidR="00AD4FC5">
            <w:rPr>
              <w:rFonts w:ascii="Arial" w:hAnsi="Arial" w:cs="Arial"/>
              <w:sz w:val="20"/>
              <w:szCs w:val="20"/>
            </w:rPr>
            <w:fldChar w:fldCharType="begin"/>
          </w:r>
          <w:r w:rsidR="00AD4FC5">
            <w:rPr>
              <w:rFonts w:ascii="Arial" w:hAnsi="Arial" w:cs="Arial"/>
              <w:sz w:val="20"/>
              <w:szCs w:val="20"/>
            </w:rPr>
            <w:instrText xml:space="preserve"> CITATION Sci \l 7177 </w:instrText>
          </w:r>
          <w:r w:rsidR="00AD4FC5">
            <w:rPr>
              <w:rFonts w:ascii="Arial" w:hAnsi="Arial" w:cs="Arial"/>
              <w:sz w:val="20"/>
              <w:szCs w:val="20"/>
            </w:rPr>
            <w:fldChar w:fldCharType="separate"/>
          </w:r>
          <w:r w:rsidR="00A634F8" w:rsidRPr="00A634F8">
            <w:rPr>
              <w:rFonts w:ascii="Arial" w:hAnsi="Arial" w:cs="Arial"/>
              <w:noProof/>
              <w:sz w:val="20"/>
              <w:szCs w:val="20"/>
            </w:rPr>
            <w:t>(Science Direct)</w:t>
          </w:r>
          <w:r w:rsidR="00AD4FC5">
            <w:rPr>
              <w:rFonts w:ascii="Arial" w:hAnsi="Arial" w:cs="Arial"/>
              <w:sz w:val="20"/>
              <w:szCs w:val="20"/>
            </w:rPr>
            <w:fldChar w:fldCharType="end"/>
          </w:r>
        </w:sdtContent>
      </w:sdt>
    </w:p>
    <w:p w14:paraId="4843C598" w14:textId="559C6FC1" w:rsidR="005939A3" w:rsidRDefault="005939A3" w:rsidP="005939A3">
      <w:pPr>
        <w:rPr>
          <w:rFonts w:ascii="Arial" w:hAnsi="Arial" w:cs="Arial"/>
          <w:sz w:val="20"/>
          <w:szCs w:val="20"/>
        </w:rPr>
      </w:pPr>
      <w:r w:rsidRPr="00CE230E">
        <w:rPr>
          <w:rFonts w:ascii="Arial" w:hAnsi="Arial" w:cs="Arial"/>
          <w:sz w:val="20"/>
          <w:szCs w:val="20"/>
        </w:rPr>
        <w:t xml:space="preserve">Due to its modular design, the workflow engine can easily be reused </w:t>
      </w:r>
      <w:r w:rsidR="00CE230E" w:rsidRPr="00CE230E">
        <w:rPr>
          <w:rFonts w:ascii="Arial" w:hAnsi="Arial" w:cs="Arial"/>
          <w:sz w:val="20"/>
          <w:szCs w:val="20"/>
        </w:rPr>
        <w:t>using</w:t>
      </w:r>
      <w:r w:rsidRPr="00CE230E">
        <w:rPr>
          <w:rFonts w:ascii="Arial" w:hAnsi="Arial" w:cs="Arial"/>
          <w:sz w:val="20"/>
          <w:szCs w:val="20"/>
        </w:rPr>
        <w:t xml:space="preserve"> encapsulation, inheritance, and loose coupling. The use of Gang of Four design patterns encourages the modular design of the systems, allowing for nested systems and sub-processes.</w:t>
      </w:r>
      <w:r w:rsidR="00295DCC">
        <w:rPr>
          <w:rFonts w:ascii="Arial" w:hAnsi="Arial" w:cs="Arial"/>
          <w:sz w:val="20"/>
          <w:szCs w:val="20"/>
        </w:rPr>
        <w:t xml:space="preserve"> </w:t>
      </w:r>
      <w:sdt>
        <w:sdtPr>
          <w:rPr>
            <w:rFonts w:ascii="Arial" w:hAnsi="Arial" w:cs="Arial"/>
            <w:sz w:val="20"/>
            <w:szCs w:val="20"/>
          </w:rPr>
          <w:id w:val="1781060920"/>
          <w:citation/>
        </w:sdtPr>
        <w:sdtContent>
          <w:r w:rsidR="00295DCC">
            <w:rPr>
              <w:rFonts w:ascii="Arial" w:hAnsi="Arial" w:cs="Arial"/>
              <w:sz w:val="20"/>
              <w:szCs w:val="20"/>
            </w:rPr>
            <w:fldChar w:fldCharType="begin"/>
          </w:r>
          <w:r w:rsidR="00295DCC">
            <w:rPr>
              <w:rFonts w:ascii="Arial" w:hAnsi="Arial" w:cs="Arial"/>
              <w:sz w:val="20"/>
              <w:szCs w:val="20"/>
            </w:rPr>
            <w:instrText xml:space="preserve"> CITATION Sed25 \l 7177 </w:instrText>
          </w:r>
          <w:r w:rsidR="00295DCC">
            <w:rPr>
              <w:rFonts w:ascii="Arial" w:hAnsi="Arial" w:cs="Arial"/>
              <w:sz w:val="20"/>
              <w:szCs w:val="20"/>
            </w:rPr>
            <w:fldChar w:fldCharType="separate"/>
          </w:r>
          <w:r w:rsidR="00A634F8" w:rsidRPr="00A634F8">
            <w:rPr>
              <w:rFonts w:ascii="Arial" w:hAnsi="Arial" w:cs="Arial"/>
              <w:noProof/>
              <w:sz w:val="20"/>
              <w:szCs w:val="20"/>
            </w:rPr>
            <w:t>(Sedha, 2025)</w:t>
          </w:r>
          <w:r w:rsidR="00295DCC">
            <w:rPr>
              <w:rFonts w:ascii="Arial" w:hAnsi="Arial" w:cs="Arial"/>
              <w:sz w:val="20"/>
              <w:szCs w:val="20"/>
            </w:rPr>
            <w:fldChar w:fldCharType="end"/>
          </w:r>
        </w:sdtContent>
      </w:sdt>
    </w:p>
    <w:p w14:paraId="0C34F47F" w14:textId="74D2E3AA" w:rsidR="00CE230E" w:rsidRPr="00CE230E" w:rsidRDefault="00CE230E" w:rsidP="005939A3">
      <w:pPr>
        <w:rPr>
          <w:rFonts w:ascii="Arial" w:hAnsi="Arial" w:cs="Arial"/>
          <w:sz w:val="20"/>
          <w:szCs w:val="20"/>
        </w:rPr>
      </w:pPr>
      <w:r>
        <w:rPr>
          <w:rFonts w:ascii="Arial" w:hAnsi="Arial" w:cs="Arial"/>
          <w:sz w:val="20"/>
          <w:szCs w:val="20"/>
        </w:rPr>
        <w:t>Certain decisions are not necessarily hardcoded in these systems</w:t>
      </w:r>
      <w:r w:rsidR="00B161EA">
        <w:rPr>
          <w:rFonts w:ascii="Arial" w:hAnsi="Arial" w:cs="Arial"/>
          <w:sz w:val="20"/>
          <w:szCs w:val="20"/>
        </w:rPr>
        <w:t>;</w:t>
      </w:r>
      <w:r>
        <w:rPr>
          <w:rFonts w:ascii="Arial" w:hAnsi="Arial" w:cs="Arial"/>
          <w:sz w:val="20"/>
          <w:szCs w:val="20"/>
        </w:rPr>
        <w:t xml:space="preserve"> approval chains</w:t>
      </w:r>
      <w:r w:rsidR="00B161EA">
        <w:rPr>
          <w:rFonts w:ascii="Arial" w:hAnsi="Arial" w:cs="Arial"/>
          <w:sz w:val="20"/>
          <w:szCs w:val="20"/>
        </w:rPr>
        <w:t>, routing and transition rules, and numerical limits may trigger specific paths.</w:t>
      </w:r>
      <w:sdt>
        <w:sdtPr>
          <w:rPr>
            <w:rFonts w:ascii="Arial" w:hAnsi="Arial" w:cs="Arial"/>
            <w:sz w:val="20"/>
            <w:szCs w:val="20"/>
          </w:rPr>
          <w:id w:val="-657392828"/>
          <w:citation/>
        </w:sdtPr>
        <w:sdtContent>
          <w:r w:rsidR="00AD4FC5">
            <w:rPr>
              <w:rFonts w:ascii="Arial" w:hAnsi="Arial" w:cs="Arial"/>
              <w:sz w:val="20"/>
              <w:szCs w:val="20"/>
            </w:rPr>
            <w:fldChar w:fldCharType="begin"/>
          </w:r>
          <w:r w:rsidR="00AD4FC5">
            <w:rPr>
              <w:rFonts w:ascii="Arial" w:hAnsi="Arial" w:cs="Arial"/>
              <w:sz w:val="20"/>
              <w:szCs w:val="20"/>
            </w:rPr>
            <w:instrText xml:space="preserve"> CITATION Mat25 \l 7177 </w:instrText>
          </w:r>
          <w:r w:rsidR="00AD4FC5">
            <w:rPr>
              <w:rFonts w:ascii="Arial" w:hAnsi="Arial" w:cs="Arial"/>
              <w:sz w:val="20"/>
              <w:szCs w:val="20"/>
            </w:rPr>
            <w:fldChar w:fldCharType="separate"/>
          </w:r>
          <w:r w:rsidR="00A634F8">
            <w:rPr>
              <w:rFonts w:ascii="Arial" w:hAnsi="Arial" w:cs="Arial"/>
              <w:noProof/>
              <w:sz w:val="20"/>
              <w:szCs w:val="20"/>
            </w:rPr>
            <w:t xml:space="preserve"> </w:t>
          </w:r>
          <w:r w:rsidR="00A634F8" w:rsidRPr="00A634F8">
            <w:rPr>
              <w:rFonts w:ascii="Arial" w:hAnsi="Arial" w:cs="Arial"/>
              <w:noProof/>
              <w:sz w:val="20"/>
              <w:szCs w:val="20"/>
            </w:rPr>
            <w:t>(Finio, 2025)</w:t>
          </w:r>
          <w:r w:rsidR="00AD4FC5">
            <w:rPr>
              <w:rFonts w:ascii="Arial" w:hAnsi="Arial" w:cs="Arial"/>
              <w:sz w:val="20"/>
              <w:szCs w:val="20"/>
            </w:rPr>
            <w:fldChar w:fldCharType="end"/>
          </w:r>
        </w:sdtContent>
      </w:sdt>
      <w:r w:rsidR="00B161EA">
        <w:rPr>
          <w:rFonts w:ascii="Arial" w:hAnsi="Arial" w:cs="Arial"/>
          <w:sz w:val="20"/>
          <w:szCs w:val="20"/>
        </w:rPr>
        <w:t xml:space="preserve"> If work is already in progress and changes need to be made, there are several strategies used to handle these alterations. First, the currently executing processes are allowed to complete and any new processes will use the updated version. The second option is dynamic migration which only works for smaller changes by swapping the in-progress task to the new version. Thirdly, forward recovery checks the updated rules each time a task completes and automatically reroutes the work item. Lastly, backward recovery sends the work item to re-initiate the</w:t>
      </w:r>
      <w:r w:rsidR="00295DCC">
        <w:rPr>
          <w:rFonts w:ascii="Arial" w:hAnsi="Arial" w:cs="Arial"/>
          <w:sz w:val="20"/>
          <w:szCs w:val="20"/>
        </w:rPr>
        <w:t xml:space="preserve"> </w:t>
      </w:r>
      <w:r w:rsidR="00B161EA">
        <w:rPr>
          <w:rFonts w:ascii="Arial" w:hAnsi="Arial" w:cs="Arial"/>
          <w:sz w:val="20"/>
          <w:szCs w:val="20"/>
        </w:rPr>
        <w:t>workflow from the beginning using the new definition.</w:t>
      </w:r>
      <w:r w:rsidR="00C86659">
        <w:rPr>
          <w:rFonts w:ascii="Arial" w:hAnsi="Arial" w:cs="Arial"/>
          <w:sz w:val="20"/>
          <w:szCs w:val="20"/>
        </w:rPr>
        <w:t xml:space="preserve"> </w:t>
      </w:r>
      <w:sdt>
        <w:sdtPr>
          <w:rPr>
            <w:rFonts w:ascii="Arial" w:hAnsi="Arial" w:cs="Arial"/>
            <w:sz w:val="20"/>
            <w:szCs w:val="20"/>
          </w:rPr>
          <w:id w:val="-1659383992"/>
          <w:citation/>
        </w:sdtPr>
        <w:sdtContent>
          <w:r w:rsidR="005A104E">
            <w:rPr>
              <w:rFonts w:ascii="Arial" w:hAnsi="Arial" w:cs="Arial"/>
              <w:sz w:val="20"/>
              <w:szCs w:val="20"/>
            </w:rPr>
            <w:fldChar w:fldCharType="begin"/>
          </w:r>
          <w:r w:rsidR="005A104E">
            <w:rPr>
              <w:rFonts w:ascii="Arial" w:hAnsi="Arial" w:cs="Arial"/>
              <w:sz w:val="20"/>
              <w:szCs w:val="20"/>
            </w:rPr>
            <w:instrText xml:space="preserve"> CITATION Gen24 \l 7177 </w:instrText>
          </w:r>
          <w:r w:rsidR="005A104E">
            <w:rPr>
              <w:rFonts w:ascii="Arial" w:hAnsi="Arial" w:cs="Arial"/>
              <w:sz w:val="20"/>
              <w:szCs w:val="20"/>
            </w:rPr>
            <w:fldChar w:fldCharType="separate"/>
          </w:r>
          <w:r w:rsidR="005A104E" w:rsidRPr="005A104E">
            <w:rPr>
              <w:rFonts w:ascii="Arial" w:hAnsi="Arial" w:cs="Arial"/>
              <w:noProof/>
              <w:sz w:val="20"/>
              <w:szCs w:val="20"/>
            </w:rPr>
            <w:t>(team, 2024)</w:t>
          </w:r>
          <w:r w:rsidR="005A104E">
            <w:rPr>
              <w:rFonts w:ascii="Arial" w:hAnsi="Arial" w:cs="Arial"/>
              <w:sz w:val="20"/>
              <w:szCs w:val="20"/>
            </w:rPr>
            <w:fldChar w:fldCharType="end"/>
          </w:r>
        </w:sdtContent>
      </w:sdt>
    </w:p>
    <w:sdt>
      <w:sdtPr>
        <w:rPr>
          <w:rFonts w:ascii="Arial" w:eastAsiaTheme="minorHAnsi" w:hAnsi="Arial" w:cs="Arial"/>
          <w:color w:val="auto"/>
          <w:sz w:val="20"/>
          <w:szCs w:val="20"/>
          <w:lang w:val="en-GB"/>
        </w:rPr>
        <w:id w:val="2069301900"/>
        <w:docPartObj>
          <w:docPartGallery w:val="Bibliographies"/>
          <w:docPartUnique/>
        </w:docPartObj>
      </w:sdtPr>
      <w:sdtEndPr>
        <w:rPr>
          <w:lang w:val="en-ZA"/>
        </w:rPr>
      </w:sdtEndPr>
      <w:sdtContent>
        <w:p w14:paraId="1223F96D" w14:textId="695C69DB" w:rsidR="00CE230E" w:rsidRPr="00CE230E" w:rsidRDefault="00CE230E">
          <w:pPr>
            <w:pStyle w:val="Heading1"/>
            <w:rPr>
              <w:rFonts w:ascii="Arial" w:hAnsi="Arial" w:cs="Arial"/>
              <w:sz w:val="20"/>
              <w:szCs w:val="20"/>
            </w:rPr>
          </w:pPr>
          <w:r w:rsidRPr="00CE230E">
            <w:rPr>
              <w:rFonts w:ascii="Arial" w:hAnsi="Arial" w:cs="Arial"/>
              <w:sz w:val="20"/>
              <w:szCs w:val="20"/>
              <w:lang w:val="en-GB"/>
            </w:rPr>
            <w:t>Bibliography</w:t>
          </w:r>
        </w:p>
        <w:sdt>
          <w:sdtPr>
            <w:rPr>
              <w:rFonts w:ascii="Arial" w:hAnsi="Arial" w:cs="Arial"/>
              <w:sz w:val="20"/>
              <w:szCs w:val="20"/>
            </w:rPr>
            <w:id w:val="111145805"/>
            <w:bibliography/>
          </w:sdtPr>
          <w:sdtEndPr/>
          <w:sdtContent>
            <w:p w14:paraId="753FB3E8" w14:textId="4737C306" w:rsidR="00CE230E" w:rsidRPr="00CE230E" w:rsidRDefault="00CE230E" w:rsidP="00CE230E">
              <w:pPr>
                <w:rPr>
                  <w:rFonts w:ascii="Arial" w:hAnsi="Arial" w:cs="Arial"/>
                  <w:sz w:val="20"/>
                  <w:szCs w:val="20"/>
                </w:rPr>
              </w:pPr>
              <w:r w:rsidRPr="00CE230E">
                <w:rPr>
                  <w:rFonts w:ascii="Arial" w:hAnsi="Arial" w:cs="Arial"/>
                  <w:sz w:val="20"/>
                  <w:szCs w:val="20"/>
                </w:rPr>
                <w:t xml:space="preserve">Aakashdeep </w:t>
              </w:r>
              <w:proofErr w:type="spellStart"/>
              <w:r w:rsidRPr="00CE230E">
                <w:rPr>
                  <w:rFonts w:ascii="Arial" w:hAnsi="Arial" w:cs="Arial"/>
                  <w:sz w:val="20"/>
                  <w:szCs w:val="20"/>
                </w:rPr>
                <w:t>Sedha</w:t>
              </w:r>
              <w:proofErr w:type="spellEnd"/>
              <w:r w:rsidRPr="00CE230E">
                <w:rPr>
                  <w:rFonts w:ascii="Arial" w:hAnsi="Arial" w:cs="Arial"/>
                  <w:sz w:val="20"/>
                  <w:szCs w:val="20"/>
                </w:rPr>
                <w:t xml:space="preserve"> (2025). </w:t>
              </w:r>
              <w:r w:rsidRPr="00CE230E">
                <w:rPr>
                  <w:rFonts w:ascii="Arial" w:hAnsi="Arial" w:cs="Arial"/>
                  <w:i/>
                  <w:iCs/>
                  <w:sz w:val="20"/>
                  <w:szCs w:val="20"/>
                </w:rPr>
                <w:t>Understanding workflow architecture in java: A complete guide</w:t>
              </w:r>
              <w:r w:rsidRPr="00CE230E">
                <w:rPr>
                  <w:rFonts w:ascii="Arial" w:hAnsi="Arial" w:cs="Arial"/>
                  <w:sz w:val="20"/>
                  <w:szCs w:val="20"/>
                </w:rPr>
                <w:t xml:space="preserve">. [online] Medium. Available at: </w:t>
              </w:r>
              <w:hyperlink r:id="rId7" w:history="1">
                <w:r w:rsidRPr="00D301E3">
                  <w:rPr>
                    <w:rStyle w:val="Hyperlink"/>
                    <w:rFonts w:ascii="Arial" w:hAnsi="Arial" w:cs="Arial"/>
                    <w:sz w:val="20"/>
                    <w:szCs w:val="20"/>
                  </w:rPr>
                  <w:t>https://medium.com/@sedha007aakash/understanding-workflow-architecture-in-java-a-complete-guide-5861714799ec</w:t>
                </w:r>
              </w:hyperlink>
              <w:r>
                <w:rPr>
                  <w:rFonts w:ascii="Arial" w:hAnsi="Arial" w:cs="Arial"/>
                  <w:sz w:val="20"/>
                  <w:szCs w:val="20"/>
                </w:rPr>
                <w:t xml:space="preserve"> </w:t>
              </w:r>
              <w:r w:rsidRPr="00CE230E">
                <w:rPr>
                  <w:rFonts w:ascii="Arial" w:hAnsi="Arial" w:cs="Arial"/>
                  <w:sz w:val="20"/>
                  <w:szCs w:val="20"/>
                </w:rPr>
                <w:t xml:space="preserve"> [Accessed 30 Sept. 2026].</w:t>
              </w:r>
            </w:p>
            <w:p w14:paraId="27E5B5AE" w14:textId="528DBC9A" w:rsidR="00CE230E" w:rsidRPr="00CE230E" w:rsidRDefault="00CE230E" w:rsidP="00C86659">
              <w:pPr>
                <w:tabs>
                  <w:tab w:val="left" w:pos="810"/>
                </w:tabs>
                <w:rPr>
                  <w:rFonts w:ascii="Arial" w:hAnsi="Arial" w:cs="Arial"/>
                  <w:sz w:val="20"/>
                  <w:szCs w:val="20"/>
                </w:rPr>
              </w:pPr>
              <w:r w:rsidRPr="00CE230E">
                <w:rPr>
                  <w:rFonts w:ascii="Arial" w:hAnsi="Arial" w:cs="Arial"/>
                  <w:sz w:val="20"/>
                  <w:szCs w:val="20"/>
                </w:rPr>
                <w:t xml:space="preserve">Atlassian (2024). </w:t>
              </w:r>
              <w:r w:rsidRPr="00CE230E">
                <w:rPr>
                  <w:rFonts w:ascii="Arial" w:hAnsi="Arial" w:cs="Arial"/>
                  <w:i/>
                  <w:iCs/>
                  <w:sz w:val="20"/>
                  <w:szCs w:val="20"/>
                </w:rPr>
                <w:t xml:space="preserve">Project dependencies [types &amp; strategies] | </w:t>
              </w:r>
              <w:proofErr w:type="spellStart"/>
              <w:r w:rsidRPr="00CE230E">
                <w:rPr>
                  <w:rFonts w:ascii="Arial" w:hAnsi="Arial" w:cs="Arial"/>
                  <w:i/>
                  <w:iCs/>
                  <w:sz w:val="20"/>
                  <w:szCs w:val="20"/>
                </w:rPr>
                <w:t>atlassian</w:t>
              </w:r>
              <w:proofErr w:type="spellEnd"/>
              <w:r w:rsidRPr="00CE230E">
                <w:rPr>
                  <w:rFonts w:ascii="Arial" w:hAnsi="Arial" w:cs="Arial"/>
                  <w:sz w:val="20"/>
                  <w:szCs w:val="20"/>
                </w:rPr>
                <w:t xml:space="preserve">. [online] Atlassian. Available at: </w:t>
              </w:r>
              <w:hyperlink r:id="rId8" w:history="1">
                <w:r w:rsidRPr="00D301E3">
                  <w:rPr>
                    <w:rStyle w:val="Hyperlink"/>
                    <w:rFonts w:ascii="Arial" w:hAnsi="Arial" w:cs="Arial"/>
                    <w:sz w:val="20"/>
                    <w:szCs w:val="20"/>
                  </w:rPr>
                  <w:t>https://www.atlassian.com/agile/project-management/project-mana</w:t>
                </w:r>
                <w:r w:rsidRPr="00D301E3">
                  <w:rPr>
                    <w:rStyle w:val="Hyperlink"/>
                    <w:rFonts w:ascii="Arial" w:hAnsi="Arial" w:cs="Arial"/>
                    <w:sz w:val="20"/>
                    <w:szCs w:val="20"/>
                  </w:rPr>
                  <w:t>g</w:t>
                </w:r>
                <w:r w:rsidRPr="00D301E3">
                  <w:rPr>
                    <w:rStyle w:val="Hyperlink"/>
                    <w:rFonts w:ascii="Arial" w:hAnsi="Arial" w:cs="Arial"/>
                    <w:sz w:val="20"/>
                    <w:szCs w:val="20"/>
                  </w:rPr>
                  <w:t>ement-dependencies</w:t>
                </w:r>
              </w:hyperlink>
              <w:r>
                <w:rPr>
                  <w:rFonts w:ascii="Arial" w:hAnsi="Arial" w:cs="Arial"/>
                  <w:sz w:val="20"/>
                  <w:szCs w:val="20"/>
                </w:rPr>
                <w:t xml:space="preserve"> </w:t>
              </w:r>
              <w:r w:rsidRPr="00CE230E">
                <w:rPr>
                  <w:rFonts w:ascii="Arial" w:hAnsi="Arial" w:cs="Arial"/>
                  <w:sz w:val="20"/>
                  <w:szCs w:val="20"/>
                </w:rPr>
                <w:t xml:space="preserve"> [Accessed 30 Sept. 2026].</w:t>
              </w:r>
            </w:p>
            <w:p w14:paraId="3277AB5B" w14:textId="77B39FD1" w:rsidR="00CE230E" w:rsidRPr="00CE230E" w:rsidRDefault="00CE230E" w:rsidP="00CE230E">
              <w:pPr>
                <w:rPr>
                  <w:rFonts w:ascii="Arial" w:hAnsi="Arial" w:cs="Arial"/>
                  <w:sz w:val="20"/>
                  <w:szCs w:val="20"/>
                </w:rPr>
              </w:pPr>
              <w:proofErr w:type="spellStart"/>
              <w:r w:rsidRPr="00CE230E">
                <w:rPr>
                  <w:rFonts w:ascii="Arial" w:hAnsi="Arial" w:cs="Arial"/>
                  <w:sz w:val="20"/>
                  <w:szCs w:val="20"/>
                </w:rPr>
                <w:t>GeeksforGeeks</w:t>
              </w:r>
              <w:proofErr w:type="spellEnd"/>
              <w:r w:rsidRPr="00CE230E">
                <w:rPr>
                  <w:rFonts w:ascii="Arial" w:hAnsi="Arial" w:cs="Arial"/>
                  <w:sz w:val="20"/>
                  <w:szCs w:val="20"/>
                </w:rPr>
                <w:t xml:space="preserve"> (2024). </w:t>
              </w:r>
              <w:r w:rsidRPr="00CE230E">
                <w:rPr>
                  <w:rFonts w:ascii="Arial" w:hAnsi="Arial" w:cs="Arial"/>
                  <w:i/>
                  <w:iCs/>
                  <w:sz w:val="20"/>
                  <w:szCs w:val="20"/>
                </w:rPr>
                <w:t xml:space="preserve">Error handling in </w:t>
              </w:r>
              <w:proofErr w:type="spellStart"/>
              <w:r w:rsidRPr="00CE230E">
                <w:rPr>
                  <w:rFonts w:ascii="Arial" w:hAnsi="Arial" w:cs="Arial"/>
                  <w:i/>
                  <w:iCs/>
                  <w:sz w:val="20"/>
                  <w:szCs w:val="20"/>
                </w:rPr>
                <w:t>EventDriven</w:t>
              </w:r>
              <w:proofErr w:type="spellEnd"/>
              <w:r w:rsidRPr="00CE230E">
                <w:rPr>
                  <w:rFonts w:ascii="Arial" w:hAnsi="Arial" w:cs="Arial"/>
                  <w:i/>
                  <w:iCs/>
                  <w:sz w:val="20"/>
                  <w:szCs w:val="20"/>
                </w:rPr>
                <w:t xml:space="preserve"> architecture</w:t>
              </w:r>
              <w:r w:rsidRPr="00CE230E">
                <w:rPr>
                  <w:rFonts w:ascii="Arial" w:hAnsi="Arial" w:cs="Arial"/>
                  <w:sz w:val="20"/>
                  <w:szCs w:val="20"/>
                </w:rPr>
                <w:t xml:space="preserve">. [online] </w:t>
              </w:r>
              <w:proofErr w:type="spellStart"/>
              <w:r w:rsidRPr="00CE230E">
                <w:rPr>
                  <w:rFonts w:ascii="Arial" w:hAnsi="Arial" w:cs="Arial"/>
                  <w:sz w:val="20"/>
                  <w:szCs w:val="20"/>
                </w:rPr>
                <w:t>GeeksforGeeks</w:t>
              </w:r>
              <w:proofErr w:type="spellEnd"/>
              <w:r w:rsidRPr="00CE230E">
                <w:rPr>
                  <w:rFonts w:ascii="Arial" w:hAnsi="Arial" w:cs="Arial"/>
                  <w:sz w:val="20"/>
                  <w:szCs w:val="20"/>
                </w:rPr>
                <w:t xml:space="preserve">. Available at: </w:t>
              </w:r>
              <w:hyperlink r:id="rId9" w:history="1">
                <w:r w:rsidRPr="00D301E3">
                  <w:rPr>
                    <w:rStyle w:val="Hyperlink"/>
                    <w:rFonts w:ascii="Arial" w:hAnsi="Arial" w:cs="Arial"/>
                    <w:sz w:val="20"/>
                    <w:szCs w:val="20"/>
                  </w:rPr>
                  <w:t>https://www.geeksforgeeks.org/system-design/error-handling-in-event-driven-architecture/</w:t>
                </w:r>
              </w:hyperlink>
              <w:r>
                <w:rPr>
                  <w:rFonts w:ascii="Arial" w:hAnsi="Arial" w:cs="Arial"/>
                  <w:sz w:val="20"/>
                  <w:szCs w:val="20"/>
                </w:rPr>
                <w:t xml:space="preserve"> </w:t>
              </w:r>
              <w:r w:rsidRPr="00CE230E">
                <w:rPr>
                  <w:rFonts w:ascii="Arial" w:hAnsi="Arial" w:cs="Arial"/>
                  <w:sz w:val="20"/>
                  <w:szCs w:val="20"/>
                </w:rPr>
                <w:t xml:space="preserve"> [Accessed 30 Sept. 2026].</w:t>
              </w:r>
            </w:p>
            <w:p w14:paraId="33F57F0D" w14:textId="7B5322C0" w:rsidR="00CE230E" w:rsidRPr="00CE230E" w:rsidRDefault="00CE230E" w:rsidP="00CE230E">
              <w:pPr>
                <w:rPr>
                  <w:rFonts w:ascii="Arial" w:hAnsi="Arial" w:cs="Arial"/>
                  <w:sz w:val="20"/>
                  <w:szCs w:val="20"/>
                </w:rPr>
              </w:pPr>
              <w:r w:rsidRPr="00CE230E">
                <w:rPr>
                  <w:rFonts w:ascii="Arial" w:hAnsi="Arial" w:cs="Arial"/>
                  <w:sz w:val="20"/>
                  <w:szCs w:val="20"/>
                </w:rPr>
                <w:t xml:space="preserve">Genesys Cloud Documentation team (2026). </w:t>
              </w:r>
              <w:r w:rsidRPr="00CE230E">
                <w:rPr>
                  <w:rFonts w:ascii="Arial" w:hAnsi="Arial" w:cs="Arial"/>
                  <w:i/>
                  <w:iCs/>
                  <w:sz w:val="20"/>
                  <w:szCs w:val="20"/>
                </w:rPr>
                <w:t xml:space="preserve">Best practices to optimize </w:t>
              </w:r>
              <w:proofErr w:type="spellStart"/>
              <w:r w:rsidRPr="00CE230E">
                <w:rPr>
                  <w:rFonts w:ascii="Arial" w:hAnsi="Arial" w:cs="Arial"/>
                  <w:i/>
                  <w:iCs/>
                  <w:sz w:val="20"/>
                  <w:szCs w:val="20"/>
                </w:rPr>
                <w:t>workitem</w:t>
              </w:r>
              <w:proofErr w:type="spellEnd"/>
              <w:r w:rsidRPr="00CE230E">
                <w:rPr>
                  <w:rFonts w:ascii="Arial" w:hAnsi="Arial" w:cs="Arial"/>
                  <w:i/>
                  <w:iCs/>
                  <w:sz w:val="20"/>
                  <w:szCs w:val="20"/>
                </w:rPr>
                <w:t xml:space="preserve"> assignment - </w:t>
              </w:r>
              <w:proofErr w:type="spellStart"/>
              <w:r w:rsidRPr="00CE230E">
                <w:rPr>
                  <w:rFonts w:ascii="Arial" w:hAnsi="Arial" w:cs="Arial"/>
                  <w:i/>
                  <w:iCs/>
                  <w:sz w:val="20"/>
                  <w:szCs w:val="20"/>
                </w:rPr>
                <w:t>genesys</w:t>
              </w:r>
              <w:proofErr w:type="spellEnd"/>
              <w:r w:rsidRPr="00CE230E">
                <w:rPr>
                  <w:rFonts w:ascii="Arial" w:hAnsi="Arial" w:cs="Arial"/>
                  <w:i/>
                  <w:iCs/>
                  <w:sz w:val="20"/>
                  <w:szCs w:val="20"/>
                </w:rPr>
                <w:t xml:space="preserve"> cloud resource </w:t>
              </w:r>
              <w:proofErr w:type="spellStart"/>
              <w:r w:rsidRPr="00CE230E">
                <w:rPr>
                  <w:rFonts w:ascii="Arial" w:hAnsi="Arial" w:cs="Arial"/>
                  <w:i/>
                  <w:iCs/>
                  <w:sz w:val="20"/>
                  <w:szCs w:val="20"/>
                </w:rPr>
                <w:t>center</w:t>
              </w:r>
              <w:proofErr w:type="spellEnd"/>
              <w:r w:rsidRPr="00CE230E">
                <w:rPr>
                  <w:rFonts w:ascii="Arial" w:hAnsi="Arial" w:cs="Arial"/>
                  <w:sz w:val="20"/>
                  <w:szCs w:val="20"/>
                </w:rPr>
                <w:t xml:space="preserve">. [online] Genesys Cloud Resource </w:t>
              </w:r>
              <w:proofErr w:type="spellStart"/>
              <w:r w:rsidRPr="00CE230E">
                <w:rPr>
                  <w:rFonts w:ascii="Arial" w:hAnsi="Arial" w:cs="Arial"/>
                  <w:sz w:val="20"/>
                  <w:szCs w:val="20"/>
                </w:rPr>
                <w:t>Center</w:t>
              </w:r>
              <w:proofErr w:type="spellEnd"/>
              <w:r w:rsidRPr="00CE230E">
                <w:rPr>
                  <w:rFonts w:ascii="Arial" w:hAnsi="Arial" w:cs="Arial"/>
                  <w:sz w:val="20"/>
                  <w:szCs w:val="20"/>
                </w:rPr>
                <w:t xml:space="preserve">. Available at: </w:t>
              </w:r>
              <w:hyperlink r:id="rId10" w:history="1">
                <w:r w:rsidRPr="00D301E3">
                  <w:rPr>
                    <w:rStyle w:val="Hyperlink"/>
                    <w:rFonts w:ascii="Arial" w:hAnsi="Arial" w:cs="Arial"/>
                    <w:sz w:val="20"/>
                    <w:szCs w:val="20"/>
                  </w:rPr>
                  <w:t>https://help.genesys.cloud/articles/best-practices-to-optimize-workitem-assignment /</w:t>
                </w:r>
              </w:hyperlink>
              <w:r>
                <w:rPr>
                  <w:rFonts w:ascii="Arial" w:hAnsi="Arial" w:cs="Arial"/>
                  <w:sz w:val="20"/>
                  <w:szCs w:val="20"/>
                </w:rPr>
                <w:t xml:space="preserve"> </w:t>
              </w:r>
              <w:r w:rsidRPr="00CE230E">
                <w:rPr>
                  <w:rFonts w:ascii="Arial" w:hAnsi="Arial" w:cs="Arial"/>
                  <w:sz w:val="20"/>
                  <w:szCs w:val="20"/>
                </w:rPr>
                <w:t xml:space="preserve"> [Accessed 30 Sept. 2026].</w:t>
              </w:r>
            </w:p>
            <w:p w14:paraId="6C17EA04" w14:textId="079C8E25" w:rsidR="00CE230E" w:rsidRPr="00CE230E" w:rsidRDefault="00CE230E" w:rsidP="00CE230E">
              <w:pPr>
                <w:rPr>
                  <w:rFonts w:ascii="Arial" w:hAnsi="Arial" w:cs="Arial"/>
                  <w:sz w:val="20"/>
                  <w:szCs w:val="20"/>
                </w:rPr>
              </w:pPr>
              <w:r w:rsidRPr="00CE230E">
                <w:rPr>
                  <w:rFonts w:ascii="Arial" w:hAnsi="Arial" w:cs="Arial"/>
                  <w:sz w:val="20"/>
                  <w:szCs w:val="20"/>
                </w:rPr>
                <w:t xml:space="preserve">Ibm.com. (2025). </w:t>
              </w:r>
              <w:r w:rsidRPr="00CE230E">
                <w:rPr>
                  <w:rFonts w:ascii="Arial" w:hAnsi="Arial" w:cs="Arial"/>
                  <w:i/>
                  <w:iCs/>
                  <w:sz w:val="20"/>
                  <w:szCs w:val="20"/>
                </w:rPr>
                <w:t>IBM OpenPages</w:t>
              </w:r>
              <w:r w:rsidRPr="00CE230E">
                <w:rPr>
                  <w:rFonts w:ascii="Arial" w:hAnsi="Arial" w:cs="Arial"/>
                  <w:sz w:val="20"/>
                  <w:szCs w:val="20"/>
                </w:rPr>
                <w:t xml:space="preserve">. [online] Available at: </w:t>
              </w:r>
              <w:hyperlink r:id="rId11" w:history="1">
                <w:r w:rsidRPr="00D301E3">
                  <w:rPr>
                    <w:rStyle w:val="Hyperlink"/>
                    <w:rFonts w:ascii="Arial" w:hAnsi="Arial" w:cs="Arial"/>
                    <w:sz w:val="20"/>
                    <w:szCs w:val="20"/>
                  </w:rPr>
                  <w:t>https://www.ibm.com/docs/en/openpages/9.0.0?topic=fundamentals-workflow-definitions-workflow-instances</w:t>
                </w:r>
              </w:hyperlink>
              <w:r>
                <w:rPr>
                  <w:rFonts w:ascii="Arial" w:hAnsi="Arial" w:cs="Arial"/>
                  <w:sz w:val="20"/>
                  <w:szCs w:val="20"/>
                </w:rPr>
                <w:t xml:space="preserve"> </w:t>
              </w:r>
              <w:r w:rsidRPr="00CE230E">
                <w:rPr>
                  <w:rFonts w:ascii="Arial" w:hAnsi="Arial" w:cs="Arial"/>
                  <w:sz w:val="20"/>
                  <w:szCs w:val="20"/>
                </w:rPr>
                <w:t xml:space="preserve"> [Accessed 30 Sept. 2026].</w:t>
              </w:r>
            </w:p>
            <w:p w14:paraId="6C79828D" w14:textId="7237F87E" w:rsidR="00CE230E" w:rsidRPr="00CE230E" w:rsidRDefault="00CE230E" w:rsidP="00CE230E">
              <w:pPr>
                <w:rPr>
                  <w:rFonts w:ascii="Arial" w:hAnsi="Arial" w:cs="Arial"/>
                  <w:sz w:val="20"/>
                  <w:szCs w:val="20"/>
                </w:rPr>
              </w:pPr>
              <w:r w:rsidRPr="00CE230E">
                <w:rPr>
                  <w:rFonts w:ascii="Arial" w:hAnsi="Arial" w:cs="Arial"/>
                  <w:sz w:val="20"/>
                  <w:szCs w:val="20"/>
                </w:rPr>
                <w:t xml:space="preserve">Last published at: March 2nd (2026). </w:t>
              </w:r>
              <w:r w:rsidRPr="00CE230E">
                <w:rPr>
                  <w:rFonts w:ascii="Arial" w:hAnsi="Arial" w:cs="Arial"/>
                  <w:i/>
                  <w:iCs/>
                  <w:sz w:val="20"/>
                  <w:szCs w:val="20"/>
                </w:rPr>
                <w:t>3 Simple workflow task routing concepts</w:t>
              </w:r>
              <w:r w:rsidRPr="00CE230E">
                <w:rPr>
                  <w:rFonts w:ascii="Arial" w:hAnsi="Arial" w:cs="Arial"/>
                  <w:sz w:val="20"/>
                  <w:szCs w:val="20"/>
                </w:rPr>
                <w:t xml:space="preserve">. [online] </w:t>
              </w:r>
              <w:proofErr w:type="spellStart"/>
              <w:r w:rsidRPr="00CE230E">
                <w:rPr>
                  <w:rFonts w:ascii="Arial" w:hAnsi="Arial" w:cs="Arial"/>
                  <w:sz w:val="20"/>
                  <w:szCs w:val="20"/>
                </w:rPr>
                <w:t>FlowWright</w:t>
              </w:r>
              <w:proofErr w:type="spellEnd"/>
              <w:r w:rsidRPr="00CE230E">
                <w:rPr>
                  <w:rFonts w:ascii="Arial" w:hAnsi="Arial" w:cs="Arial"/>
                  <w:sz w:val="20"/>
                  <w:szCs w:val="20"/>
                </w:rPr>
                <w:t xml:space="preserve">. Available at: </w:t>
              </w:r>
              <w:hyperlink r:id="rId12" w:history="1">
                <w:r w:rsidRPr="00D301E3">
                  <w:rPr>
                    <w:rStyle w:val="Hyperlink"/>
                    <w:rFonts w:ascii="Arial" w:hAnsi="Arial" w:cs="Arial"/>
                    <w:sz w:val="20"/>
                    <w:szCs w:val="20"/>
                  </w:rPr>
                  <w:t>https://documentation.flowwright.com//en_US/how-to-do/v10x-simple-workflow-task-routing-concepts</w:t>
                </w:r>
              </w:hyperlink>
              <w:r>
                <w:rPr>
                  <w:rFonts w:ascii="Arial" w:hAnsi="Arial" w:cs="Arial"/>
                  <w:sz w:val="20"/>
                  <w:szCs w:val="20"/>
                </w:rPr>
                <w:t xml:space="preserve"> </w:t>
              </w:r>
              <w:r w:rsidRPr="00CE230E">
                <w:rPr>
                  <w:rFonts w:ascii="Arial" w:hAnsi="Arial" w:cs="Arial"/>
                  <w:sz w:val="20"/>
                  <w:szCs w:val="20"/>
                </w:rPr>
                <w:t xml:space="preserve"> [Accessed 30 Sept. 2026].</w:t>
              </w:r>
            </w:p>
            <w:p w14:paraId="656E3A7B" w14:textId="7B9322C1" w:rsidR="00CE230E" w:rsidRPr="00CE230E" w:rsidRDefault="00CE230E" w:rsidP="00CE230E">
              <w:pPr>
                <w:rPr>
                  <w:rFonts w:ascii="Arial" w:hAnsi="Arial" w:cs="Arial"/>
                  <w:sz w:val="20"/>
                  <w:szCs w:val="20"/>
                </w:rPr>
              </w:pPr>
              <w:r w:rsidRPr="00CE230E">
                <w:rPr>
                  <w:rFonts w:ascii="Arial" w:hAnsi="Arial" w:cs="Arial"/>
                  <w:sz w:val="20"/>
                  <w:szCs w:val="20"/>
                </w:rPr>
                <w:t xml:space="preserve">Matthew Finio, A.D. (2025). </w:t>
              </w:r>
              <w:r w:rsidRPr="00CE230E">
                <w:rPr>
                  <w:rFonts w:ascii="Arial" w:hAnsi="Arial" w:cs="Arial"/>
                  <w:i/>
                  <w:iCs/>
                  <w:sz w:val="20"/>
                  <w:szCs w:val="20"/>
                </w:rPr>
                <w:t>What is workflow orchestration?</w:t>
              </w:r>
              <w:r w:rsidRPr="00CE230E">
                <w:rPr>
                  <w:rFonts w:ascii="Arial" w:hAnsi="Arial" w:cs="Arial"/>
                  <w:sz w:val="20"/>
                  <w:szCs w:val="20"/>
                </w:rPr>
                <w:t xml:space="preserve"> [online] Ibm.com. Available at: </w:t>
              </w:r>
              <w:hyperlink r:id="rId13" w:history="1">
                <w:r w:rsidRPr="00D301E3">
                  <w:rPr>
                    <w:rStyle w:val="Hyperlink"/>
                    <w:rFonts w:ascii="Arial" w:hAnsi="Arial" w:cs="Arial"/>
                    <w:sz w:val="20"/>
                    <w:szCs w:val="20"/>
                  </w:rPr>
                  <w:t>https://www.ibm.com/content/adobe-cms/us/en/think/topics/workflow-orchestration</w:t>
                </w:r>
              </w:hyperlink>
              <w:r>
                <w:rPr>
                  <w:rFonts w:ascii="Arial" w:hAnsi="Arial" w:cs="Arial"/>
                  <w:sz w:val="20"/>
                  <w:szCs w:val="20"/>
                </w:rPr>
                <w:t xml:space="preserve"> </w:t>
              </w:r>
              <w:r w:rsidRPr="00CE230E">
                <w:rPr>
                  <w:rFonts w:ascii="Arial" w:hAnsi="Arial" w:cs="Arial"/>
                  <w:sz w:val="20"/>
                  <w:szCs w:val="20"/>
                </w:rPr>
                <w:t xml:space="preserve"> [Accessed 30 Sept. 2026].</w:t>
              </w:r>
            </w:p>
            <w:p w14:paraId="50C671D3" w14:textId="1EAFB09B" w:rsidR="00CE230E" w:rsidRPr="00CE230E" w:rsidRDefault="00CE230E" w:rsidP="00CE230E">
              <w:pPr>
                <w:rPr>
                  <w:rFonts w:ascii="Arial" w:hAnsi="Arial" w:cs="Arial"/>
                  <w:sz w:val="20"/>
                  <w:szCs w:val="20"/>
                </w:rPr>
              </w:pPr>
              <w:r w:rsidRPr="00CE230E">
                <w:rPr>
                  <w:rFonts w:ascii="Arial" w:hAnsi="Arial" w:cs="Arial"/>
                  <w:sz w:val="20"/>
                  <w:szCs w:val="20"/>
                </w:rPr>
                <w:t xml:space="preserve">Sap.com. (2026). </w:t>
              </w:r>
              <w:r w:rsidRPr="00CE230E">
                <w:rPr>
                  <w:rFonts w:ascii="Arial" w:hAnsi="Arial" w:cs="Arial"/>
                  <w:i/>
                  <w:iCs/>
                  <w:sz w:val="20"/>
                  <w:szCs w:val="20"/>
                </w:rPr>
                <w:t>What is workflow management: A beginner’s guide | SAP</w:t>
              </w:r>
              <w:r w:rsidRPr="00CE230E">
                <w:rPr>
                  <w:rFonts w:ascii="Arial" w:hAnsi="Arial" w:cs="Arial"/>
                  <w:sz w:val="20"/>
                  <w:szCs w:val="20"/>
                </w:rPr>
                <w:t xml:space="preserve">. [online] Available at: </w:t>
              </w:r>
              <w:hyperlink r:id="rId14" w:history="1">
                <w:r w:rsidRPr="00D301E3">
                  <w:rPr>
                    <w:rStyle w:val="Hyperlink"/>
                    <w:rFonts w:ascii="Arial" w:hAnsi="Arial" w:cs="Arial"/>
                    <w:sz w:val="20"/>
                    <w:szCs w:val="20"/>
                  </w:rPr>
                  <w:t>https://www.sap.com/resources/workflow-management</w:t>
                </w:r>
              </w:hyperlink>
              <w:r>
                <w:rPr>
                  <w:rFonts w:ascii="Arial" w:hAnsi="Arial" w:cs="Arial"/>
                  <w:sz w:val="20"/>
                  <w:szCs w:val="20"/>
                </w:rPr>
                <w:t xml:space="preserve"> </w:t>
              </w:r>
              <w:r w:rsidRPr="00CE230E">
                <w:rPr>
                  <w:rFonts w:ascii="Arial" w:hAnsi="Arial" w:cs="Arial"/>
                  <w:sz w:val="20"/>
                  <w:szCs w:val="20"/>
                </w:rPr>
                <w:t xml:space="preserve"> [Accessed 30 Sept. 2026].</w:t>
              </w:r>
            </w:p>
            <w:p w14:paraId="68099021" w14:textId="66784C39" w:rsidR="00CE230E" w:rsidRPr="00CE230E" w:rsidRDefault="00CE230E" w:rsidP="00CE230E">
              <w:pPr>
                <w:rPr>
                  <w:rFonts w:ascii="Arial" w:hAnsi="Arial" w:cs="Arial"/>
                  <w:sz w:val="20"/>
                  <w:szCs w:val="20"/>
                </w:rPr>
              </w:pPr>
              <w:r w:rsidRPr="00CE230E">
                <w:rPr>
                  <w:rFonts w:ascii="Arial" w:hAnsi="Arial" w:cs="Arial"/>
                  <w:sz w:val="20"/>
                  <w:szCs w:val="20"/>
                </w:rPr>
                <w:t xml:space="preserve">Splashtop.com. (2024). </w:t>
              </w:r>
              <w:r w:rsidRPr="00CE230E">
                <w:rPr>
                  <w:rFonts w:ascii="Arial" w:hAnsi="Arial" w:cs="Arial"/>
                  <w:i/>
                  <w:iCs/>
                  <w:sz w:val="20"/>
                  <w:szCs w:val="20"/>
                </w:rPr>
                <w:t>Workflow management: Definition, elements, benefits &amp; more</w:t>
              </w:r>
              <w:r w:rsidRPr="00CE230E">
                <w:rPr>
                  <w:rFonts w:ascii="Arial" w:hAnsi="Arial" w:cs="Arial"/>
                  <w:sz w:val="20"/>
                  <w:szCs w:val="20"/>
                </w:rPr>
                <w:t xml:space="preserve">. [online] Available at: </w:t>
              </w:r>
              <w:hyperlink r:id="rId15" w:history="1">
                <w:r w:rsidRPr="00D301E3">
                  <w:rPr>
                    <w:rStyle w:val="Hyperlink"/>
                    <w:rFonts w:ascii="Arial" w:hAnsi="Arial" w:cs="Arial"/>
                    <w:sz w:val="20"/>
                    <w:szCs w:val="20"/>
                  </w:rPr>
                  <w:t>https://www.splashtop.com/blog/workflow-management</w:t>
                </w:r>
              </w:hyperlink>
              <w:r>
                <w:rPr>
                  <w:rFonts w:ascii="Arial" w:hAnsi="Arial" w:cs="Arial"/>
                  <w:sz w:val="20"/>
                  <w:szCs w:val="20"/>
                </w:rPr>
                <w:t xml:space="preserve"> </w:t>
              </w:r>
              <w:r w:rsidRPr="00CE230E">
                <w:rPr>
                  <w:rFonts w:ascii="Arial" w:hAnsi="Arial" w:cs="Arial"/>
                  <w:sz w:val="20"/>
                  <w:szCs w:val="20"/>
                </w:rPr>
                <w:t xml:space="preserve"> [Accessed 30 Sept. 2026].</w:t>
              </w:r>
            </w:p>
            <w:p w14:paraId="51EB3215" w14:textId="6F180BCE" w:rsidR="00CE230E" w:rsidRPr="00CE230E" w:rsidRDefault="00CE230E" w:rsidP="00CE230E">
              <w:pPr>
                <w:rPr>
                  <w:rFonts w:ascii="Arial" w:hAnsi="Arial" w:cs="Arial"/>
                  <w:sz w:val="20"/>
                  <w:szCs w:val="20"/>
                </w:rPr>
              </w:pPr>
              <w:r w:rsidRPr="00CE230E">
                <w:rPr>
                  <w:rFonts w:ascii="Arial" w:hAnsi="Arial" w:cs="Arial"/>
                  <w:sz w:val="20"/>
                  <w:szCs w:val="20"/>
                </w:rPr>
                <w:t xml:space="preserve">Tmssoftware.com. (2025). </w:t>
              </w:r>
              <w:r w:rsidRPr="00CE230E">
                <w:rPr>
                  <w:rFonts w:ascii="Arial" w:hAnsi="Arial" w:cs="Arial"/>
                  <w:i/>
                  <w:iCs/>
                  <w:sz w:val="20"/>
                  <w:szCs w:val="20"/>
                </w:rPr>
                <w:t>Basic concepts | TMS workflow studio documentation</w:t>
              </w:r>
              <w:r w:rsidRPr="00CE230E">
                <w:rPr>
                  <w:rFonts w:ascii="Arial" w:hAnsi="Arial" w:cs="Arial"/>
                  <w:sz w:val="20"/>
                  <w:szCs w:val="20"/>
                </w:rPr>
                <w:t xml:space="preserve">. [online] Available at: </w:t>
              </w:r>
              <w:hyperlink r:id="rId16" w:history="1">
                <w:r w:rsidRPr="00D301E3">
                  <w:rPr>
                    <w:rStyle w:val="Hyperlink"/>
                    <w:rFonts w:ascii="Arial" w:hAnsi="Arial" w:cs="Arial"/>
                    <w:sz w:val="20"/>
                    <w:szCs w:val="20"/>
                  </w:rPr>
                  <w:t>https://doc.tmssoftware.com/biz/workflow/guide/basic.html</w:t>
                </w:r>
              </w:hyperlink>
              <w:r>
                <w:rPr>
                  <w:rFonts w:ascii="Arial" w:hAnsi="Arial" w:cs="Arial"/>
                  <w:sz w:val="20"/>
                  <w:szCs w:val="20"/>
                </w:rPr>
                <w:t xml:space="preserve"> </w:t>
              </w:r>
              <w:r w:rsidRPr="00CE230E">
                <w:rPr>
                  <w:rFonts w:ascii="Arial" w:hAnsi="Arial" w:cs="Arial"/>
                  <w:sz w:val="20"/>
                  <w:szCs w:val="20"/>
                </w:rPr>
                <w:t xml:space="preserve"> [Accessed 30 Sept. 2026].</w:t>
              </w:r>
            </w:p>
            <w:p w14:paraId="46ED1F47" w14:textId="50286874" w:rsidR="00CE230E" w:rsidRPr="00CE230E" w:rsidRDefault="00CE230E" w:rsidP="00CE230E">
              <w:pPr>
                <w:rPr>
                  <w:rFonts w:ascii="Arial" w:hAnsi="Arial" w:cs="Arial"/>
                  <w:sz w:val="20"/>
                  <w:szCs w:val="20"/>
                </w:rPr>
              </w:pPr>
              <w:r w:rsidRPr="00CE230E">
                <w:rPr>
                  <w:rFonts w:ascii="Arial" w:hAnsi="Arial" w:cs="Arial"/>
                  <w:sz w:val="20"/>
                  <w:szCs w:val="20"/>
                </w:rPr>
                <w:t xml:space="preserve">Unstructured. (2026). </w:t>
              </w:r>
              <w:r w:rsidRPr="00CE230E">
                <w:rPr>
                  <w:rFonts w:ascii="Arial" w:hAnsi="Arial" w:cs="Arial"/>
                  <w:i/>
                  <w:iCs/>
                  <w:sz w:val="20"/>
                  <w:szCs w:val="20"/>
                </w:rPr>
                <w:t>Managing dependencies in data workflows: A practical guide</w:t>
              </w:r>
              <w:r w:rsidRPr="00CE230E">
                <w:rPr>
                  <w:rFonts w:ascii="Arial" w:hAnsi="Arial" w:cs="Arial"/>
                  <w:sz w:val="20"/>
                  <w:szCs w:val="20"/>
                </w:rPr>
                <w:t xml:space="preserve">. [online] Available at: </w:t>
              </w:r>
              <w:hyperlink r:id="rId17" w:history="1">
                <w:r w:rsidRPr="00D301E3">
                  <w:rPr>
                    <w:rStyle w:val="Hyperlink"/>
                    <w:rFonts w:ascii="Arial" w:hAnsi="Arial" w:cs="Arial"/>
                    <w:sz w:val="20"/>
                    <w:szCs w:val="20"/>
                  </w:rPr>
                  <w:t>https://unstructured.io/insights/managing-dependencies-in-data-workflows-a-practical-guide</w:t>
                </w:r>
              </w:hyperlink>
              <w:r>
                <w:rPr>
                  <w:rFonts w:ascii="Arial" w:hAnsi="Arial" w:cs="Arial"/>
                  <w:sz w:val="20"/>
                  <w:szCs w:val="20"/>
                </w:rPr>
                <w:t xml:space="preserve"> </w:t>
              </w:r>
              <w:r w:rsidRPr="00CE230E">
                <w:rPr>
                  <w:rFonts w:ascii="Arial" w:hAnsi="Arial" w:cs="Arial"/>
                  <w:sz w:val="20"/>
                  <w:szCs w:val="20"/>
                </w:rPr>
                <w:t xml:space="preserve"> [Accessed 30 Sept. 2026].</w:t>
              </w:r>
            </w:p>
            <w:p w14:paraId="11D5C3DB" w14:textId="10551494" w:rsidR="00CE230E" w:rsidRPr="00CE230E" w:rsidRDefault="00CE230E" w:rsidP="00CE230E">
              <w:pPr>
                <w:rPr>
                  <w:rFonts w:ascii="Arial" w:hAnsi="Arial" w:cs="Arial"/>
                  <w:sz w:val="20"/>
                  <w:szCs w:val="20"/>
                </w:rPr>
              </w:pPr>
              <w:r w:rsidRPr="00CE230E">
                <w:rPr>
                  <w:rFonts w:ascii="Arial" w:hAnsi="Arial" w:cs="Arial"/>
                  <w:sz w:val="20"/>
                  <w:szCs w:val="20"/>
                </w:rPr>
                <w:t xml:space="preserve">www.sciencedirect.com. (n.d.). </w:t>
              </w:r>
              <w:r w:rsidRPr="00CE230E">
                <w:rPr>
                  <w:rFonts w:ascii="Arial" w:hAnsi="Arial" w:cs="Arial"/>
                  <w:i/>
                  <w:iCs/>
                  <w:sz w:val="20"/>
                  <w:szCs w:val="20"/>
                </w:rPr>
                <w:t>Workflow management system - an overview | ScienceDirect topics</w:t>
              </w:r>
              <w:r w:rsidRPr="00CE230E">
                <w:rPr>
                  <w:rFonts w:ascii="Arial" w:hAnsi="Arial" w:cs="Arial"/>
                  <w:sz w:val="20"/>
                  <w:szCs w:val="20"/>
                </w:rPr>
                <w:t xml:space="preserve">. [online] Available at: </w:t>
              </w:r>
              <w:hyperlink r:id="rId18" w:history="1">
                <w:r w:rsidRPr="00D301E3">
                  <w:rPr>
                    <w:rStyle w:val="Hyperlink"/>
                    <w:rFonts w:ascii="Arial" w:hAnsi="Arial" w:cs="Arial"/>
                    <w:sz w:val="20"/>
                    <w:szCs w:val="20"/>
                  </w:rPr>
                  <w:t>https://www.sciencedirect.com/topics/computer-science/workflow-management-system</w:t>
                </w:r>
              </w:hyperlink>
              <w:r>
                <w:rPr>
                  <w:rFonts w:ascii="Arial" w:hAnsi="Arial" w:cs="Arial"/>
                  <w:sz w:val="20"/>
                  <w:szCs w:val="20"/>
                </w:rPr>
                <w:t xml:space="preserve"> </w:t>
              </w:r>
              <w:r w:rsidRPr="00CE230E">
                <w:rPr>
                  <w:rFonts w:ascii="Arial" w:hAnsi="Arial" w:cs="Arial"/>
                  <w:sz w:val="20"/>
                  <w:szCs w:val="20"/>
                </w:rPr>
                <w:t xml:space="preserve"> [Accessed 30 Sept. 2026].</w:t>
              </w:r>
            </w:p>
            <w:p w14:paraId="092496BA" w14:textId="50C772F6" w:rsidR="00CE230E" w:rsidRPr="00CE230E" w:rsidRDefault="00467C70">
              <w:pPr>
                <w:rPr>
                  <w:rFonts w:ascii="Arial" w:hAnsi="Arial" w:cs="Arial"/>
                  <w:sz w:val="20"/>
                  <w:szCs w:val="20"/>
                </w:rPr>
              </w:pPr>
            </w:p>
          </w:sdtContent>
        </w:sdt>
      </w:sdtContent>
    </w:sdt>
    <w:p w14:paraId="0446E8FD" w14:textId="75CCBC07" w:rsidR="00EE0704" w:rsidRPr="00CE230E" w:rsidRDefault="00EE0704" w:rsidP="005939A3">
      <w:pPr>
        <w:rPr>
          <w:rFonts w:ascii="Arial" w:hAnsi="Arial" w:cs="Arial"/>
          <w:sz w:val="20"/>
          <w:szCs w:val="20"/>
        </w:rPr>
      </w:pPr>
    </w:p>
    <w:sectPr w:rsidR="00EE0704" w:rsidRPr="00CE23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B8333" w14:textId="77777777" w:rsidR="00467C70" w:rsidRDefault="00467C70" w:rsidP="006865A9">
      <w:pPr>
        <w:spacing w:after="0" w:line="240" w:lineRule="auto"/>
      </w:pPr>
      <w:r>
        <w:separator/>
      </w:r>
    </w:p>
  </w:endnote>
  <w:endnote w:type="continuationSeparator" w:id="0">
    <w:p w14:paraId="7605B251" w14:textId="77777777" w:rsidR="00467C70" w:rsidRDefault="00467C70" w:rsidP="00686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C4502" w14:textId="77777777" w:rsidR="00467C70" w:rsidRDefault="00467C70" w:rsidP="006865A9">
      <w:pPr>
        <w:spacing w:after="0" w:line="240" w:lineRule="auto"/>
      </w:pPr>
      <w:r>
        <w:separator/>
      </w:r>
    </w:p>
  </w:footnote>
  <w:footnote w:type="continuationSeparator" w:id="0">
    <w:p w14:paraId="257DBE2F" w14:textId="77777777" w:rsidR="00467C70" w:rsidRDefault="00467C70" w:rsidP="006865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CD6"/>
    <w:rsid w:val="001A5F65"/>
    <w:rsid w:val="00242757"/>
    <w:rsid w:val="00295DCC"/>
    <w:rsid w:val="00306C7E"/>
    <w:rsid w:val="00384861"/>
    <w:rsid w:val="003A4E9F"/>
    <w:rsid w:val="00467C70"/>
    <w:rsid w:val="00512045"/>
    <w:rsid w:val="005939A3"/>
    <w:rsid w:val="005A104E"/>
    <w:rsid w:val="006865A9"/>
    <w:rsid w:val="00714861"/>
    <w:rsid w:val="00720B45"/>
    <w:rsid w:val="00951CD6"/>
    <w:rsid w:val="009A1F52"/>
    <w:rsid w:val="00A634F8"/>
    <w:rsid w:val="00AD4FC5"/>
    <w:rsid w:val="00AE6A88"/>
    <w:rsid w:val="00B161EA"/>
    <w:rsid w:val="00C71A2C"/>
    <w:rsid w:val="00C86659"/>
    <w:rsid w:val="00CE230E"/>
    <w:rsid w:val="00D76150"/>
    <w:rsid w:val="00DA3AD7"/>
    <w:rsid w:val="00DE1BE3"/>
    <w:rsid w:val="00E970BC"/>
    <w:rsid w:val="00ED10DC"/>
    <w:rsid w:val="00EE070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2D996"/>
  <w15:chartTrackingRefBased/>
  <w15:docId w15:val="{F70743AE-45D3-4602-99DB-88ADAC15E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CD6"/>
    <w:rPr>
      <w:rFonts w:eastAsiaTheme="majorEastAsia" w:cstheme="majorBidi"/>
      <w:color w:val="272727" w:themeColor="text1" w:themeTint="D8"/>
    </w:rPr>
  </w:style>
  <w:style w:type="paragraph" w:styleId="Title">
    <w:name w:val="Title"/>
    <w:basedOn w:val="Normal"/>
    <w:next w:val="Normal"/>
    <w:link w:val="TitleChar"/>
    <w:uiPriority w:val="10"/>
    <w:qFormat/>
    <w:rsid w:val="00951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CD6"/>
    <w:pPr>
      <w:spacing w:before="160"/>
      <w:jc w:val="center"/>
    </w:pPr>
    <w:rPr>
      <w:i/>
      <w:iCs/>
      <w:color w:val="404040" w:themeColor="text1" w:themeTint="BF"/>
    </w:rPr>
  </w:style>
  <w:style w:type="character" w:customStyle="1" w:styleId="QuoteChar">
    <w:name w:val="Quote Char"/>
    <w:basedOn w:val="DefaultParagraphFont"/>
    <w:link w:val="Quote"/>
    <w:uiPriority w:val="29"/>
    <w:rsid w:val="00951CD6"/>
    <w:rPr>
      <w:i/>
      <w:iCs/>
      <w:color w:val="404040" w:themeColor="text1" w:themeTint="BF"/>
    </w:rPr>
  </w:style>
  <w:style w:type="paragraph" w:styleId="ListParagraph">
    <w:name w:val="List Paragraph"/>
    <w:basedOn w:val="Normal"/>
    <w:uiPriority w:val="34"/>
    <w:qFormat/>
    <w:rsid w:val="00951CD6"/>
    <w:pPr>
      <w:ind w:left="720"/>
      <w:contextualSpacing/>
    </w:pPr>
  </w:style>
  <w:style w:type="character" w:styleId="IntenseEmphasis">
    <w:name w:val="Intense Emphasis"/>
    <w:basedOn w:val="DefaultParagraphFont"/>
    <w:uiPriority w:val="21"/>
    <w:qFormat/>
    <w:rsid w:val="00951CD6"/>
    <w:rPr>
      <w:i/>
      <w:iCs/>
      <w:color w:val="0F4761" w:themeColor="accent1" w:themeShade="BF"/>
    </w:rPr>
  </w:style>
  <w:style w:type="paragraph" w:styleId="IntenseQuote">
    <w:name w:val="Intense Quote"/>
    <w:basedOn w:val="Normal"/>
    <w:next w:val="Normal"/>
    <w:link w:val="IntenseQuoteChar"/>
    <w:uiPriority w:val="30"/>
    <w:qFormat/>
    <w:rsid w:val="00951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CD6"/>
    <w:rPr>
      <w:i/>
      <w:iCs/>
      <w:color w:val="0F4761" w:themeColor="accent1" w:themeShade="BF"/>
    </w:rPr>
  </w:style>
  <w:style w:type="character" w:styleId="IntenseReference">
    <w:name w:val="Intense Reference"/>
    <w:basedOn w:val="DefaultParagraphFont"/>
    <w:uiPriority w:val="32"/>
    <w:qFormat/>
    <w:rsid w:val="00951CD6"/>
    <w:rPr>
      <w:b/>
      <w:bCs/>
      <w:smallCaps/>
      <w:color w:val="0F4761" w:themeColor="accent1" w:themeShade="BF"/>
      <w:spacing w:val="5"/>
    </w:rPr>
  </w:style>
  <w:style w:type="paragraph" w:styleId="NormalWeb">
    <w:name w:val="Normal (Web)"/>
    <w:basedOn w:val="Normal"/>
    <w:uiPriority w:val="99"/>
    <w:semiHidden/>
    <w:unhideWhenUsed/>
    <w:rsid w:val="00CE230E"/>
    <w:rPr>
      <w:rFonts w:ascii="Times New Roman" w:hAnsi="Times New Roman" w:cs="Times New Roman"/>
    </w:rPr>
  </w:style>
  <w:style w:type="character" w:styleId="Hyperlink">
    <w:name w:val="Hyperlink"/>
    <w:basedOn w:val="DefaultParagraphFont"/>
    <w:uiPriority w:val="99"/>
    <w:unhideWhenUsed/>
    <w:rsid w:val="00CE230E"/>
    <w:rPr>
      <w:color w:val="467886" w:themeColor="hyperlink"/>
      <w:u w:val="single"/>
    </w:rPr>
  </w:style>
  <w:style w:type="character" w:styleId="UnresolvedMention">
    <w:name w:val="Unresolved Mention"/>
    <w:basedOn w:val="DefaultParagraphFont"/>
    <w:uiPriority w:val="99"/>
    <w:semiHidden/>
    <w:unhideWhenUsed/>
    <w:rsid w:val="00CE230E"/>
    <w:rPr>
      <w:color w:val="605E5C"/>
      <w:shd w:val="clear" w:color="auto" w:fill="E1DFDD"/>
    </w:rPr>
  </w:style>
  <w:style w:type="paragraph" w:styleId="FootnoteText">
    <w:name w:val="footnote text"/>
    <w:basedOn w:val="Normal"/>
    <w:link w:val="FootnoteTextChar"/>
    <w:uiPriority w:val="99"/>
    <w:semiHidden/>
    <w:unhideWhenUsed/>
    <w:rsid w:val="006865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65A9"/>
    <w:rPr>
      <w:sz w:val="20"/>
      <w:szCs w:val="20"/>
    </w:rPr>
  </w:style>
  <w:style w:type="character" w:styleId="FootnoteReference">
    <w:name w:val="footnote reference"/>
    <w:basedOn w:val="DefaultParagraphFont"/>
    <w:uiPriority w:val="99"/>
    <w:semiHidden/>
    <w:unhideWhenUsed/>
    <w:rsid w:val="006865A9"/>
    <w:rPr>
      <w:vertAlign w:val="superscript"/>
    </w:rPr>
  </w:style>
  <w:style w:type="character" w:styleId="FollowedHyperlink">
    <w:name w:val="FollowedHyperlink"/>
    <w:basedOn w:val="DefaultParagraphFont"/>
    <w:uiPriority w:val="99"/>
    <w:semiHidden/>
    <w:unhideWhenUsed/>
    <w:rsid w:val="006865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89514">
      <w:bodyDiv w:val="1"/>
      <w:marLeft w:val="0"/>
      <w:marRight w:val="0"/>
      <w:marTop w:val="0"/>
      <w:marBottom w:val="0"/>
      <w:divBdr>
        <w:top w:val="none" w:sz="0" w:space="0" w:color="auto"/>
        <w:left w:val="none" w:sz="0" w:space="0" w:color="auto"/>
        <w:bottom w:val="none" w:sz="0" w:space="0" w:color="auto"/>
        <w:right w:val="none" w:sz="0" w:space="0" w:color="auto"/>
      </w:divBdr>
    </w:div>
    <w:div w:id="104859670">
      <w:bodyDiv w:val="1"/>
      <w:marLeft w:val="0"/>
      <w:marRight w:val="0"/>
      <w:marTop w:val="0"/>
      <w:marBottom w:val="0"/>
      <w:divBdr>
        <w:top w:val="none" w:sz="0" w:space="0" w:color="auto"/>
        <w:left w:val="none" w:sz="0" w:space="0" w:color="auto"/>
        <w:bottom w:val="none" w:sz="0" w:space="0" w:color="auto"/>
        <w:right w:val="none" w:sz="0" w:space="0" w:color="auto"/>
      </w:divBdr>
    </w:div>
    <w:div w:id="125587695">
      <w:bodyDiv w:val="1"/>
      <w:marLeft w:val="0"/>
      <w:marRight w:val="0"/>
      <w:marTop w:val="0"/>
      <w:marBottom w:val="0"/>
      <w:divBdr>
        <w:top w:val="none" w:sz="0" w:space="0" w:color="auto"/>
        <w:left w:val="none" w:sz="0" w:space="0" w:color="auto"/>
        <w:bottom w:val="none" w:sz="0" w:space="0" w:color="auto"/>
        <w:right w:val="none" w:sz="0" w:space="0" w:color="auto"/>
      </w:divBdr>
    </w:div>
    <w:div w:id="127407171">
      <w:bodyDiv w:val="1"/>
      <w:marLeft w:val="0"/>
      <w:marRight w:val="0"/>
      <w:marTop w:val="0"/>
      <w:marBottom w:val="0"/>
      <w:divBdr>
        <w:top w:val="none" w:sz="0" w:space="0" w:color="auto"/>
        <w:left w:val="none" w:sz="0" w:space="0" w:color="auto"/>
        <w:bottom w:val="none" w:sz="0" w:space="0" w:color="auto"/>
        <w:right w:val="none" w:sz="0" w:space="0" w:color="auto"/>
      </w:divBdr>
    </w:div>
    <w:div w:id="133639743">
      <w:bodyDiv w:val="1"/>
      <w:marLeft w:val="0"/>
      <w:marRight w:val="0"/>
      <w:marTop w:val="0"/>
      <w:marBottom w:val="0"/>
      <w:divBdr>
        <w:top w:val="none" w:sz="0" w:space="0" w:color="auto"/>
        <w:left w:val="none" w:sz="0" w:space="0" w:color="auto"/>
        <w:bottom w:val="none" w:sz="0" w:space="0" w:color="auto"/>
        <w:right w:val="none" w:sz="0" w:space="0" w:color="auto"/>
      </w:divBdr>
    </w:div>
    <w:div w:id="166990779">
      <w:bodyDiv w:val="1"/>
      <w:marLeft w:val="0"/>
      <w:marRight w:val="0"/>
      <w:marTop w:val="0"/>
      <w:marBottom w:val="0"/>
      <w:divBdr>
        <w:top w:val="none" w:sz="0" w:space="0" w:color="auto"/>
        <w:left w:val="none" w:sz="0" w:space="0" w:color="auto"/>
        <w:bottom w:val="none" w:sz="0" w:space="0" w:color="auto"/>
        <w:right w:val="none" w:sz="0" w:space="0" w:color="auto"/>
      </w:divBdr>
    </w:div>
    <w:div w:id="186991398">
      <w:bodyDiv w:val="1"/>
      <w:marLeft w:val="0"/>
      <w:marRight w:val="0"/>
      <w:marTop w:val="0"/>
      <w:marBottom w:val="0"/>
      <w:divBdr>
        <w:top w:val="none" w:sz="0" w:space="0" w:color="auto"/>
        <w:left w:val="none" w:sz="0" w:space="0" w:color="auto"/>
        <w:bottom w:val="none" w:sz="0" w:space="0" w:color="auto"/>
        <w:right w:val="none" w:sz="0" w:space="0" w:color="auto"/>
      </w:divBdr>
    </w:div>
    <w:div w:id="251012144">
      <w:bodyDiv w:val="1"/>
      <w:marLeft w:val="0"/>
      <w:marRight w:val="0"/>
      <w:marTop w:val="0"/>
      <w:marBottom w:val="0"/>
      <w:divBdr>
        <w:top w:val="none" w:sz="0" w:space="0" w:color="auto"/>
        <w:left w:val="none" w:sz="0" w:space="0" w:color="auto"/>
        <w:bottom w:val="none" w:sz="0" w:space="0" w:color="auto"/>
        <w:right w:val="none" w:sz="0" w:space="0" w:color="auto"/>
      </w:divBdr>
    </w:div>
    <w:div w:id="287781843">
      <w:bodyDiv w:val="1"/>
      <w:marLeft w:val="0"/>
      <w:marRight w:val="0"/>
      <w:marTop w:val="0"/>
      <w:marBottom w:val="0"/>
      <w:divBdr>
        <w:top w:val="none" w:sz="0" w:space="0" w:color="auto"/>
        <w:left w:val="none" w:sz="0" w:space="0" w:color="auto"/>
        <w:bottom w:val="none" w:sz="0" w:space="0" w:color="auto"/>
        <w:right w:val="none" w:sz="0" w:space="0" w:color="auto"/>
      </w:divBdr>
    </w:div>
    <w:div w:id="343824364">
      <w:bodyDiv w:val="1"/>
      <w:marLeft w:val="0"/>
      <w:marRight w:val="0"/>
      <w:marTop w:val="0"/>
      <w:marBottom w:val="0"/>
      <w:divBdr>
        <w:top w:val="none" w:sz="0" w:space="0" w:color="auto"/>
        <w:left w:val="none" w:sz="0" w:space="0" w:color="auto"/>
        <w:bottom w:val="none" w:sz="0" w:space="0" w:color="auto"/>
        <w:right w:val="none" w:sz="0" w:space="0" w:color="auto"/>
      </w:divBdr>
    </w:div>
    <w:div w:id="358316610">
      <w:bodyDiv w:val="1"/>
      <w:marLeft w:val="0"/>
      <w:marRight w:val="0"/>
      <w:marTop w:val="0"/>
      <w:marBottom w:val="0"/>
      <w:divBdr>
        <w:top w:val="none" w:sz="0" w:space="0" w:color="auto"/>
        <w:left w:val="none" w:sz="0" w:space="0" w:color="auto"/>
        <w:bottom w:val="none" w:sz="0" w:space="0" w:color="auto"/>
        <w:right w:val="none" w:sz="0" w:space="0" w:color="auto"/>
      </w:divBdr>
    </w:div>
    <w:div w:id="394400270">
      <w:bodyDiv w:val="1"/>
      <w:marLeft w:val="0"/>
      <w:marRight w:val="0"/>
      <w:marTop w:val="0"/>
      <w:marBottom w:val="0"/>
      <w:divBdr>
        <w:top w:val="none" w:sz="0" w:space="0" w:color="auto"/>
        <w:left w:val="none" w:sz="0" w:space="0" w:color="auto"/>
        <w:bottom w:val="none" w:sz="0" w:space="0" w:color="auto"/>
        <w:right w:val="none" w:sz="0" w:space="0" w:color="auto"/>
      </w:divBdr>
    </w:div>
    <w:div w:id="443232778">
      <w:bodyDiv w:val="1"/>
      <w:marLeft w:val="0"/>
      <w:marRight w:val="0"/>
      <w:marTop w:val="0"/>
      <w:marBottom w:val="0"/>
      <w:divBdr>
        <w:top w:val="none" w:sz="0" w:space="0" w:color="auto"/>
        <w:left w:val="none" w:sz="0" w:space="0" w:color="auto"/>
        <w:bottom w:val="none" w:sz="0" w:space="0" w:color="auto"/>
        <w:right w:val="none" w:sz="0" w:space="0" w:color="auto"/>
      </w:divBdr>
    </w:div>
    <w:div w:id="482046386">
      <w:bodyDiv w:val="1"/>
      <w:marLeft w:val="0"/>
      <w:marRight w:val="0"/>
      <w:marTop w:val="0"/>
      <w:marBottom w:val="0"/>
      <w:divBdr>
        <w:top w:val="none" w:sz="0" w:space="0" w:color="auto"/>
        <w:left w:val="none" w:sz="0" w:space="0" w:color="auto"/>
        <w:bottom w:val="none" w:sz="0" w:space="0" w:color="auto"/>
        <w:right w:val="none" w:sz="0" w:space="0" w:color="auto"/>
      </w:divBdr>
    </w:div>
    <w:div w:id="522011020">
      <w:bodyDiv w:val="1"/>
      <w:marLeft w:val="0"/>
      <w:marRight w:val="0"/>
      <w:marTop w:val="0"/>
      <w:marBottom w:val="0"/>
      <w:divBdr>
        <w:top w:val="none" w:sz="0" w:space="0" w:color="auto"/>
        <w:left w:val="none" w:sz="0" w:space="0" w:color="auto"/>
        <w:bottom w:val="none" w:sz="0" w:space="0" w:color="auto"/>
        <w:right w:val="none" w:sz="0" w:space="0" w:color="auto"/>
      </w:divBdr>
    </w:div>
    <w:div w:id="574317172">
      <w:bodyDiv w:val="1"/>
      <w:marLeft w:val="0"/>
      <w:marRight w:val="0"/>
      <w:marTop w:val="0"/>
      <w:marBottom w:val="0"/>
      <w:divBdr>
        <w:top w:val="none" w:sz="0" w:space="0" w:color="auto"/>
        <w:left w:val="none" w:sz="0" w:space="0" w:color="auto"/>
        <w:bottom w:val="none" w:sz="0" w:space="0" w:color="auto"/>
        <w:right w:val="none" w:sz="0" w:space="0" w:color="auto"/>
      </w:divBdr>
    </w:div>
    <w:div w:id="675888673">
      <w:bodyDiv w:val="1"/>
      <w:marLeft w:val="0"/>
      <w:marRight w:val="0"/>
      <w:marTop w:val="0"/>
      <w:marBottom w:val="0"/>
      <w:divBdr>
        <w:top w:val="none" w:sz="0" w:space="0" w:color="auto"/>
        <w:left w:val="none" w:sz="0" w:space="0" w:color="auto"/>
        <w:bottom w:val="none" w:sz="0" w:space="0" w:color="auto"/>
        <w:right w:val="none" w:sz="0" w:space="0" w:color="auto"/>
      </w:divBdr>
    </w:div>
    <w:div w:id="695353524">
      <w:bodyDiv w:val="1"/>
      <w:marLeft w:val="0"/>
      <w:marRight w:val="0"/>
      <w:marTop w:val="0"/>
      <w:marBottom w:val="0"/>
      <w:divBdr>
        <w:top w:val="none" w:sz="0" w:space="0" w:color="auto"/>
        <w:left w:val="none" w:sz="0" w:space="0" w:color="auto"/>
        <w:bottom w:val="none" w:sz="0" w:space="0" w:color="auto"/>
        <w:right w:val="none" w:sz="0" w:space="0" w:color="auto"/>
      </w:divBdr>
    </w:div>
    <w:div w:id="968432596">
      <w:bodyDiv w:val="1"/>
      <w:marLeft w:val="0"/>
      <w:marRight w:val="0"/>
      <w:marTop w:val="0"/>
      <w:marBottom w:val="0"/>
      <w:divBdr>
        <w:top w:val="none" w:sz="0" w:space="0" w:color="auto"/>
        <w:left w:val="none" w:sz="0" w:space="0" w:color="auto"/>
        <w:bottom w:val="none" w:sz="0" w:space="0" w:color="auto"/>
        <w:right w:val="none" w:sz="0" w:space="0" w:color="auto"/>
      </w:divBdr>
    </w:div>
    <w:div w:id="991181805">
      <w:bodyDiv w:val="1"/>
      <w:marLeft w:val="0"/>
      <w:marRight w:val="0"/>
      <w:marTop w:val="0"/>
      <w:marBottom w:val="0"/>
      <w:divBdr>
        <w:top w:val="none" w:sz="0" w:space="0" w:color="auto"/>
        <w:left w:val="none" w:sz="0" w:space="0" w:color="auto"/>
        <w:bottom w:val="none" w:sz="0" w:space="0" w:color="auto"/>
        <w:right w:val="none" w:sz="0" w:space="0" w:color="auto"/>
      </w:divBdr>
    </w:div>
    <w:div w:id="1107694666">
      <w:bodyDiv w:val="1"/>
      <w:marLeft w:val="0"/>
      <w:marRight w:val="0"/>
      <w:marTop w:val="0"/>
      <w:marBottom w:val="0"/>
      <w:divBdr>
        <w:top w:val="none" w:sz="0" w:space="0" w:color="auto"/>
        <w:left w:val="none" w:sz="0" w:space="0" w:color="auto"/>
        <w:bottom w:val="none" w:sz="0" w:space="0" w:color="auto"/>
        <w:right w:val="none" w:sz="0" w:space="0" w:color="auto"/>
      </w:divBdr>
    </w:div>
    <w:div w:id="1123352761">
      <w:bodyDiv w:val="1"/>
      <w:marLeft w:val="0"/>
      <w:marRight w:val="0"/>
      <w:marTop w:val="0"/>
      <w:marBottom w:val="0"/>
      <w:divBdr>
        <w:top w:val="none" w:sz="0" w:space="0" w:color="auto"/>
        <w:left w:val="none" w:sz="0" w:space="0" w:color="auto"/>
        <w:bottom w:val="none" w:sz="0" w:space="0" w:color="auto"/>
        <w:right w:val="none" w:sz="0" w:space="0" w:color="auto"/>
      </w:divBdr>
    </w:div>
    <w:div w:id="1128860119">
      <w:bodyDiv w:val="1"/>
      <w:marLeft w:val="0"/>
      <w:marRight w:val="0"/>
      <w:marTop w:val="0"/>
      <w:marBottom w:val="0"/>
      <w:divBdr>
        <w:top w:val="none" w:sz="0" w:space="0" w:color="auto"/>
        <w:left w:val="none" w:sz="0" w:space="0" w:color="auto"/>
        <w:bottom w:val="none" w:sz="0" w:space="0" w:color="auto"/>
        <w:right w:val="none" w:sz="0" w:space="0" w:color="auto"/>
      </w:divBdr>
    </w:div>
    <w:div w:id="1193611634">
      <w:bodyDiv w:val="1"/>
      <w:marLeft w:val="0"/>
      <w:marRight w:val="0"/>
      <w:marTop w:val="0"/>
      <w:marBottom w:val="0"/>
      <w:divBdr>
        <w:top w:val="none" w:sz="0" w:space="0" w:color="auto"/>
        <w:left w:val="none" w:sz="0" w:space="0" w:color="auto"/>
        <w:bottom w:val="none" w:sz="0" w:space="0" w:color="auto"/>
        <w:right w:val="none" w:sz="0" w:space="0" w:color="auto"/>
      </w:divBdr>
    </w:div>
    <w:div w:id="1227255020">
      <w:bodyDiv w:val="1"/>
      <w:marLeft w:val="0"/>
      <w:marRight w:val="0"/>
      <w:marTop w:val="0"/>
      <w:marBottom w:val="0"/>
      <w:divBdr>
        <w:top w:val="none" w:sz="0" w:space="0" w:color="auto"/>
        <w:left w:val="none" w:sz="0" w:space="0" w:color="auto"/>
        <w:bottom w:val="none" w:sz="0" w:space="0" w:color="auto"/>
        <w:right w:val="none" w:sz="0" w:space="0" w:color="auto"/>
      </w:divBdr>
    </w:div>
    <w:div w:id="1243178589">
      <w:bodyDiv w:val="1"/>
      <w:marLeft w:val="0"/>
      <w:marRight w:val="0"/>
      <w:marTop w:val="0"/>
      <w:marBottom w:val="0"/>
      <w:divBdr>
        <w:top w:val="none" w:sz="0" w:space="0" w:color="auto"/>
        <w:left w:val="none" w:sz="0" w:space="0" w:color="auto"/>
        <w:bottom w:val="none" w:sz="0" w:space="0" w:color="auto"/>
        <w:right w:val="none" w:sz="0" w:space="0" w:color="auto"/>
      </w:divBdr>
    </w:div>
    <w:div w:id="1349603944">
      <w:bodyDiv w:val="1"/>
      <w:marLeft w:val="0"/>
      <w:marRight w:val="0"/>
      <w:marTop w:val="0"/>
      <w:marBottom w:val="0"/>
      <w:divBdr>
        <w:top w:val="none" w:sz="0" w:space="0" w:color="auto"/>
        <w:left w:val="none" w:sz="0" w:space="0" w:color="auto"/>
        <w:bottom w:val="none" w:sz="0" w:space="0" w:color="auto"/>
        <w:right w:val="none" w:sz="0" w:space="0" w:color="auto"/>
      </w:divBdr>
    </w:div>
    <w:div w:id="1352146983">
      <w:bodyDiv w:val="1"/>
      <w:marLeft w:val="0"/>
      <w:marRight w:val="0"/>
      <w:marTop w:val="0"/>
      <w:marBottom w:val="0"/>
      <w:divBdr>
        <w:top w:val="none" w:sz="0" w:space="0" w:color="auto"/>
        <w:left w:val="none" w:sz="0" w:space="0" w:color="auto"/>
        <w:bottom w:val="none" w:sz="0" w:space="0" w:color="auto"/>
        <w:right w:val="none" w:sz="0" w:space="0" w:color="auto"/>
      </w:divBdr>
    </w:div>
    <w:div w:id="1365792375">
      <w:bodyDiv w:val="1"/>
      <w:marLeft w:val="0"/>
      <w:marRight w:val="0"/>
      <w:marTop w:val="0"/>
      <w:marBottom w:val="0"/>
      <w:divBdr>
        <w:top w:val="none" w:sz="0" w:space="0" w:color="auto"/>
        <w:left w:val="none" w:sz="0" w:space="0" w:color="auto"/>
        <w:bottom w:val="none" w:sz="0" w:space="0" w:color="auto"/>
        <w:right w:val="none" w:sz="0" w:space="0" w:color="auto"/>
      </w:divBdr>
    </w:div>
    <w:div w:id="1366102711">
      <w:bodyDiv w:val="1"/>
      <w:marLeft w:val="0"/>
      <w:marRight w:val="0"/>
      <w:marTop w:val="0"/>
      <w:marBottom w:val="0"/>
      <w:divBdr>
        <w:top w:val="none" w:sz="0" w:space="0" w:color="auto"/>
        <w:left w:val="none" w:sz="0" w:space="0" w:color="auto"/>
        <w:bottom w:val="none" w:sz="0" w:space="0" w:color="auto"/>
        <w:right w:val="none" w:sz="0" w:space="0" w:color="auto"/>
      </w:divBdr>
    </w:div>
    <w:div w:id="1391074499">
      <w:bodyDiv w:val="1"/>
      <w:marLeft w:val="0"/>
      <w:marRight w:val="0"/>
      <w:marTop w:val="0"/>
      <w:marBottom w:val="0"/>
      <w:divBdr>
        <w:top w:val="none" w:sz="0" w:space="0" w:color="auto"/>
        <w:left w:val="none" w:sz="0" w:space="0" w:color="auto"/>
        <w:bottom w:val="none" w:sz="0" w:space="0" w:color="auto"/>
        <w:right w:val="none" w:sz="0" w:space="0" w:color="auto"/>
      </w:divBdr>
    </w:div>
    <w:div w:id="1411538911">
      <w:bodyDiv w:val="1"/>
      <w:marLeft w:val="0"/>
      <w:marRight w:val="0"/>
      <w:marTop w:val="0"/>
      <w:marBottom w:val="0"/>
      <w:divBdr>
        <w:top w:val="none" w:sz="0" w:space="0" w:color="auto"/>
        <w:left w:val="none" w:sz="0" w:space="0" w:color="auto"/>
        <w:bottom w:val="none" w:sz="0" w:space="0" w:color="auto"/>
        <w:right w:val="none" w:sz="0" w:space="0" w:color="auto"/>
      </w:divBdr>
    </w:div>
    <w:div w:id="1439637472">
      <w:bodyDiv w:val="1"/>
      <w:marLeft w:val="0"/>
      <w:marRight w:val="0"/>
      <w:marTop w:val="0"/>
      <w:marBottom w:val="0"/>
      <w:divBdr>
        <w:top w:val="none" w:sz="0" w:space="0" w:color="auto"/>
        <w:left w:val="none" w:sz="0" w:space="0" w:color="auto"/>
        <w:bottom w:val="none" w:sz="0" w:space="0" w:color="auto"/>
        <w:right w:val="none" w:sz="0" w:space="0" w:color="auto"/>
      </w:divBdr>
    </w:div>
    <w:div w:id="1456101909">
      <w:bodyDiv w:val="1"/>
      <w:marLeft w:val="0"/>
      <w:marRight w:val="0"/>
      <w:marTop w:val="0"/>
      <w:marBottom w:val="0"/>
      <w:divBdr>
        <w:top w:val="none" w:sz="0" w:space="0" w:color="auto"/>
        <w:left w:val="none" w:sz="0" w:space="0" w:color="auto"/>
        <w:bottom w:val="none" w:sz="0" w:space="0" w:color="auto"/>
        <w:right w:val="none" w:sz="0" w:space="0" w:color="auto"/>
      </w:divBdr>
    </w:div>
    <w:div w:id="1506238932">
      <w:bodyDiv w:val="1"/>
      <w:marLeft w:val="0"/>
      <w:marRight w:val="0"/>
      <w:marTop w:val="0"/>
      <w:marBottom w:val="0"/>
      <w:divBdr>
        <w:top w:val="none" w:sz="0" w:space="0" w:color="auto"/>
        <w:left w:val="none" w:sz="0" w:space="0" w:color="auto"/>
        <w:bottom w:val="none" w:sz="0" w:space="0" w:color="auto"/>
        <w:right w:val="none" w:sz="0" w:space="0" w:color="auto"/>
      </w:divBdr>
    </w:div>
    <w:div w:id="1532718261">
      <w:bodyDiv w:val="1"/>
      <w:marLeft w:val="0"/>
      <w:marRight w:val="0"/>
      <w:marTop w:val="0"/>
      <w:marBottom w:val="0"/>
      <w:divBdr>
        <w:top w:val="none" w:sz="0" w:space="0" w:color="auto"/>
        <w:left w:val="none" w:sz="0" w:space="0" w:color="auto"/>
        <w:bottom w:val="none" w:sz="0" w:space="0" w:color="auto"/>
        <w:right w:val="none" w:sz="0" w:space="0" w:color="auto"/>
      </w:divBdr>
    </w:div>
    <w:div w:id="1576010140">
      <w:bodyDiv w:val="1"/>
      <w:marLeft w:val="0"/>
      <w:marRight w:val="0"/>
      <w:marTop w:val="0"/>
      <w:marBottom w:val="0"/>
      <w:divBdr>
        <w:top w:val="none" w:sz="0" w:space="0" w:color="auto"/>
        <w:left w:val="none" w:sz="0" w:space="0" w:color="auto"/>
        <w:bottom w:val="none" w:sz="0" w:space="0" w:color="auto"/>
        <w:right w:val="none" w:sz="0" w:space="0" w:color="auto"/>
      </w:divBdr>
    </w:div>
    <w:div w:id="1584802020">
      <w:bodyDiv w:val="1"/>
      <w:marLeft w:val="0"/>
      <w:marRight w:val="0"/>
      <w:marTop w:val="0"/>
      <w:marBottom w:val="0"/>
      <w:divBdr>
        <w:top w:val="none" w:sz="0" w:space="0" w:color="auto"/>
        <w:left w:val="none" w:sz="0" w:space="0" w:color="auto"/>
        <w:bottom w:val="none" w:sz="0" w:space="0" w:color="auto"/>
        <w:right w:val="none" w:sz="0" w:space="0" w:color="auto"/>
      </w:divBdr>
    </w:div>
    <w:div w:id="1675919195">
      <w:bodyDiv w:val="1"/>
      <w:marLeft w:val="0"/>
      <w:marRight w:val="0"/>
      <w:marTop w:val="0"/>
      <w:marBottom w:val="0"/>
      <w:divBdr>
        <w:top w:val="none" w:sz="0" w:space="0" w:color="auto"/>
        <w:left w:val="none" w:sz="0" w:space="0" w:color="auto"/>
        <w:bottom w:val="none" w:sz="0" w:space="0" w:color="auto"/>
        <w:right w:val="none" w:sz="0" w:space="0" w:color="auto"/>
      </w:divBdr>
    </w:div>
    <w:div w:id="1685159787">
      <w:bodyDiv w:val="1"/>
      <w:marLeft w:val="0"/>
      <w:marRight w:val="0"/>
      <w:marTop w:val="0"/>
      <w:marBottom w:val="0"/>
      <w:divBdr>
        <w:top w:val="none" w:sz="0" w:space="0" w:color="auto"/>
        <w:left w:val="none" w:sz="0" w:space="0" w:color="auto"/>
        <w:bottom w:val="none" w:sz="0" w:space="0" w:color="auto"/>
        <w:right w:val="none" w:sz="0" w:space="0" w:color="auto"/>
      </w:divBdr>
    </w:div>
    <w:div w:id="1715806743">
      <w:bodyDiv w:val="1"/>
      <w:marLeft w:val="0"/>
      <w:marRight w:val="0"/>
      <w:marTop w:val="0"/>
      <w:marBottom w:val="0"/>
      <w:divBdr>
        <w:top w:val="none" w:sz="0" w:space="0" w:color="auto"/>
        <w:left w:val="none" w:sz="0" w:space="0" w:color="auto"/>
        <w:bottom w:val="none" w:sz="0" w:space="0" w:color="auto"/>
        <w:right w:val="none" w:sz="0" w:space="0" w:color="auto"/>
      </w:divBdr>
    </w:div>
    <w:div w:id="1729258363">
      <w:bodyDiv w:val="1"/>
      <w:marLeft w:val="0"/>
      <w:marRight w:val="0"/>
      <w:marTop w:val="0"/>
      <w:marBottom w:val="0"/>
      <w:divBdr>
        <w:top w:val="none" w:sz="0" w:space="0" w:color="auto"/>
        <w:left w:val="none" w:sz="0" w:space="0" w:color="auto"/>
        <w:bottom w:val="none" w:sz="0" w:space="0" w:color="auto"/>
        <w:right w:val="none" w:sz="0" w:space="0" w:color="auto"/>
      </w:divBdr>
    </w:div>
    <w:div w:id="1796171399">
      <w:bodyDiv w:val="1"/>
      <w:marLeft w:val="0"/>
      <w:marRight w:val="0"/>
      <w:marTop w:val="0"/>
      <w:marBottom w:val="0"/>
      <w:divBdr>
        <w:top w:val="none" w:sz="0" w:space="0" w:color="auto"/>
        <w:left w:val="none" w:sz="0" w:space="0" w:color="auto"/>
        <w:bottom w:val="none" w:sz="0" w:space="0" w:color="auto"/>
        <w:right w:val="none" w:sz="0" w:space="0" w:color="auto"/>
      </w:divBdr>
    </w:div>
    <w:div w:id="1810710586">
      <w:bodyDiv w:val="1"/>
      <w:marLeft w:val="0"/>
      <w:marRight w:val="0"/>
      <w:marTop w:val="0"/>
      <w:marBottom w:val="0"/>
      <w:divBdr>
        <w:top w:val="none" w:sz="0" w:space="0" w:color="auto"/>
        <w:left w:val="none" w:sz="0" w:space="0" w:color="auto"/>
        <w:bottom w:val="none" w:sz="0" w:space="0" w:color="auto"/>
        <w:right w:val="none" w:sz="0" w:space="0" w:color="auto"/>
      </w:divBdr>
    </w:div>
    <w:div w:id="208950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project-management/project-management-dependencies" TargetMode="External"/><Relationship Id="rId13" Type="http://schemas.openxmlformats.org/officeDocument/2006/relationships/hyperlink" Target="https://www.ibm.com/content/adobe-cms/us/en/think/topics/workflow-orchestration" TargetMode="External"/><Relationship Id="rId18" Type="http://schemas.openxmlformats.org/officeDocument/2006/relationships/hyperlink" Target="https://www.sciencedirect.com/topics/computer-science/workflow-management-system" TargetMode="External"/><Relationship Id="rId3" Type="http://schemas.openxmlformats.org/officeDocument/2006/relationships/settings" Target="settings.xml"/><Relationship Id="rId7" Type="http://schemas.openxmlformats.org/officeDocument/2006/relationships/hyperlink" Target="https://medium.com/@sedha007aakash/understanding-workflow-architecture-in-java-a-complete-guide-5861714799ec" TargetMode="External"/><Relationship Id="rId12" Type="http://schemas.openxmlformats.org/officeDocument/2006/relationships/hyperlink" Target="https://documentation.flowwright.com//en_US/how-to-do/v10x-simple-workflow-task-routing-concepts" TargetMode="External"/><Relationship Id="rId17" Type="http://schemas.openxmlformats.org/officeDocument/2006/relationships/hyperlink" Target="https://unstructured.io/insights/managing-dependencies-in-data-workflows-a-practical-guide" TargetMode="External"/><Relationship Id="rId2" Type="http://schemas.openxmlformats.org/officeDocument/2006/relationships/styles" Target="styles.xml"/><Relationship Id="rId16" Type="http://schemas.openxmlformats.org/officeDocument/2006/relationships/hyperlink" Target="https://doc.tmssoftware.com/biz/workflow/guide/basic.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ibm.com/docs/en/openpages/9.0.0?topic=fundamentals-workflow-definitions-workflow-instances" TargetMode="External"/><Relationship Id="rId5" Type="http://schemas.openxmlformats.org/officeDocument/2006/relationships/footnotes" Target="footnotes.xml"/><Relationship Id="rId15" Type="http://schemas.openxmlformats.org/officeDocument/2006/relationships/hyperlink" Target="https://www.splashtop.com/blog/workflow-management" TargetMode="External"/><Relationship Id="rId10" Type="http://schemas.openxmlformats.org/officeDocument/2006/relationships/hyperlink" Target="https://help.genesys.cloud/articles/best-practices-to-optimize-workitem-assignment%2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system-design/error-handling-in-event-driven-architecture/" TargetMode="External"/><Relationship Id="rId14" Type="http://schemas.openxmlformats.org/officeDocument/2006/relationships/hyperlink" Target="https://www.sap.com/resources/workflow-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Sed25</b:Tag>
    <b:SourceType>ElectronicSource</b:SourceType>
    <b:Guid>{9370329C-4069-469A-B353-6F8C42823F23}</b:Guid>
    <b:Author>
      <b:Author>
        <b:NameList>
          <b:Person>
            <b:Last>Sedha</b:Last>
            <b:First>Aakashdeep</b:First>
          </b:Person>
        </b:NameList>
      </b:Author>
    </b:Author>
    <b:Title>Understanding workflow architecture in java: A complete guide</b:Title>
    <b:Year>2025</b:Year>
    <b:Medium>Article</b:Medium>
    <b:Month>10</b:Month>
    <b:Day>28</b:Day>
    <b:RefOrder>4</b:RefOrder>
  </b:Source>
  <b:Source>
    <b:Tag>Atl24</b:Tag>
    <b:SourceType>ElectronicSource</b:SourceType>
    <b:Guid>{7C87E76B-1076-4D6C-8AB7-B0FD22A910B6}</b:Guid>
    <b:Author>
      <b:Author>
        <b:NameList>
          <b:Person>
            <b:Last>Atlassian</b:Last>
          </b:Person>
        </b:NameList>
      </b:Author>
    </b:Author>
    <b:Title>Project dependencies [types &amp; strategies] </b:Title>
    <b:Medium>Article</b:Medium>
    <b:Year>2024</b:Year>
    <b:RefOrder>7</b:RefOrder>
  </b:Source>
  <b:Source>
    <b:Tag>Gee24</b:Tag>
    <b:SourceType>ElectronicSource</b:SourceType>
    <b:Guid>{31898613-3471-462E-9660-ADA3BC1B0E52}</b:Guid>
    <b:Author>
      <b:Author>
        <b:NameList>
          <b:Person>
            <b:Last>GeeksforGeeks</b:Last>
          </b:Person>
        </b:NameList>
      </b:Author>
    </b:Author>
    <b:Title>Error handling in EventDriven architecture</b:Title>
    <b:Medium>Article</b:Medium>
    <b:Year>2024</b:Year>
    <b:RefOrder>5</b:RefOrder>
  </b:Source>
  <b:Source>
    <b:Tag>Gen24</b:Tag>
    <b:SourceType>ElectronicSource</b:SourceType>
    <b:Guid>{6A10D3A7-AC36-423D-B3BF-66B1FC01318F}</b:Guid>
    <b:Author>
      <b:Author>
        <b:NameList>
          <b:Person>
            <b:Last>team</b:Last>
            <b:First>Genesys</b:First>
            <b:Middle>Cloud Documentation</b:Middle>
          </b:Person>
        </b:NameList>
      </b:Author>
    </b:Author>
    <b:Title>Best practices to optimize workitem assignment</b:Title>
    <b:Year>2024</b:Year>
    <b:RefOrder>12</b:RefOrder>
  </b:Source>
  <b:Source>
    <b:Tag>IBM25</b:Tag>
    <b:SourceType>ElectronicSource</b:SourceType>
    <b:Guid>{F5BBEBA8-76A8-4A9B-A427-8CD77A2649DB}</b:Guid>
    <b:Author>
      <b:Author>
        <b:Corporate>IBM</b:Corporate>
      </b:Author>
    </b:Author>
    <b:Title>IBM OpenPages</b:Title>
    <b:Year>2025</b:Year>
    <b:RefOrder>1</b:RefOrder>
  </b:Source>
  <b:Source>
    <b:Tag>Flo26</b:Tag>
    <b:SourceType>ElectronicSource</b:SourceType>
    <b:Guid>{82EA219B-CB6A-4416-B2FE-E779C6F71C26}</b:Guid>
    <b:Author>
      <b:Author>
        <b:Corporate>FlowWright</b:Corporate>
      </b:Author>
    </b:Author>
    <b:Title>3 Simple workflow task routing concepts</b:Title>
    <b:Year>2026</b:Year>
    <b:Month>March</b:Month>
    <b:Day>2</b:Day>
    <b:RefOrder>8</b:RefOrder>
  </b:Source>
  <b:Source>
    <b:Tag>Mat25</b:Tag>
    <b:SourceType>ElectronicSource</b:SourceType>
    <b:Guid>{9CAEB9B8-89FD-4CB0-B675-D336B75C0174}</b:Guid>
    <b:Author>
      <b:Author>
        <b:NameList>
          <b:Person>
            <b:Last>Finio</b:Last>
            <b:First>Matthew</b:First>
          </b:Person>
        </b:NameList>
      </b:Author>
    </b:Author>
    <b:Title>What is workflow orchestration?</b:Title>
    <b:Year>2025</b:Year>
    <b:RefOrder>11</b:RefOrder>
  </b:Source>
  <b:Source>
    <b:Tag>SAP26</b:Tag>
    <b:SourceType>ElectronicSource</b:SourceType>
    <b:Guid>{3A00E5DA-43AC-40EA-8B8A-698E1370F2EB}</b:Guid>
    <b:Author>
      <b:Author>
        <b:Corporate>SAP</b:Corporate>
      </b:Author>
    </b:Author>
    <b:Title>What is workflow management: A beginner's guide</b:Title>
    <b:Year>2026</b:Year>
    <b:RefOrder>2</b:RefOrder>
  </b:Source>
  <b:Source>
    <b:Tag>Spl24</b:Tag>
    <b:SourceType>ElectronicSource</b:SourceType>
    <b:Guid>{84EAC430-B6BC-4C51-992B-040A7FF228E6}</b:Guid>
    <b:Author>
      <b:Author>
        <b:Corporate>Splashtop</b:Corporate>
      </b:Author>
    </b:Author>
    <b:Title>Workflow management: Definitions, elements, benefits &amp; more</b:Title>
    <b:Year>2024</b:Year>
    <b:RefOrder>9</b:RefOrder>
  </b:Source>
  <b:Source>
    <b:Tag>Tms25</b:Tag>
    <b:SourceType>ElectronicSource</b:SourceType>
    <b:Guid>{EF25B7B8-BDF8-4E88-AFCA-0B182430BDE4}</b:Guid>
    <b:Author>
      <b:Author>
        <b:Corporate>Tmssoftware.com</b:Corporate>
      </b:Author>
    </b:Author>
    <b:Title>Basic concepts | TMS workflow studio documentation</b:Title>
    <b:Year>2025</b:Year>
    <b:RefOrder>3</b:RefOrder>
  </b:Source>
  <b:Source>
    <b:Tag>Uns26</b:Tag>
    <b:SourceType>ElectronicSource</b:SourceType>
    <b:Guid>{7BCFF54F-AC0B-4D8B-8A0D-C9AFAFB6CBAE}</b:Guid>
    <b:Author>
      <b:Author>
        <b:Corporate>Unstructured</b:Corporate>
      </b:Author>
    </b:Author>
    <b:Title>Managing dependencies in data workflows: A practical guide</b:Title>
    <b:Year>2026</b:Year>
    <b:RefOrder>6</b:RefOrder>
  </b:Source>
  <b:Source>
    <b:Tag>Sci</b:Tag>
    <b:SourceType>ElectronicSource</b:SourceType>
    <b:Guid>{5D106407-C22C-4EED-90CB-30FBAEED4813}</b:Guid>
    <b:Author>
      <b:Author>
        <b:Corporate>Science Direct</b:Corporate>
      </b:Author>
    </b:Author>
    <b:Title>Workflow management system - an overview</b:Title>
    <b:RefOrder>10</b:RefOrder>
  </b:Source>
</b:Sources>
</file>

<file path=customXml/itemProps1.xml><?xml version="1.0" encoding="utf-8"?>
<ds:datastoreItem xmlns:ds="http://schemas.openxmlformats.org/officeDocument/2006/customXml" ds:itemID="{D799094C-6329-49AA-A513-63252C3F5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2</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Bodenstein</dc:creator>
  <cp:keywords/>
  <dc:description/>
  <cp:lastModifiedBy>Shelby Bodenstein</cp:lastModifiedBy>
  <cp:revision>11</cp:revision>
  <dcterms:created xsi:type="dcterms:W3CDTF">2026-09-30T14:36:00Z</dcterms:created>
  <dcterms:modified xsi:type="dcterms:W3CDTF">2026-10-27T10:59:00Z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1d62db57-77a5-4649-a01e-80b10edcff3b</vt:lpwstr>
  </property>
</Properties>
</file>