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C18194" w14:textId="77777777" w:rsidR="00690493" w:rsidRPr="00690493" w:rsidRDefault="00690493" w:rsidP="0069049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 w:themeColor="text1"/>
          <w:kern w:val="36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36"/>
          <w:lang w:eastAsia="en-GB"/>
          <w14:ligatures w14:val="none"/>
        </w:rPr>
        <w:t>Task 7: Design Decisions and Revisions</w:t>
      </w:r>
    </w:p>
    <w:p w14:paraId="0E5A041F" w14:textId="7F8FD820" w:rsidR="00690493" w:rsidRPr="00690493" w:rsidRDefault="00690493" w:rsidP="006904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Revision </w:t>
      </w:r>
      <w:r w:rsidR="00AF6A2A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1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 — Introducing Prototype for Runtime Workflow Creation</w:t>
      </w:r>
    </w:p>
    <w:p w14:paraId="2E5CC6D2" w14:textId="6195EB5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Problem: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Creating a runtime workflow required copying a potentially complex hierarchy containing stages, work items and nested containers.</w:t>
      </w:r>
    </w:p>
    <w:p w14:paraId="38442A8D" w14:textId="4D01DEB3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Original design</w:t>
      </w:r>
      <w:r w:rsidR="00D76214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/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assumption: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The first approach considered reconstructing each workflow manually whenever a new instance was requested.</w:t>
      </w:r>
    </w:p>
    <w:p w14:paraId="2A2128E8" w14:textId="4318B56E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Change made: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The workflow template structure was mad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e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cloneable.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InstanceManager</w:t>
      </w:r>
      <w:proofErr w:type="spellEnd"/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requests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clone() on the template root, which recursively performs a deep copy of the child nodes before the resulting root is placed into the new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WorkflowInstance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</w:t>
      </w:r>
    </w:p>
    <w:p w14:paraId="552B2346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Reason for change: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Manually determining every concrete object that must be constructed would tightly couple instance creation to the classes contained in a workflow definition. Prototype allows an existing configured workflow structure to act as the template for new instances. The design therefore supports new workflow structures without requiring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InstanceManager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to know every concrete work-item type.</w:t>
      </w:r>
    </w:p>
    <w:p w14:paraId="3D87A65E" w14:textId="3D34507B" w:rsidR="00690493" w:rsidRPr="00690493" w:rsidRDefault="00690493" w:rsidP="00E74F1C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Diagrams updated: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 xml:space="preserve">The workflow-creation sequence diagram was updated with the clone() interaction, the loop over child nodes and the creation of the copied root :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</w:t>
      </w:r>
    </w:p>
    <w:p w14:paraId="18064A94" w14:textId="0EC7FA77" w:rsidR="00690493" w:rsidRPr="00690493" w:rsidRDefault="00690493" w:rsidP="006904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Revision </w:t>
      </w:r>
      <w:r w:rsidR="00D76214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2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 — Moving Routing Decisions into a Strategy</w:t>
      </w:r>
    </w:p>
    <w:p w14:paraId="4467CEDB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Problem or question: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TIVIDY must support different ways of determining what work becomes eligible after another work item completes.</w:t>
      </w:r>
    </w:p>
    <w:p w14:paraId="5D777F26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Original design or assumption: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logic was initially considered part of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itself. This would eventually require conditional logic inside the container for sequential, conditional, parallel and other routing behaviour.</w:t>
      </w:r>
    </w:p>
    <w:p w14:paraId="4C55BB9B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Change made: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was delegated to a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RoutingStrategy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 The container now calls:</w:t>
      </w:r>
    </w:p>
    <w:p w14:paraId="100B0B3E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nextNodes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(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completedNode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workflowData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)</w:t>
      </w:r>
    </w:p>
    <w:p w14:paraId="12BB0C83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and the strategy determines the eligible next nodes.</w:t>
      </w:r>
    </w:p>
    <w:p w14:paraId="2CDBBFE7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Reason for change: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algorithms are expected to vary independently from the workflow structure. Using Strategy prevents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WorkContainerfrom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accumulating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lastRenderedPageBreak/>
        <w:t>large if/else or switch structures and allows different workflow definitions to select different routing behaviour without changing the container.</w:t>
      </w:r>
    </w:p>
    <w:p w14:paraId="220989E8" w14:textId="01DF4111" w:rsidR="00042CA6" w:rsidRPr="00B4293B" w:rsidRDefault="00690493" w:rsidP="00B4293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Diagrams updated: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Both runtime sequence diagrams were updated to show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delegating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nextNodes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(...) to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RoutingStrategy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</w:t>
      </w:r>
    </w:p>
    <w:sectPr w:rsidR="00042CA6" w:rsidRPr="00B429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CA6"/>
    <w:rsid w:val="00042CA6"/>
    <w:rsid w:val="00340C5C"/>
    <w:rsid w:val="00385DD0"/>
    <w:rsid w:val="00393E07"/>
    <w:rsid w:val="00690493"/>
    <w:rsid w:val="00AF6A2A"/>
    <w:rsid w:val="00B4293B"/>
    <w:rsid w:val="00C97976"/>
    <w:rsid w:val="00D76214"/>
    <w:rsid w:val="00E74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710926"/>
  <w15:chartTrackingRefBased/>
  <w15:docId w15:val="{EF382648-ACCE-C64D-94A7-CEED65E0A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C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04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90493"/>
  </w:style>
  <w:style w:type="character" w:styleId="Strong">
    <w:name w:val="Strong"/>
    <w:basedOn w:val="DefaultParagraphFont"/>
    <w:uiPriority w:val="22"/>
    <w:qFormat/>
    <w:rsid w:val="0069049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904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Diedrick</dc:creator>
  <cp:keywords/>
  <dc:description/>
  <cp:lastModifiedBy>Hannah Diedrick</cp:lastModifiedBy>
  <cp:revision>4</cp:revision>
  <dcterms:created xsi:type="dcterms:W3CDTF">2026-10-06T04:07:00Z</dcterms:created>
  <dcterms:modified xsi:type="dcterms:W3CDTF">2026-10-07T12:03:00Z</dcterms:modified>
</cp:coreProperties>
</file>