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AfriGuard Methodology Report</w:t>
      </w:r>
    </w:p>
    <w:p>
      <w:r>
        <w:rPr>
          <w:b/>
        </w:rPr>
        <w:t>Working title:</w:t>
      </w:r>
      <w:r>
        <w:t>PKU-Inspired African Safety Dataset Generation</w:t>
      </w:r>
      <w:r>
        <w:rPr>
          <w:b/>
        </w:rPr>
        <w:t>Date:</w:t>
      </w:r>
      <w:r>
        <w:t>May 2026</w:t>
      </w:r>
      <w:r>
        <w:rPr>
          <w:b/>
        </w:rPr>
        <w:t>Purpose:</w:t>
      </w:r>
      <w:r>
        <w:t>Peer discussion before the first OpenAI Batch API submission</w:t>
      </w:r>
      <w:r>
        <w:rPr>
          <w:b/>
        </w:rPr>
        <w:t>Status:</w:t>
      </w:r>
      <w:r>
        <w:t>Emergency pilot plan plus longer-term governed scale-up</w:t>
      </w:r>
    </w:p>
    <w:p>
      <w:pPr>
        <w:pStyle w:val="Heading2"/>
      </w:pPr>
      <w:r>
        <w:t>1. Executive Summary</w:t>
      </w:r>
    </w:p>
    <w:p>
      <w:r>
        <w:t>AfriGuard is building a safety-alignment dataset for African languages. The core problem we are addressing is that most multilingual safety datasets are English-first, translated, or culturally thin. This often produces text that may be technically in the target language but still carries English syntax, Western assumptions, and non-local harm scenarios.</w:t>
      </w:r>
    </w:p>
    <w:p>
      <w:r>
        <w:t>Our approach is to use PKU-SafeRLHF prompts as</w:t>
      </w:r>
      <w:r>
        <w:rPr>
          <w:b/>
        </w:rPr>
        <w:t>safety-intent source material</w:t>
      </w:r>
      <w:r>
        <w:t>, not as final text. We then inject African seed context and generate fresh prompts directly in the target language.</w:t>
      </w:r>
    </w:p>
    <w:p>
      <w:r>
        <w:t>The full target is a tiered 40-language African safety dataset. Because our OpenAI credits expire in three days, we are proposing a pragmatic two-track strategy:</w:t>
      </w:r>
    </w:p>
    <w:p>
      <w:pPr>
        <w:ind w:left="360"/>
      </w:pPr>
      <w:r>
        <w:t>1. Emergency internal pilot batch now</w:t>
      </w:r>
    </w:p>
    <w:p>
      <w:pPr>
        <w:ind w:left="360"/>
      </w:pPr>
      <w:r>
        <w:t>• Use currently configured languages.</w:t>
      </w:r>
    </w:p>
    <w:p>
      <w:pPr>
        <w:ind w:left="360"/>
      </w:pPr>
      <w:r>
        <w:t>• Use existing seed and legal/civic context.</w:t>
      </w:r>
    </w:p>
    <w:p>
      <w:pPr>
        <w:ind w:left="360"/>
      </w:pPr>
      <w:r>
        <w:t>• Generate raw internal data.</w:t>
      </w:r>
    </w:p>
    <w:p>
      <w:pPr>
        <w:ind w:left="360"/>
      </w:pPr>
      <w:r>
        <w:t>• Mark all outputs as requiring filtering and human review.</w:t>
      </w:r>
    </w:p>
    <w:p>
      <w:pPr>
        <w:ind w:left="360"/>
      </w:pPr>
      <w:r>
        <w:t>2. Governed scale-up after the first batch</w:t>
      </w:r>
    </w:p>
    <w:p>
      <w:pPr>
        <w:ind w:left="360"/>
      </w:pPr>
      <w:r>
        <w:t>• Add formal seed governance.</w:t>
      </w:r>
    </w:p>
    <w:p>
      <w:pPr>
        <w:ind w:left="360"/>
      </w:pPr>
      <w:r>
        <w:t>• Build a seed-readiness matrix.</w:t>
      </w:r>
    </w:p>
    <w:p>
      <w:pPr>
        <w:ind w:left="360"/>
      </w:pPr>
      <w:r>
        <w:t>• Expand toward the 40-language target only where seed coverage and review capacity are adequate.</w:t>
      </w:r>
    </w:p>
    <w:p>
      <w:r>
        <w:t>The guiding principle is:</w:t>
      </w:r>
    </w:p>
    <w:p>
      <w:pPr>
        <w:ind w:left="360"/>
      </w:pPr>
      <w:r>
        <w:t>Batch now for internal raw generation; govern before public release.</w:t>
      </w:r>
    </w:p>
    <w:p>
      <w:pPr>
        <w:pStyle w:val="Heading2"/>
      </w:pPr>
      <w:r>
        <w:t>2. A/B Test At A Glance</w:t>
      </w:r>
    </w:p>
    <w:p>
      <w:r>
        <w:t>The first batch should not only generate data; it should compare generation strategies.</w:t>
      </w:r>
    </w:p>
    <w:p>
      <w:r>
        <w:t>Our primary A/B test compares: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  <w:shd w:fill="EDEDED"/>
          </w:tcPr>
          <w:p>
            <w:r>
              <w:t>Method</w:t>
            </w:r>
          </w:p>
        </w:tc>
        <w:tc>
          <w:tcPr>
            <w:tcW w:w="2400" w:type="dxa"/>
            <w:shd w:fill="EDEDED"/>
          </w:tcPr>
          <w:p>
            <w:r>
              <w:t>Strategy</w:t>
            </w:r>
          </w:p>
        </w:tc>
        <w:tc>
          <w:tcPr>
            <w:tcW w:w="2400" w:type="dxa"/>
            <w:shd w:fill="EDEDED"/>
          </w:tcPr>
          <w:p>
            <w:r>
              <w:t>What it tests</w:t>
            </w:r>
          </w:p>
        </w:tc>
      </w:tr>
      <w:tr>
        <w:tc>
          <w:tcPr>
            <w:tcW w:w="2400" w:type="dxa"/>
          </w:tcPr>
          <w:p>
            <w:r>
              <w:t>A</w:t>
            </w:r>
          </w:p>
        </w:tc>
        <w:tc>
          <w:tcPr>
            <w:tcW w:w="2400" w:type="dxa"/>
          </w:tcPr>
          <w:p>
            <w:r>
              <w:t>PKU + Context Injection Regeneration</w:t>
            </w:r>
          </w:p>
        </w:tc>
        <w:tc>
          <w:tcPr>
            <w:tcW w:w="2400" w:type="dxa"/>
          </w:tcPr>
          <w:p>
            <w:r>
              <w:t>Can we preserve PKU safety intent while generating a fresh African-language prompt grounded in local context?</w:t>
            </w:r>
          </w:p>
        </w:tc>
      </w:tr>
      <w:tr>
        <w:tc>
          <w:tcPr>
            <w:tcW w:w="2400" w:type="dxa"/>
          </w:tcPr>
          <w:p>
            <w:r>
              <w:t>B</w:t>
            </w:r>
          </w:p>
        </w:tc>
        <w:tc>
          <w:tcPr>
            <w:tcW w:w="2400" w:type="dxa"/>
          </w:tcPr>
          <w:p>
            <w:r>
              <w:t>Seed-Anchored Self-Instruct</w:t>
            </w:r>
          </w:p>
        </w:tc>
        <w:tc>
          <w:tcPr>
            <w:tcW w:w="2400" w:type="dxa"/>
          </w:tcPr>
          <w:p>
            <w:r>
              <w:t>Can we generate more native-sounding safety prompts directly from African seed context without PKU wording?</w:t>
            </w:r>
          </w:p>
        </w:tc>
      </w:tr>
    </w:tbl>
    <w:p>
      <w:r>
        <w:t>For tonight, the recommended small A/B pilot is: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  <w:shd w:fill="EDEDED"/>
          </w:tcPr>
          <w:p>
            <w:r>
              <w:t>Dimension</w:t>
            </w:r>
          </w:p>
        </w:tc>
        <w:tc>
          <w:tcPr>
            <w:tcW w:w="2400" w:type="dxa"/>
            <w:shd w:fill="EDEDED"/>
          </w:tcPr>
          <w:p>
            <w:r>
              <w:t>Choice</w:t>
            </w:r>
          </w:p>
        </w:tc>
      </w:tr>
      <w:tr>
        <w:tc>
          <w:tcPr>
            <w:tcW w:w="2400" w:type="dxa"/>
          </w:tcPr>
          <w:p>
            <w:r>
              <w:t>Languages</w:t>
            </w:r>
          </w:p>
        </w:tc>
        <w:tc>
          <w:tcPr>
            <w:tcW w:w="2400" w:type="dxa"/>
          </w:tcPr>
          <w:p>
            <w:r>
              <w:t>Hausa, Yoruba, Shona</w:t>
            </w:r>
          </w:p>
        </w:tc>
      </w:tr>
      <w:tr>
        <w:tc>
          <w:tcPr>
            <w:tcW w:w="2400" w:type="dxa"/>
          </w:tcPr>
          <w:p>
            <w:r>
              <w:t>Methods</w:t>
            </w:r>
          </w:p>
        </w:tc>
        <w:tc>
          <w:tcPr>
            <w:tcW w:w="2400" w:type="dxa"/>
          </w:tcPr>
          <w:p>
            <w:r>
              <w:t>A and B</w:t>
            </w:r>
          </w:p>
        </w:tc>
      </w:tr>
      <w:tr>
        <w:tc>
          <w:tcPr>
            <w:tcW w:w="2400" w:type="dxa"/>
          </w:tcPr>
          <w:p>
            <w:r>
              <w:t>Categories</w:t>
            </w:r>
          </w:p>
        </w:tc>
        <w:tc>
          <w:tcPr>
            <w:tcW w:w="2400" w:type="dxa"/>
          </w:tcPr>
          <w:p>
            <w:r>
              <w:t>H01-H06</w:t>
            </w:r>
          </w:p>
        </w:tc>
      </w:tr>
      <w:tr>
        <w:tc>
          <w:tcPr>
            <w:tcW w:w="2400" w:type="dxa"/>
          </w:tcPr>
          <w:p>
            <w:r>
              <w:t>Severities</w:t>
            </w:r>
          </w:p>
        </w:tc>
        <w:tc>
          <w:tcPr>
            <w:tcW w:w="2400" w:type="dxa"/>
          </w:tcPr>
          <w:p>
            <w:r>
              <w:t>S1-S3</w:t>
            </w:r>
          </w:p>
        </w:tc>
      </w:tr>
      <w:tr>
        <w:tc>
          <w:tcPr>
            <w:tcW w:w="2400" w:type="dxa"/>
          </w:tcPr>
          <w:p>
            <w:r>
              <w:t>Source prompts</w:t>
            </w:r>
          </w:p>
        </w:tc>
        <w:tc>
          <w:tcPr>
            <w:tcW w:w="2400" w:type="dxa"/>
          </w:tcPr>
          <w:p>
            <w:r>
              <w:t>5 per combination</w:t>
            </w:r>
          </w:p>
        </w:tc>
      </w:tr>
      <w:tr>
        <w:tc>
          <w:tcPr>
            <w:tcW w:w="2400" w:type="dxa"/>
          </w:tcPr>
          <w:p>
            <w:r>
              <w:t>Approximate size</w:t>
            </w:r>
          </w:p>
        </w:tc>
        <w:tc>
          <w:tcPr>
            <w:tcW w:w="2400" w:type="dxa"/>
          </w:tcPr>
          <w:p>
            <w:r>
              <w:t>540 requests</w:t>
            </w:r>
          </w:p>
        </w:tc>
      </w:tr>
    </w:tbl>
    <w:p>
      <w:r>
        <w:t>The goal is to quickly learn whether the strongest first-wave strategy is:</w:t>
      </w:r>
    </w:p>
    <w:p>
      <w:pPr>
        <w:ind w:left="360"/>
      </w:pPr>
      <w:r>
        <w:t>• Method A: PKU safety intent + African context -&gt; regenerated target-language prompt</w:t>
      </w:r>
    </w:p>
    <w:p>
      <w:pPr>
        <w:ind w:left="360"/>
      </w:pPr>
      <w:r>
        <w:t>• Method B: African seed context + harm category -&gt; target-language prompt</w:t>
      </w:r>
    </w:p>
    <w:p>
      <w:r>
        <w:t>We will compare methods by accepted-item yield after language checks, structure checks, category/severity checks, duplicate filtering, and human review.</w:t>
      </w:r>
    </w:p>
    <w:p>
      <w:pPr>
        <w:pStyle w:val="Heading2"/>
      </w:pPr>
      <w:r>
        <w:t>3. Dataset Goal</w:t>
      </w:r>
    </w:p>
    <w:p>
      <w:r>
        <w:t>AfriGuard aims to generate three kinds of safety data: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  <w:shd w:fill="EDEDED"/>
          </w:tcPr>
          <w:p>
            <w:r>
              <w:t>Output</w:t>
            </w:r>
          </w:p>
        </w:tc>
        <w:tc>
          <w:tcPr>
            <w:tcW w:w="2400" w:type="dxa"/>
            <w:shd w:fill="EDEDED"/>
          </w:tcPr>
          <w:p>
            <w:r>
              <w:t>Purpose</w:t>
            </w:r>
          </w:p>
        </w:tc>
      </w:tr>
      <w:tr>
        <w:tc>
          <w:tcPr>
            <w:tcW w:w="2400" w:type="dxa"/>
          </w:tcPr>
          <w:p>
            <w:r>
              <w:t>African-language safety prompts</w:t>
            </w:r>
          </w:p>
        </w:tc>
        <w:tc>
          <w:tcPr>
            <w:tcW w:w="2400" w:type="dxa"/>
          </w:tcPr>
          <w:p>
            <w:r>
              <w:t>Test whether models understand local harm scenarios</w:t>
            </w:r>
          </w:p>
        </w:tc>
      </w:tr>
      <w:tr>
        <w:tc>
          <w:tcPr>
            <w:tcW w:w="2400" w:type="dxa"/>
          </w:tcPr>
          <w:p>
            <w:r>
              <w:t>Safe and unsafe candidate responses</w:t>
            </w:r>
          </w:p>
        </w:tc>
        <w:tc>
          <w:tcPr>
            <w:tcW w:w="2400" w:type="dxa"/>
          </w:tcPr>
          <w:p>
            <w:r>
              <w:t>Build QA, SFT, and preference-style data</w:t>
            </w:r>
          </w:p>
        </w:tc>
      </w:tr>
      <w:tr>
        <w:tc>
          <w:tcPr>
            <w:tcW w:w="2400" w:type="dxa"/>
          </w:tcPr>
          <w:p>
            <w:r>
              <w:t>Structured labels and provenance</w:t>
            </w:r>
          </w:p>
        </w:tc>
        <w:tc>
          <w:tcPr>
            <w:tcW w:w="2400" w:type="dxa"/>
          </w:tcPr>
          <w:p>
            <w:r>
              <w:t>Support filtering, review, evaluation, and export</w:t>
            </w:r>
          </w:p>
        </w:tc>
      </w:tr>
    </w:tbl>
    <w:p>
      <w:r>
        <w:t>Each generated item should preserve:</w:t>
      </w:r>
    </w:p>
    <w:p>
      <w:pPr>
        <w:ind w:left="360"/>
      </w:pPr>
      <w:r>
        <w:t>• target language</w:t>
      </w:r>
    </w:p>
    <w:p>
      <w:pPr>
        <w:ind w:left="360"/>
      </w:pPr>
      <w:r>
        <w:t>• harm category</w:t>
      </w:r>
    </w:p>
    <w:p>
      <w:pPr>
        <w:ind w:left="360"/>
      </w:pPr>
      <w:r>
        <w:t>• severity</w:t>
      </w:r>
    </w:p>
    <w:p>
      <w:pPr>
        <w:ind w:left="360"/>
      </w:pPr>
      <w:r>
        <w:t>• generation method</w:t>
      </w:r>
    </w:p>
    <w:p>
      <w:pPr>
        <w:ind w:left="360"/>
      </w:pPr>
      <w:r>
        <w:t>• model used</w:t>
      </w:r>
    </w:p>
    <w:p>
      <w:pPr>
        <w:ind w:left="360"/>
      </w:pPr>
      <w:r>
        <w:t>• PKU source prompt ID</w:t>
      </w:r>
    </w:p>
    <w:p>
      <w:pPr>
        <w:ind w:left="360"/>
      </w:pPr>
      <w:r>
        <w:t>• seed sources used</w:t>
      </w:r>
    </w:p>
    <w:p>
      <w:pPr>
        <w:ind w:left="360"/>
      </w:pPr>
      <w:r>
        <w:t>• batch/run ID</w:t>
      </w:r>
    </w:p>
    <w:p>
      <w:pPr>
        <w:ind w:left="360"/>
      </w:pPr>
      <w:r>
        <w:t>• filtering and review status</w:t>
      </w:r>
    </w:p>
    <w:p>
      <w:r>
        <w:t>The final dataset can support safety classification, response generation, refusal evaluation, preference-pair construction, multilingual benchmarking, and African-context safety evaluation.</w:t>
      </w:r>
    </w:p>
    <w:p>
      <w:pPr>
        <w:pStyle w:val="Heading2"/>
      </w:pPr>
      <w:r>
        <w:t>4. Methodological Foundation</w:t>
      </w:r>
    </w:p>
    <w:p>
      <w:r>
        <w:t>PKU-SafeRLHF gives us a large bank of safety-relevant source prompts. The paper reports 44.6k refined prompts, 265k question-answer pairs, 19 harm categories, three severity levels, and 166.8k preference annotations.</w:t>
      </w:r>
    </w:p>
    <w:p>
      <w:r>
        <w:t>We are not copying PKU outputs directly. We use PKU prompts as source intent: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  <w:shd w:fill="EDEDED"/>
          </w:tcPr>
          <w:p>
            <w:r>
              <w:t>Step</w:t>
            </w:r>
          </w:p>
        </w:tc>
        <w:tc>
          <w:tcPr>
            <w:tcW w:w="2400" w:type="dxa"/>
            <w:shd w:fill="EDEDED"/>
          </w:tcPr>
          <w:p>
            <w:r>
              <w:t>Description</w:t>
            </w:r>
          </w:p>
        </w:tc>
      </w:tr>
      <w:tr>
        <w:tc>
          <w:tcPr>
            <w:tcW w:w="2400" w:type="dxa"/>
          </w:tcPr>
          <w:p>
            <w:r>
              <w:t>Source intent</w:t>
            </w:r>
          </w:p>
        </w:tc>
        <w:tc>
          <w:tcPr>
            <w:tcW w:w="2400" w:type="dxa"/>
          </w:tcPr>
          <w:p>
            <w:r>
              <w:t>Take a PKU prompt and identify the safety-testing intent</w:t>
            </w:r>
          </w:p>
        </w:tc>
      </w:tr>
      <w:tr>
        <w:tc>
          <w:tcPr>
            <w:tcW w:w="2400" w:type="dxa"/>
          </w:tcPr>
          <w:p>
            <w:r>
              <w:t>Taxonomy mapping</w:t>
            </w:r>
          </w:p>
        </w:tc>
        <w:tc>
          <w:tcPr>
            <w:tcW w:w="2400" w:type="dxa"/>
          </w:tcPr>
          <w:p>
            <w:r>
              <w:t>Map it to AfriGuard harm categories and severity</w:t>
            </w:r>
          </w:p>
        </w:tc>
      </w:tr>
      <w:tr>
        <w:tc>
          <w:tcPr>
            <w:tcW w:w="2400" w:type="dxa"/>
          </w:tcPr>
          <w:p>
            <w:r>
              <w:t>Context injection</w:t>
            </w:r>
          </w:p>
        </w:tc>
        <w:tc>
          <w:tcPr>
            <w:tcW w:w="2400" w:type="dxa"/>
          </w:tcPr>
          <w:p>
            <w:r>
              <w:t>Add African seed, legal, entity, and cultural context</w:t>
            </w:r>
          </w:p>
        </w:tc>
      </w:tr>
      <w:tr>
        <w:tc>
          <w:tcPr>
            <w:tcW w:w="2400" w:type="dxa"/>
          </w:tcPr>
          <w:p>
            <w:r>
              <w:t>Native generation</w:t>
            </w:r>
          </w:p>
        </w:tc>
        <w:tc>
          <w:tcPr>
            <w:tcW w:w="2400" w:type="dxa"/>
          </w:tcPr>
          <w:p>
            <w:r>
              <w:t>Generate a new prompt directly in the target language</w:t>
            </w:r>
          </w:p>
        </w:tc>
      </w:tr>
      <w:tr>
        <w:tc>
          <w:tcPr>
            <w:tcW w:w="2400" w:type="dxa"/>
          </w:tcPr>
          <w:p>
            <w:r>
              <w:t>Candidate generation</w:t>
            </w:r>
          </w:p>
        </w:tc>
        <w:tc>
          <w:tcPr>
            <w:tcW w:w="2400" w:type="dxa"/>
          </w:tcPr>
          <w:p>
            <w:r>
              <w:t>Generate safe and unsafe responses where needed</w:t>
            </w:r>
          </w:p>
        </w:tc>
      </w:tr>
      <w:tr>
        <w:tc>
          <w:tcPr>
            <w:tcW w:w="2400" w:type="dxa"/>
          </w:tcPr>
          <w:p>
            <w:r>
              <w:t>Filtering/review</w:t>
            </w:r>
          </w:p>
        </w:tc>
        <w:tc>
          <w:tcPr>
            <w:tcW w:w="2400" w:type="dxa"/>
          </w:tcPr>
          <w:p>
            <w:r>
              <w:t>Validate language, safety labels, quality, and cultural fit</w:t>
            </w:r>
          </w:p>
        </w:tc>
      </w:tr>
    </w:tbl>
    <w:p>
      <w:r>
        <w:t>The crucial distinction is that AfriGuard is</w:t>
      </w:r>
      <w:r>
        <w:rPr>
          <w:b/>
        </w:rPr>
        <w:t>not a translation pipeline</w:t>
      </w:r>
      <w:r>
        <w:t>.</w:t>
      </w:r>
    </w:p>
    <w:p>
      <w:r>
        <w:t>We do not want:</w:t>
      </w:r>
    </w:p>
    <w:p>
      <w:pPr>
        <w:ind w:left="360"/>
      </w:pPr>
      <w:r>
        <w:t>English harmful prompt -&gt; machine translation</w:t>
      </w:r>
    </w:p>
    <w:p>
      <w:r>
        <w:t>We want:</w:t>
      </w:r>
    </w:p>
    <w:p>
      <w:pPr>
        <w:ind w:left="360"/>
      </w:pPr>
      <w:r>
        <w:t>PKU safety intent -&gt; African seed context -&gt; native target-language prompt</w:t>
      </w:r>
    </w:p>
    <w:p>
      <w:pPr>
        <w:pStyle w:val="Heading2"/>
      </w:pPr>
      <w:r>
        <w:t>5. Language Scope</w:t>
      </w:r>
    </w:p>
    <w:p>
      <w:r>
        <w:t>The full planning target is 40 African languages, organized into tiers. The tiering is meant to prevent us from treating all languages as equally ready.</w:t>
      </w:r>
    </w:p>
    <w:p>
      <w:pPr>
        <w:pStyle w:val="Heading3"/>
      </w:pPr>
      <w:r>
        <w:t>Tier 1: First Wave</w:t>
      </w:r>
    </w:p>
    <w:p>
      <w:r>
        <w:t>Swahili, Hausa, Yoruba, Igbo, Amharic, Oromo, Somali, Shona, Kinyarwanda, Tigrinya, Zulu, Xhosa, Nigerian Pidgin, Akan/Twi, Lingala.</w:t>
      </w:r>
    </w:p>
    <w:p>
      <w:pPr>
        <w:pStyle w:val="Heading3"/>
      </w:pPr>
      <w:r>
        <w:t>Tier 2: Second Wave</w:t>
      </w:r>
    </w:p>
    <w:p>
      <w:r>
        <w:t>Luganda, Kirundi, Bambara, Wolof, Fulfulde, Moore, Ewe, Kikuyu, Dholuo, Chichewa, Bemba, Sesotho, Setswana, Sepedi/Northern Sotho, Xitsonga.</w:t>
      </w:r>
    </w:p>
    <w:p>
      <w:pPr>
        <w:pStyle w:val="Heading3"/>
      </w:pPr>
      <w:r>
        <w:t>Tier 3: Targeted Acquisition</w:t>
      </w:r>
    </w:p>
    <w:p>
      <w:r>
        <w:t>Tshivenda, Malagasy, Kikongo, Tshiluba, Dinka, Kanuri, Tiv, Ibibio/Efik, Mandinka, Yao.</w:t>
      </w:r>
    </w:p>
    <w:p>
      <w:pPr>
        <w:pStyle w:val="Heading3"/>
      </w:pPr>
      <w:r>
        <w:t>Emergency Batch Languages</w:t>
      </w:r>
    </w:p>
    <w:p>
      <w:r>
        <w:t>For the first emergency batch, we should use languages already configured in the current pipeline:</w:t>
      </w:r>
    </w:p>
    <w:p>
      <w:pPr>
        <w:ind w:left="360"/>
      </w:pPr>
      <w:r>
        <w:t>• Hausa</w:t>
      </w:r>
    </w:p>
    <w:p>
      <w:pPr>
        <w:ind w:left="360"/>
      </w:pPr>
      <w:r>
        <w:t>• Yoruba</w:t>
      </w:r>
    </w:p>
    <w:p>
      <w:pPr>
        <w:ind w:left="360"/>
      </w:pPr>
      <w:r>
        <w:t>• Shona</w:t>
      </w:r>
    </w:p>
    <w:p>
      <w:pPr>
        <w:ind w:left="360"/>
      </w:pPr>
      <w:r>
        <w:t>• Chichewa</w:t>
      </w:r>
    </w:p>
    <w:p>
      <w:pPr>
        <w:ind w:left="360"/>
      </w:pPr>
      <w:r>
        <w:t>• Sepedi / Northern Sotho</w:t>
      </w:r>
    </w:p>
    <w:p>
      <w:pPr>
        <w:ind w:left="360"/>
      </w:pPr>
      <w:r>
        <w:t>• Yao</w:t>
      </w:r>
    </w:p>
    <w:p>
      <w:r>
        <w:t>This is not because the other languages are unimportant. It is because they do not yet have runtime language instructions, seed coverage, filtering support, and reviewer setup in the repo.</w:t>
      </w:r>
    </w:p>
    <w:p>
      <w:pPr>
        <w:pStyle w:val="Heading2"/>
      </w:pPr>
      <w:r>
        <w:t>6. Harm Taxonomy</w:t>
      </w:r>
    </w:p>
    <w:p>
      <w:r>
        <w:t>AfriGuard currently uses 11 harm categories: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  <w:shd w:fill="EDEDED"/>
          </w:tcPr>
          <w:p>
            <w:r>
              <w:t>ID</w:t>
            </w:r>
          </w:p>
        </w:tc>
        <w:tc>
          <w:tcPr>
            <w:tcW w:w="2400" w:type="dxa"/>
            <w:shd w:fill="EDEDED"/>
          </w:tcPr>
          <w:p>
            <w:r>
              <w:t>Category</w:t>
            </w:r>
          </w:p>
        </w:tc>
      </w:tr>
      <w:tr>
        <w:tc>
          <w:tcPr>
            <w:tcW w:w="2400" w:type="dxa"/>
          </w:tcPr>
          <w:p>
            <w:r>
              <w:t>H01</w:t>
            </w:r>
          </w:p>
        </w:tc>
        <w:tc>
          <w:tcPr>
            <w:tcW w:w="2400" w:type="dxa"/>
          </w:tcPr>
          <w:p>
            <w:r>
              <w:t>Hate Speech &amp; Discrimination</w:t>
            </w:r>
          </w:p>
        </w:tc>
      </w:tr>
      <w:tr>
        <w:tc>
          <w:tcPr>
            <w:tcW w:w="2400" w:type="dxa"/>
          </w:tcPr>
          <w:p>
            <w:r>
              <w:t>H02</w:t>
            </w:r>
          </w:p>
        </w:tc>
        <w:tc>
          <w:tcPr>
            <w:tcW w:w="2400" w:type="dxa"/>
          </w:tcPr>
          <w:p>
            <w:r>
              <w:t>Gender-Based Violence &amp; Sexual Offenses</w:t>
            </w:r>
          </w:p>
        </w:tc>
      </w:tr>
      <w:tr>
        <w:tc>
          <w:tcPr>
            <w:tcW w:w="2400" w:type="dxa"/>
          </w:tcPr>
          <w:p>
            <w:r>
              <w:t>H03</w:t>
            </w:r>
          </w:p>
        </w:tc>
        <w:tc>
          <w:tcPr>
            <w:tcW w:w="2400" w:type="dxa"/>
          </w:tcPr>
          <w:p>
            <w:r>
              <w:t>Privacy Violations</w:t>
            </w:r>
          </w:p>
        </w:tc>
      </w:tr>
      <w:tr>
        <w:tc>
          <w:tcPr>
            <w:tcW w:w="2400" w:type="dxa"/>
          </w:tcPr>
          <w:p>
            <w:r>
              <w:t>H04</w:t>
            </w:r>
          </w:p>
        </w:tc>
        <w:tc>
          <w:tcPr>
            <w:tcW w:w="2400" w:type="dxa"/>
          </w:tcPr>
          <w:p>
            <w:r>
              <w:t>Disinformation &amp; Electoral Manipulation</w:t>
            </w:r>
          </w:p>
        </w:tc>
      </w:tr>
      <w:tr>
        <w:tc>
          <w:tcPr>
            <w:tcW w:w="2400" w:type="dxa"/>
          </w:tcPr>
          <w:p>
            <w:r>
              <w:t>H05</w:t>
            </w:r>
          </w:p>
        </w:tc>
        <w:tc>
          <w:tcPr>
            <w:tcW w:w="2400" w:type="dxa"/>
          </w:tcPr>
          <w:p>
            <w:r>
              <w:t>Financial Fraud &amp; Exploitation</w:t>
            </w:r>
          </w:p>
        </w:tc>
      </w:tr>
      <w:tr>
        <w:tc>
          <w:tcPr>
            <w:tcW w:w="2400" w:type="dxa"/>
          </w:tcPr>
          <w:p>
            <w:r>
              <w:t>H06</w:t>
            </w:r>
          </w:p>
        </w:tc>
        <w:tc>
          <w:tcPr>
            <w:tcW w:w="2400" w:type="dxa"/>
          </w:tcPr>
          <w:p>
            <w:r>
              <w:t>Child Safety</w:t>
            </w:r>
          </w:p>
        </w:tc>
      </w:tr>
      <w:tr>
        <w:tc>
          <w:tcPr>
            <w:tcW w:w="2400" w:type="dxa"/>
          </w:tcPr>
          <w:p>
            <w:r>
              <w:t>H07</w:t>
            </w:r>
          </w:p>
        </w:tc>
        <w:tc>
          <w:tcPr>
            <w:tcW w:w="2400" w:type="dxa"/>
          </w:tcPr>
          <w:p>
            <w:r>
              <w:t>Mental Health &amp; Emotional Harm</w:t>
            </w:r>
          </w:p>
        </w:tc>
      </w:tr>
      <w:tr>
        <w:tc>
          <w:tcPr>
            <w:tcW w:w="2400" w:type="dxa"/>
          </w:tcPr>
          <w:p>
            <w:r>
              <w:t>H08</w:t>
            </w:r>
          </w:p>
        </w:tc>
        <w:tc>
          <w:tcPr>
            <w:tcW w:w="2400" w:type="dxa"/>
          </w:tcPr>
          <w:p>
            <w:r>
              <w:t>Harmful Medical Misinformation</w:t>
            </w:r>
          </w:p>
        </w:tc>
      </w:tr>
      <w:tr>
        <w:tc>
          <w:tcPr>
            <w:tcW w:w="2400" w:type="dxa"/>
          </w:tcPr>
          <w:p>
            <w:r>
              <w:t>H09</w:t>
            </w:r>
          </w:p>
        </w:tc>
        <w:tc>
          <w:tcPr>
            <w:tcW w:w="2400" w:type="dxa"/>
          </w:tcPr>
          <w:p>
            <w:r>
              <w:t>Violent Extremism</w:t>
            </w:r>
          </w:p>
        </w:tc>
      </w:tr>
      <w:tr>
        <w:tc>
          <w:tcPr>
            <w:tcW w:w="2400" w:type="dxa"/>
          </w:tcPr>
          <w:p>
            <w:r>
              <w:t>H10</w:t>
            </w:r>
          </w:p>
        </w:tc>
        <w:tc>
          <w:tcPr>
            <w:tcW w:w="2400" w:type="dxa"/>
          </w:tcPr>
          <w:p>
            <w:r>
              <w:t>Harmful Instruction</w:t>
            </w:r>
          </w:p>
        </w:tc>
      </w:tr>
      <w:tr>
        <w:tc>
          <w:tcPr>
            <w:tcW w:w="2400" w:type="dxa"/>
          </w:tcPr>
          <w:p>
            <w:r>
              <w:t>H11</w:t>
            </w:r>
          </w:p>
        </w:tc>
        <w:tc>
          <w:tcPr>
            <w:tcW w:w="2400" w:type="dxa"/>
          </w:tcPr>
          <w:p>
            <w:r>
              <w:t>Helpful &amp; Safe / Positive Baseline</w:t>
            </w:r>
          </w:p>
        </w:tc>
      </w:tr>
    </w:tbl>
    <w:p>
      <w:r>
        <w:t>Severity levels are S1 to S4: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  <w:shd w:fill="EDEDED"/>
          </w:tcPr>
          <w:p>
            <w:r>
              <w:t>Severity</w:t>
            </w:r>
          </w:p>
        </w:tc>
        <w:tc>
          <w:tcPr>
            <w:tcW w:w="2400" w:type="dxa"/>
            <w:shd w:fill="EDEDED"/>
          </w:tcPr>
          <w:p>
            <w:r>
              <w:t>Meaning</w:t>
            </w:r>
          </w:p>
        </w:tc>
      </w:tr>
      <w:tr>
        <w:tc>
          <w:tcPr>
            <w:tcW w:w="2400" w:type="dxa"/>
          </w:tcPr>
          <w:p>
            <w:r>
              <w:t>S1</w:t>
            </w:r>
          </w:p>
        </w:tc>
        <w:tc>
          <w:tcPr>
            <w:tcW w:w="2400" w:type="dxa"/>
          </w:tcPr>
          <w:p>
            <w:r>
              <w:t>Mild</w:t>
            </w:r>
          </w:p>
        </w:tc>
      </w:tr>
      <w:tr>
        <w:tc>
          <w:tcPr>
            <w:tcW w:w="2400" w:type="dxa"/>
          </w:tcPr>
          <w:p>
            <w:r>
              <w:t>S2</w:t>
            </w:r>
          </w:p>
        </w:tc>
        <w:tc>
          <w:tcPr>
            <w:tcW w:w="2400" w:type="dxa"/>
          </w:tcPr>
          <w:p>
            <w:r>
              <w:t>Moderate</w:t>
            </w:r>
          </w:p>
        </w:tc>
      </w:tr>
      <w:tr>
        <w:tc>
          <w:tcPr>
            <w:tcW w:w="2400" w:type="dxa"/>
          </w:tcPr>
          <w:p>
            <w:r>
              <w:t>S3</w:t>
            </w:r>
          </w:p>
        </w:tc>
        <w:tc>
          <w:tcPr>
            <w:tcW w:w="2400" w:type="dxa"/>
          </w:tcPr>
          <w:p>
            <w:r>
              <w:t>Severe</w:t>
            </w:r>
          </w:p>
        </w:tc>
      </w:tr>
      <w:tr>
        <w:tc>
          <w:tcPr>
            <w:tcW w:w="2400" w:type="dxa"/>
          </w:tcPr>
          <w:p>
            <w:r>
              <w:t>S4</w:t>
            </w:r>
          </w:p>
        </w:tc>
        <w:tc>
          <w:tcPr>
            <w:tcW w:w="2400" w:type="dxa"/>
          </w:tcPr>
          <w:p>
            <w:r>
              <w:t>Critical / highest-risk</w:t>
            </w:r>
          </w:p>
        </w:tc>
      </w:tr>
    </w:tbl>
    <w:p>
      <w:pPr>
        <w:pStyle w:val="Heading2"/>
      </w:pPr>
      <w:r>
        <w:t>7. Seed Data Strategy</w:t>
      </w:r>
    </w:p>
    <w:p>
      <w:r>
        <w:t>Seed data is what makes this African-context data rather than translated English data.</w:t>
      </w:r>
    </w:p>
    <w:p>
      <w:r>
        <w:t>We need multiple seed types: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  <w:shd w:fill="EDEDED"/>
          </w:tcPr>
          <w:p>
            <w:r>
              <w:t>Seed type</w:t>
            </w:r>
          </w:p>
        </w:tc>
        <w:tc>
          <w:tcPr>
            <w:tcW w:w="2400" w:type="dxa"/>
            <w:shd w:fill="EDEDED"/>
          </w:tcPr>
          <w:p>
            <w:r>
              <w:t>Purpose</w:t>
            </w:r>
          </w:p>
        </w:tc>
      </w:tr>
      <w:tr>
        <w:tc>
          <w:tcPr>
            <w:tcW w:w="2400" w:type="dxa"/>
          </w:tcPr>
          <w:p>
            <w:r>
              <w:t>Native text</w:t>
            </w:r>
          </w:p>
        </w:tc>
        <w:tc>
          <w:tcPr>
            <w:tcW w:w="2400" w:type="dxa"/>
          </w:tcPr>
          <w:p>
            <w:r>
              <w:t>Teaches natural language style and register</w:t>
            </w:r>
          </w:p>
        </w:tc>
      </w:tr>
      <w:tr>
        <w:tc>
          <w:tcPr>
            <w:tcW w:w="2400" w:type="dxa"/>
          </w:tcPr>
          <w:p>
            <w:r>
              <w:t>Entity seeds</w:t>
            </w:r>
          </w:p>
        </w:tc>
        <w:tc>
          <w:tcPr>
            <w:tcW w:w="2400" w:type="dxa"/>
          </w:tcPr>
          <w:p>
            <w:r>
              <w:t>Names, places, institutions, organizations, currencies</w:t>
            </w:r>
          </w:p>
        </w:tc>
      </w:tr>
      <w:tr>
        <w:tc>
          <w:tcPr>
            <w:tcW w:w="2400" w:type="dxa"/>
          </w:tcPr>
          <w:p>
            <w:r>
              <w:t>Legal/civic context</w:t>
            </w:r>
          </w:p>
        </w:tc>
        <w:tc>
          <w:tcPr>
            <w:tcW w:w="2400" w:type="dxa"/>
          </w:tcPr>
          <w:p>
            <w:r>
              <w:t>Local laws, regulators, courts, helplines, rights, enforcement realities</w:t>
            </w:r>
          </w:p>
        </w:tc>
      </w:tr>
      <w:tr>
        <w:tc>
          <w:tcPr>
            <w:tcW w:w="2400" w:type="dxa"/>
          </w:tcPr>
          <w:p>
            <w:r>
              <w:t>Harm-domain context</w:t>
            </w:r>
          </w:p>
        </w:tc>
        <w:tc>
          <w:tcPr>
            <w:tcW w:w="2400" w:type="dxa"/>
          </w:tcPr>
          <w:p>
            <w:r>
              <w:t>Local patterns for fraud, extremism, cybercrime, GBV, child safety, misinformation</w:t>
            </w:r>
          </w:p>
        </w:tc>
      </w:tr>
      <w:tr>
        <w:tc>
          <w:tcPr>
            <w:tcW w:w="2400" w:type="dxa"/>
          </w:tcPr>
          <w:p>
            <w:r>
              <w:t>Social/informal register</w:t>
            </w:r>
          </w:p>
        </w:tc>
        <w:tc>
          <w:tcPr>
            <w:tcW w:w="2400" w:type="dxa"/>
          </w:tcPr>
          <w:p>
            <w:r>
              <w:t>How people write emotionally, informally, or socially</w:t>
            </w:r>
          </w:p>
        </w:tc>
      </w:tr>
      <w:tr>
        <w:tc>
          <w:tcPr>
            <w:tcW w:w="2400" w:type="dxa"/>
          </w:tcPr>
          <w:p>
            <w:r>
              <w:t>Spoken register</w:t>
            </w:r>
          </w:p>
        </w:tc>
        <w:tc>
          <w:tcPr>
            <w:tcW w:w="2400" w:type="dxa"/>
          </w:tcPr>
          <w:p>
            <w:r>
              <w:t>Oral syntax, code-switching, conversational structure</w:t>
            </w:r>
          </w:p>
        </w:tc>
      </w:tr>
      <w:tr>
        <w:tc>
          <w:tcPr>
            <w:tcW w:w="2400" w:type="dxa"/>
          </w:tcPr>
          <w:p>
            <w:r>
              <w:t>Manual lexicons</w:t>
            </w:r>
          </w:p>
        </w:tc>
        <w:tc>
          <w:tcPr>
            <w:tcW w:w="2400" w:type="dxa"/>
          </w:tcPr>
          <w:p>
            <w:r>
              <w:t>Human-curated culturally important terms</w:t>
            </w:r>
          </w:p>
        </w:tc>
      </w:tr>
    </w:tbl>
    <w:p>
      <w:r>
        <w:t>Seed data should be ingested before batch generation. The Batch API should receive self-contained requests containing selected excerpts, not links to external sources.</w:t>
      </w:r>
    </w:p>
    <w:p>
      <w:pPr>
        <w:pStyle w:val="Heading3"/>
      </w:pPr>
      <w:r>
        <w:t>Current Strongest Coverage</w:t>
      </w:r>
    </w:p>
    <w:p>
      <w:r>
        <w:t>Current repo coverage is strongest for:</w:t>
      </w:r>
    </w:p>
    <w:p>
      <w:pPr>
        <w:ind w:left="360"/>
      </w:pPr>
      <w:r>
        <w:t>• Shona</w:t>
      </w:r>
    </w:p>
    <w:p>
      <w:pPr>
        <w:ind w:left="360"/>
      </w:pPr>
      <w:r>
        <w:t>• Hausa</w:t>
      </w:r>
    </w:p>
    <w:p>
      <w:pPr>
        <w:ind w:left="360"/>
      </w:pPr>
      <w:r>
        <w:t>• Yoruba</w:t>
      </w:r>
    </w:p>
    <w:p>
      <w:pPr>
        <w:ind w:left="360"/>
      </w:pPr>
      <w:r>
        <w:t>• Sepedi / Northern Sotho</w:t>
      </w:r>
    </w:p>
    <w:p>
      <w:pPr>
        <w:ind w:left="360"/>
      </w:pPr>
      <w:r>
        <w:t>• Chichewa</w:t>
      </w:r>
    </w:p>
    <w:p>
      <w:pPr>
        <w:ind w:left="360"/>
      </w:pPr>
      <w:r>
        <w:t>• Yao</w:t>
      </w:r>
    </w:p>
    <w:p>
      <w:r>
        <w:t>Shona is especially strong on Zimbabwe legal/civic context because we have already added several Zimbabwe legal seed files.</w:t>
      </w:r>
    </w:p>
    <w:p>
      <w:pPr>
        <w:pStyle w:val="Heading3"/>
      </w:pPr>
      <w:r>
        <w:t>Important Source Families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  <w:shd w:fill="EDEDED"/>
          </w:tcPr>
          <w:p>
            <w:r>
              <w:t>Source family</w:t>
            </w:r>
          </w:p>
        </w:tc>
        <w:tc>
          <w:tcPr>
            <w:tcW w:w="2400" w:type="dxa"/>
            <w:shd w:fill="EDEDED"/>
          </w:tcPr>
          <w:p>
            <w:r>
              <w:t>Value</w:t>
            </w:r>
          </w:p>
        </w:tc>
        <w:tc>
          <w:tcPr>
            <w:tcW w:w="2400" w:type="dxa"/>
            <w:shd w:fill="EDEDED"/>
          </w:tcPr>
          <w:p>
            <w:r>
              <w:t>Governance decision</w:t>
            </w:r>
          </w:p>
        </w:tc>
      </w:tr>
      <w:tr>
        <w:tc>
          <w:tcPr>
            <w:tcW w:w="2400" w:type="dxa"/>
          </w:tcPr>
          <w:p>
            <w:r>
              <w:t>MasakhaNEWS</w:t>
            </w:r>
          </w:p>
        </w:tc>
        <w:tc>
          <w:tcPr>
            <w:tcW w:w="2400" w:type="dxa"/>
          </w:tcPr>
          <w:p>
            <w:r>
              <w:t>African news/context</w:t>
            </w:r>
          </w:p>
        </w:tc>
        <w:tc>
          <w:tcPr>
            <w:tcW w:w="2400" w:type="dxa"/>
          </w:tcPr>
          <w:p>
            <w:r>
              <w:t>Useful, but avoid overuse</w:t>
            </w:r>
          </w:p>
        </w:tc>
      </w:tr>
      <w:tr>
        <w:tc>
          <w:tcPr>
            <w:tcW w:w="2400" w:type="dxa"/>
          </w:tcPr>
          <w:p>
            <w:r>
              <w:t>MasakhaNER</w:t>
            </w:r>
          </w:p>
        </w:tc>
        <w:tc>
          <w:tcPr>
            <w:tcW w:w="2400" w:type="dxa"/>
          </w:tcPr>
          <w:p>
            <w:r>
              <w:t>Entities</w:t>
            </w:r>
          </w:p>
        </w:tc>
        <w:tc>
          <w:tcPr>
            <w:tcW w:w="2400" w:type="dxa"/>
          </w:tcPr>
          <w:p>
            <w:r>
              <w:t>Strong entity source</w:t>
            </w:r>
          </w:p>
        </w:tc>
      </w:tr>
      <w:tr>
        <w:tc>
          <w:tcPr>
            <w:tcW w:w="2400" w:type="dxa"/>
          </w:tcPr>
          <w:p>
            <w:r>
              <w:t>AfriSenti / NaijaSenti</w:t>
            </w:r>
          </w:p>
        </w:tc>
        <w:tc>
          <w:tcPr>
            <w:tcW w:w="2400" w:type="dxa"/>
          </w:tcPr>
          <w:p>
            <w:r>
              <w:t>Social/sentiment register</w:t>
            </w:r>
          </w:p>
        </w:tc>
        <w:tc>
          <w:tcPr>
            <w:tcW w:w="2400" w:type="dxa"/>
          </w:tcPr>
          <w:p>
            <w:r>
              <w:t>Internal analysis only unless legal clearance exists</w:t>
            </w:r>
          </w:p>
        </w:tc>
      </w:tr>
      <w:tr>
        <w:tc>
          <w:tcPr>
            <w:tcW w:w="2400" w:type="dxa"/>
          </w:tcPr>
          <w:p>
            <w:r>
              <w:t>MAFAND / NLLB / FLORES / HornMT</w:t>
            </w:r>
          </w:p>
        </w:tc>
        <w:tc>
          <w:tcPr>
            <w:tcW w:w="2400" w:type="dxa"/>
          </w:tcPr>
          <w:p>
            <w:r>
              <w:t>Translation/parallel corpora</w:t>
            </w:r>
          </w:p>
        </w:tc>
        <w:tc>
          <w:tcPr>
            <w:tcW w:w="2400" w:type="dxa"/>
          </w:tcPr>
          <w:p>
            <w:r>
              <w:t>Entity or orthography reference only, not style seeds</w:t>
            </w:r>
          </w:p>
        </w:tc>
      </w:tr>
      <w:tr>
        <w:tc>
          <w:tcPr>
            <w:tcW w:w="2400" w:type="dxa"/>
          </w:tcPr>
          <w:p>
            <w:r>
              <w:t>WURA</w:t>
            </w:r>
          </w:p>
        </w:tc>
        <w:tc>
          <w:tcPr>
            <w:tcW w:w="2400" w:type="dxa"/>
          </w:tcPr>
          <w:p>
            <w:r>
              <w:t>Native African-language web/news text</w:t>
            </w:r>
          </w:p>
        </w:tc>
        <w:tc>
          <w:tcPr>
            <w:tcW w:w="2400" w:type="dxa"/>
          </w:tcPr>
          <w:p>
            <w:r>
              <w:t>High-value, but validate per language</w:t>
            </w:r>
          </w:p>
        </w:tc>
      </w:tr>
      <w:tr>
        <w:tc>
          <w:tcPr>
            <w:tcW w:w="2400" w:type="dxa"/>
          </w:tcPr>
          <w:p>
            <w:r>
              <w:t>AfricanLII / legal portals</w:t>
            </w:r>
          </w:p>
        </w:tc>
        <w:tc>
          <w:tcPr>
            <w:tcW w:w="2400" w:type="dxa"/>
          </w:tcPr>
          <w:p>
            <w:r>
              <w:t>Legal/civic grounding</w:t>
            </w:r>
          </w:p>
        </w:tc>
        <w:tc>
          <w:tcPr>
            <w:tcW w:w="2400" w:type="dxa"/>
          </w:tcPr>
          <w:p>
            <w:r>
              <w:t>First-class source layer</w:t>
            </w:r>
          </w:p>
        </w:tc>
      </w:tr>
      <w:tr>
        <w:tc>
          <w:tcPr>
            <w:tcW w:w="2400" w:type="dxa"/>
          </w:tcPr>
          <w:p>
            <w:r>
              <w:t>ACLED / ISS / ECPAT / FATF-type reports</w:t>
            </w:r>
          </w:p>
        </w:tc>
        <w:tc>
          <w:tcPr>
            <w:tcW w:w="2400" w:type="dxa"/>
          </w:tcPr>
          <w:p>
            <w:r>
              <w:t>Harm-domain context</w:t>
            </w:r>
          </w:p>
        </w:tc>
        <w:tc>
          <w:tcPr>
            <w:tcW w:w="2400" w:type="dxa"/>
          </w:tcPr>
          <w:p>
            <w:r>
              <w:t>Context/entity use, usually English/French</w:t>
            </w:r>
          </w:p>
        </w:tc>
      </w:tr>
      <w:tr>
        <w:tc>
          <w:tcPr>
            <w:tcW w:w="2400" w:type="dxa"/>
          </w:tcPr>
          <w:p>
            <w:r>
              <w:t>SALT / ALFFA</w:t>
            </w:r>
          </w:p>
        </w:tc>
        <w:tc>
          <w:tcPr>
            <w:tcW w:w="2400" w:type="dxa"/>
          </w:tcPr>
          <w:p>
            <w:r>
              <w:t>Spoken register</w:t>
            </w:r>
          </w:p>
        </w:tc>
        <w:tc>
          <w:tcPr>
            <w:tcW w:w="2400" w:type="dxa"/>
          </w:tcPr>
          <w:p>
            <w:r>
              <w:t>Valuable but requires transcript-quality filtering</w:t>
            </w:r>
          </w:p>
        </w:tc>
      </w:tr>
      <w:tr>
        <w:tc>
          <w:tcPr>
            <w:tcW w:w="2400" w:type="dxa"/>
          </w:tcPr>
          <w:p>
            <w:r>
              <w:t>Wikidata</w:t>
            </w:r>
          </w:p>
        </w:tc>
        <w:tc>
          <w:tcPr>
            <w:tcW w:w="2400" w:type="dxa"/>
          </w:tcPr>
          <w:p>
            <w:r>
              <w:t>Structured entities</w:t>
            </w:r>
          </w:p>
        </w:tc>
        <w:tc>
          <w:tcPr>
            <w:tcW w:w="2400" w:type="dxa"/>
          </w:tcPr>
          <w:p>
            <w:r>
              <w:t>Useful but requires careful query design</w:t>
            </w:r>
          </w:p>
        </w:tc>
      </w:tr>
      <w:tr>
        <w:tc>
          <w:tcPr>
            <w:tcW w:w="2400" w:type="dxa"/>
          </w:tcPr>
          <w:p>
            <w:r>
              <w:t>Manual lexicons</w:t>
            </w:r>
          </w:p>
        </w:tc>
        <w:tc>
          <w:tcPr>
            <w:tcW w:w="2400" w:type="dxa"/>
          </w:tcPr>
          <w:p>
            <w:r>
              <w:t>Low-resource language grounding</w:t>
            </w:r>
          </w:p>
        </w:tc>
        <w:tc>
          <w:tcPr>
            <w:tcW w:w="2400" w:type="dxa"/>
          </w:tcPr>
          <w:p>
            <w:r>
              <w:t>Essential for weaker seed languages</w:t>
            </w:r>
          </w:p>
        </w:tc>
      </w:tr>
    </w:tbl>
    <w:p>
      <w:pPr>
        <w:pStyle w:val="Heading3"/>
      </w:pPr>
      <w:r>
        <w:t>Seed Governance Rule</w:t>
      </w:r>
    </w:p>
    <w:p>
      <w:r>
        <w:t>Before full release-scale generation, every active seed source should declare:</w:t>
      </w:r>
    </w:p>
    <w:p>
      <w:pPr>
        <w:ind w:left="360"/>
      </w:pPr>
      <w:r>
        <w:t>• permitted uses</w:t>
      </w:r>
    </w:p>
    <w:p>
      <w:pPr>
        <w:ind w:left="360"/>
      </w:pPr>
      <w:r>
        <w:t>• source cluster</w:t>
      </w:r>
    </w:p>
    <w:p>
      <w:pPr>
        <w:ind w:left="360"/>
      </w:pPr>
      <w:r>
        <w:t>• acquisition status</w:t>
      </w:r>
    </w:p>
    <w:p>
      <w:pPr>
        <w:ind w:left="360"/>
      </w:pPr>
      <w:r>
        <w:t>• legal status</w:t>
      </w:r>
    </w:p>
    <w:p>
      <w:pPr>
        <w:ind w:left="360"/>
      </w:pPr>
      <w:r>
        <w:t>• whether selection is allowed</w:t>
      </w:r>
    </w:p>
    <w:p>
      <w:pPr>
        <w:ind w:left="360"/>
      </w:pPr>
      <w:r>
        <w:t>• whether public export is allowed</w:t>
      </w:r>
    </w:p>
    <w:p>
      <w:pPr>
        <w:ind w:left="360"/>
      </w:pPr>
      <w:r>
        <w:t>• validation status</w:t>
      </w:r>
    </w:p>
    <w:p>
      <w:r>
        <w:t>This prevents risky or inappropriate sources from silently entering public dataset lineage.</w:t>
      </w:r>
    </w:p>
    <w:p>
      <w:r>
        <w:t>Examples:</w:t>
      </w:r>
    </w:p>
    <w:p>
      <w:pPr>
        <w:ind w:left="360"/>
      </w:pPr>
      <w:r>
        <w:t>• Social-media-derived datasets should not be injected as raw prompt context without legal clearance.</w:t>
      </w:r>
    </w:p>
    <w:p>
      <w:pPr>
        <w:ind w:left="360"/>
      </w:pPr>
      <w:r>
        <w:t>• Parallel translation corpora should not be used as style seeds.</w:t>
      </w:r>
    </w:p>
    <w:p>
      <w:pPr>
        <w:ind w:left="360"/>
      </w:pPr>
      <w:r>
        <w:t>• Legal/civic sources should be structured and reviewed, not treated as generic prose.</w:t>
      </w:r>
    </w:p>
    <w:p>
      <w:pPr>
        <w:pStyle w:val="Heading2"/>
      </w:pPr>
      <w:r>
        <w:t>8. Seed Readiness Matrix</w:t>
      </w:r>
    </w:p>
    <w:p>
      <w:r>
        <w:t>Before scaling to all 40 languages, we need a seed-readiness matrix.</w:t>
      </w:r>
    </w:p>
    <w:p>
      <w:r>
        <w:t>Rows are languages. Columns are seed types:</w:t>
      </w:r>
    </w:p>
    <w:p>
      <w:pPr>
        <w:ind w:left="360"/>
      </w:pPr>
      <w:r>
        <w:t>• native text</w:t>
      </w:r>
    </w:p>
    <w:p>
      <w:pPr>
        <w:ind w:left="360"/>
      </w:pPr>
      <w:r>
        <w:t>• entity</w:t>
      </w:r>
    </w:p>
    <w:p>
      <w:pPr>
        <w:ind w:left="360"/>
      </w:pPr>
      <w:r>
        <w:t>• legal/civic</w:t>
      </w:r>
    </w:p>
    <w:p>
      <w:pPr>
        <w:ind w:left="360"/>
      </w:pPr>
      <w:r>
        <w:t>• harm context</w:t>
      </w:r>
    </w:p>
    <w:p>
      <w:pPr>
        <w:ind w:left="360"/>
      </w:pPr>
      <w:r>
        <w:t>• social/informal register</w:t>
      </w:r>
    </w:p>
    <w:p>
      <w:pPr>
        <w:ind w:left="360"/>
      </w:pPr>
      <w:r>
        <w:t>• spoken register</w:t>
      </w:r>
    </w:p>
    <w:p>
      <w:pPr>
        <w:ind w:left="360"/>
      </w:pPr>
      <w:r>
        <w:t>• manual lexicon</w:t>
      </w:r>
    </w:p>
    <w:p>
      <w:r>
        <w:t>Each cell should be: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  <w:shd w:fill="EDEDED"/>
          </w:tcPr>
          <w:p>
            <w:r>
              <w:t>Status</w:t>
            </w:r>
          </w:p>
        </w:tc>
        <w:tc>
          <w:tcPr>
            <w:tcW w:w="2400" w:type="dxa"/>
            <w:shd w:fill="EDEDED"/>
          </w:tcPr>
          <w:p>
            <w:r>
              <w:t>Meaning</w:t>
            </w:r>
          </w:p>
        </w:tc>
      </w:tr>
      <w:tr>
        <w:tc>
          <w:tcPr>
            <w:tcW w:w="2400" w:type="dxa"/>
          </w:tcPr>
          <w:p>
            <w:r>
              <w:t>Green</w:t>
            </w:r>
          </w:p>
        </w:tc>
        <w:tc>
          <w:tcPr>
            <w:tcW w:w="2400" w:type="dxa"/>
          </w:tcPr>
          <w:p>
            <w:r>
              <w:t>Source exists, acquired, validated, selectable</w:t>
            </w:r>
          </w:p>
        </w:tc>
      </w:tr>
      <w:tr>
        <w:tc>
          <w:tcPr>
            <w:tcW w:w="2400" w:type="dxa"/>
          </w:tcPr>
          <w:p>
            <w:r>
              <w:t>Yellow</w:t>
            </w:r>
          </w:p>
        </w:tc>
        <w:tc>
          <w:tcPr>
            <w:tcW w:w="2400" w:type="dxa"/>
          </w:tcPr>
          <w:p>
            <w:r>
              <w:t>Partial coverage or English-only context</w:t>
            </w:r>
          </w:p>
        </w:tc>
      </w:tr>
      <w:tr>
        <w:tc>
          <w:tcPr>
            <w:tcW w:w="2400" w:type="dxa"/>
          </w:tcPr>
          <w:p>
            <w:r>
              <w:t>Red</w:t>
            </w:r>
          </w:p>
        </w:tc>
        <w:tc>
          <w:tcPr>
            <w:tcW w:w="2400" w:type="dxa"/>
          </w:tcPr>
          <w:p>
            <w:r>
              <w:t>No usable source</w:t>
            </w:r>
          </w:p>
        </w:tc>
      </w:tr>
      <w:tr>
        <w:tc>
          <w:tcPr>
            <w:tcW w:w="2400" w:type="dxa"/>
          </w:tcPr>
          <w:p>
            <w:r>
              <w:t>Internal</w:t>
            </w:r>
          </w:p>
        </w:tc>
        <w:tc>
          <w:tcPr>
            <w:tcW w:w="2400" w:type="dxa"/>
          </w:tcPr>
          <w:p>
            <w:r>
              <w:t>Useful internally but cannot enter public lineage</w:t>
            </w:r>
          </w:p>
        </w:tc>
      </w:tr>
    </w:tbl>
    <w:p>
      <w:r>
        <w:t>This matrix should decide which languages are ready, partial, or blocked.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  <w:shd w:fill="EDEDED"/>
          </w:tcPr>
          <w:p>
            <w:r>
              <w:t>Readiness</w:t>
            </w:r>
          </w:p>
        </w:tc>
        <w:tc>
          <w:tcPr>
            <w:tcW w:w="2400" w:type="dxa"/>
            <w:shd w:fill="EDEDED"/>
          </w:tcPr>
          <w:p>
            <w:r>
              <w:t>Requirement</w:t>
            </w:r>
          </w:p>
        </w:tc>
        <w:tc>
          <w:tcPr>
            <w:tcW w:w="2400" w:type="dxa"/>
            <w:shd w:fill="EDEDED"/>
          </w:tcPr>
          <w:p>
            <w:r>
              <w:t>Action</w:t>
            </w:r>
          </w:p>
        </w:tc>
      </w:tr>
      <w:tr>
        <w:tc>
          <w:tcPr>
            <w:tcW w:w="2400" w:type="dxa"/>
          </w:tcPr>
          <w:p>
            <w:r>
              <w:t>Ready</w:t>
            </w:r>
          </w:p>
        </w:tc>
        <w:tc>
          <w:tcPr>
            <w:tcW w:w="2400" w:type="dxa"/>
          </w:tcPr>
          <w:p>
            <w:r>
              <w:t>Native text + entity + legal/civic or harm context</w:t>
            </w:r>
          </w:p>
        </w:tc>
        <w:tc>
          <w:tcPr>
            <w:tcW w:w="2400" w:type="dxa"/>
          </w:tcPr>
          <w:p>
            <w:r>
              <w:t>Full generation allowed</w:t>
            </w:r>
          </w:p>
        </w:tc>
      </w:tr>
      <w:tr>
        <w:tc>
          <w:tcPr>
            <w:tcW w:w="2400" w:type="dxa"/>
          </w:tcPr>
          <w:p>
            <w:r>
              <w:t>Partial</w:t>
            </w:r>
          </w:p>
        </w:tc>
        <w:tc>
          <w:tcPr>
            <w:tcW w:w="2400" w:type="dxa"/>
          </w:tcPr>
          <w:p>
            <w:r>
              <w:t>Native text exists but legal/civic or review coverage is weak</w:t>
            </w:r>
          </w:p>
        </w:tc>
        <w:tc>
          <w:tcPr>
            <w:tcW w:w="2400" w:type="dxa"/>
          </w:tcPr>
          <w:p>
            <w:r>
              <w:t>Reduced generation, extra review</w:t>
            </w:r>
          </w:p>
        </w:tc>
      </w:tr>
      <w:tr>
        <w:tc>
          <w:tcPr>
            <w:tcW w:w="2400" w:type="dxa"/>
          </w:tcPr>
          <w:p>
            <w:r>
              <w:t>Blocked</w:t>
            </w:r>
          </w:p>
        </w:tc>
        <w:tc>
          <w:tcPr>
            <w:tcW w:w="2400" w:type="dxa"/>
          </w:tcPr>
          <w:p>
            <w:r>
              <w:t>No native text or only translation-derived text</w:t>
            </w:r>
          </w:p>
        </w:tc>
        <w:tc>
          <w:tcPr>
            <w:tcW w:w="2400" w:type="dxa"/>
          </w:tcPr>
          <w:p>
            <w:r>
              <w:t>No generation until more seed work</w:t>
            </w:r>
          </w:p>
        </w:tc>
      </w:tr>
    </w:tbl>
    <w:p>
      <w:pPr>
        <w:pStyle w:val="Heading2"/>
      </w:pPr>
      <w:r>
        <w:t>9. Generation A/B Testing Methodology</w:t>
      </w:r>
    </w:p>
    <w:p>
      <w:r>
        <w:t>We should not bet on one generation strategy. We will compare multiple methods.</w:t>
      </w:r>
    </w:p>
    <w:p>
      <w:pPr>
        <w:pStyle w:val="Heading3"/>
      </w:pPr>
      <w:r>
        <w:t>Method A: PKU + Context Injection Regeneration</w:t>
      </w:r>
    </w:p>
    <w:p>
      <w:r>
        <w:t>This is the primary operating mode.</w:t>
      </w:r>
    </w:p>
    <w:p>
      <w:r>
        <w:t>The model receives a PKU prompt as safety intent, African seed/legal/entity context, and target-language instructions. It then generates a new prompt directly in the target language.</w:t>
      </w:r>
    </w:p>
    <w:p>
      <w:r>
        <w:t>This is not translation. It is regeneration from safety intent plus African grounding.</w:t>
      </w:r>
    </w:p>
    <w:p>
      <w:r>
        <w:t>Strengths:</w:t>
      </w:r>
    </w:p>
    <w:p>
      <w:pPr>
        <w:ind w:left="360"/>
      </w:pPr>
      <w:r>
        <w:t>• preserves PKU safety intent</w:t>
      </w:r>
    </w:p>
    <w:p>
      <w:pPr>
        <w:ind w:left="360"/>
      </w:pPr>
      <w:r>
        <w:t>• supports cross-language comparison</w:t>
      </w:r>
    </w:p>
    <w:p>
      <w:pPr>
        <w:ind w:left="360"/>
      </w:pPr>
      <w:r>
        <w:t>• uses local context</w:t>
      </w:r>
    </w:p>
    <w:p>
      <w:pPr>
        <w:ind w:left="360"/>
      </w:pPr>
      <w:r>
        <w:t>• easiest to operationalize quickly</w:t>
      </w:r>
    </w:p>
    <w:p>
      <w:r>
        <w:t>Risks:</w:t>
      </w:r>
    </w:p>
    <w:p>
      <w:pPr>
        <w:ind w:left="360"/>
      </w:pPr>
      <w:r>
        <w:t>• may still become too close to the PKU source</w:t>
      </w:r>
    </w:p>
    <w:p>
      <w:pPr>
        <w:ind w:left="360"/>
      </w:pPr>
      <w:r>
        <w:t>• may inherit non-African assumptions</w:t>
      </w:r>
    </w:p>
    <w:p>
      <w:pPr>
        <w:ind w:left="360"/>
      </w:pPr>
      <w:r>
        <w:t>• needs copying/translation filters</w:t>
      </w:r>
    </w:p>
    <w:p>
      <w:pPr>
        <w:pStyle w:val="Heading3"/>
      </w:pPr>
      <w:r>
        <w:t>Method B: Seed-Anchored Self-Instruct</w:t>
      </w:r>
    </w:p>
    <w:p>
      <w:r>
        <w:t>The model receives African seed context and harm-category requirements, but no PKU wording. It generates a safety prompt directly from local context.</w:t>
      </w:r>
    </w:p>
    <w:p>
      <w:r>
        <w:t>Strengths:</w:t>
      </w:r>
    </w:p>
    <w:p>
      <w:pPr>
        <w:ind w:left="360"/>
      </w:pPr>
      <w:r>
        <w:t>• may sound more native</w:t>
      </w:r>
    </w:p>
    <w:p>
      <w:pPr>
        <w:ind w:left="360"/>
      </w:pPr>
      <w:r>
        <w:t>• lower translationese risk</w:t>
      </w:r>
    </w:p>
    <w:p>
      <w:pPr>
        <w:ind w:left="360"/>
      </w:pPr>
      <w:r>
        <w:t>• useful when PKU prompts are culturally distant</w:t>
      </w:r>
    </w:p>
    <w:p>
      <w:r>
        <w:t>Risks:</w:t>
      </w:r>
    </w:p>
    <w:p>
      <w:pPr>
        <w:ind w:left="360"/>
      </w:pPr>
      <w:r>
        <w:t>• weaker comparability to PKU</w:t>
      </w:r>
    </w:p>
    <w:p>
      <w:pPr>
        <w:ind w:left="360"/>
      </w:pPr>
      <w:r>
        <w:t>• harm intent may drift</w:t>
      </w:r>
    </w:p>
    <w:p>
      <w:pPr>
        <w:ind w:left="360"/>
      </w:pPr>
      <w:r>
        <w:t>• requires stronger category checks</w:t>
      </w:r>
    </w:p>
    <w:p>
      <w:pPr>
        <w:pStyle w:val="Heading3"/>
      </w:pPr>
      <w:r>
        <w:t>Method C: Entity / Legal Scenario Generation</w:t>
      </w:r>
    </w:p>
    <w:p>
      <w:r>
        <w:t>The model generates prompts from structured entities, institutions, laws, and harm-domain facts.</w:t>
      </w:r>
    </w:p>
    <w:p>
      <w:r>
        <w:t>Strengths:</w:t>
      </w:r>
    </w:p>
    <w:p>
      <w:pPr>
        <w:ind w:left="360"/>
      </w:pPr>
      <w:r>
        <w:t>• strong provenance</w:t>
      </w:r>
    </w:p>
    <w:p>
      <w:pPr>
        <w:ind w:left="360"/>
      </w:pPr>
      <w:r>
        <w:t>• good for privacy, fraud, elections, child safety, GBV, and legal/civic categories</w:t>
      </w:r>
    </w:p>
    <w:p>
      <w:pPr>
        <w:ind w:left="360"/>
      </w:pPr>
      <w:r>
        <w:t>• easier to audit than vague context</w:t>
      </w:r>
    </w:p>
    <w:p>
      <w:r>
        <w:t>Risks:</w:t>
      </w:r>
    </w:p>
    <w:p>
      <w:pPr>
        <w:ind w:left="360"/>
      </w:pPr>
      <w:r>
        <w:t>• can feel templated</w:t>
      </w:r>
    </w:p>
    <w:p>
      <w:pPr>
        <w:ind w:left="360"/>
      </w:pPr>
      <w:r>
        <w:t>• depends on accurate legal/civic summaries</w:t>
      </w:r>
    </w:p>
    <w:p>
      <w:pPr>
        <w:ind w:left="360"/>
      </w:pPr>
      <w:r>
        <w:t>• requires legal review</w:t>
      </w:r>
    </w:p>
    <w:p>
      <w:pPr>
        <w:pStyle w:val="Heading3"/>
      </w:pPr>
      <w:r>
        <w:t>Method D: Pivot / Code-Switch Controlled</w:t>
      </w:r>
    </w:p>
    <w:p>
      <w:r>
        <w:t>The model uses a regional or high-resource pivot only as scaffolding, then produces final output in the target language with controlled natural code-switching where appropriate.</w:t>
      </w:r>
    </w:p>
    <w:p>
      <w:r>
        <w:t>Strengths:</w:t>
      </w:r>
    </w:p>
    <w:p>
      <w:pPr>
        <w:ind w:left="360"/>
      </w:pPr>
      <w:r>
        <w:t>• useful for low-resource languages</w:t>
      </w:r>
    </w:p>
    <w:p>
      <w:pPr>
        <w:ind w:left="360"/>
      </w:pPr>
      <w:r>
        <w:t>• handles modern technical/legal terms</w:t>
      </w:r>
    </w:p>
    <w:p>
      <w:pPr>
        <w:ind w:left="360"/>
      </w:pPr>
      <w:r>
        <w:t>• reflects real multilingual communication</w:t>
      </w:r>
    </w:p>
    <w:p>
      <w:r>
        <w:t>Risks:</w:t>
      </w:r>
    </w:p>
    <w:p>
      <w:pPr>
        <w:ind w:left="360"/>
      </w:pPr>
      <w:r>
        <w:t>• may overuse English or pivot-language structure</w:t>
      </w:r>
    </w:p>
    <w:p>
      <w:pPr>
        <w:ind w:left="360"/>
      </w:pPr>
      <w:r>
        <w:t>• needs language-specific code-switching rules</w:t>
      </w:r>
    </w:p>
    <w:p>
      <w:pPr>
        <w:ind w:left="360"/>
      </w:pPr>
      <w:r>
        <w:t>• requires heavier human review</w:t>
      </w:r>
    </w:p>
    <w:p>
      <w:pPr>
        <w:pStyle w:val="Heading3"/>
      </w:pPr>
      <w:r>
        <w:t>Emergency A/B Recommendation</w:t>
      </w:r>
    </w:p>
    <w:p>
      <w:r>
        <w:t>For tonight, a small but meaningful A/B test should use: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  <w:shd w:fill="EDEDED"/>
          </w:tcPr>
          <w:p>
            <w:r>
              <w:t>Dimension</w:t>
            </w:r>
          </w:p>
        </w:tc>
        <w:tc>
          <w:tcPr>
            <w:tcW w:w="2400" w:type="dxa"/>
            <w:shd w:fill="EDEDED"/>
          </w:tcPr>
          <w:p>
            <w:r>
              <w:t>Choice</w:t>
            </w:r>
          </w:p>
        </w:tc>
      </w:tr>
      <w:tr>
        <w:tc>
          <w:tcPr>
            <w:tcW w:w="2400" w:type="dxa"/>
          </w:tcPr>
          <w:p>
            <w:r>
              <w:t>Languages</w:t>
            </w:r>
          </w:p>
        </w:tc>
        <w:tc>
          <w:tcPr>
            <w:tcW w:w="2400" w:type="dxa"/>
          </w:tcPr>
          <w:p>
            <w:r>
              <w:t>Hausa, Yoruba, Shona</w:t>
            </w:r>
          </w:p>
        </w:tc>
      </w:tr>
      <w:tr>
        <w:tc>
          <w:tcPr>
            <w:tcW w:w="2400" w:type="dxa"/>
          </w:tcPr>
          <w:p>
            <w:r>
              <w:t>Methods</w:t>
            </w:r>
          </w:p>
        </w:tc>
        <w:tc>
          <w:tcPr>
            <w:tcW w:w="2400" w:type="dxa"/>
          </w:tcPr>
          <w:p>
            <w:r>
              <w:t>Method A and Method B</w:t>
            </w:r>
          </w:p>
        </w:tc>
      </w:tr>
      <w:tr>
        <w:tc>
          <w:tcPr>
            <w:tcW w:w="2400" w:type="dxa"/>
          </w:tcPr>
          <w:p>
            <w:r>
              <w:t>Categories</w:t>
            </w:r>
          </w:p>
        </w:tc>
        <w:tc>
          <w:tcPr>
            <w:tcW w:w="2400" w:type="dxa"/>
          </w:tcPr>
          <w:p>
            <w:r>
              <w:t>H01-H06</w:t>
            </w:r>
          </w:p>
        </w:tc>
      </w:tr>
      <w:tr>
        <w:tc>
          <w:tcPr>
            <w:tcW w:w="2400" w:type="dxa"/>
          </w:tcPr>
          <w:p>
            <w:r>
              <w:t>Severities</w:t>
            </w:r>
          </w:p>
        </w:tc>
        <w:tc>
          <w:tcPr>
            <w:tcW w:w="2400" w:type="dxa"/>
          </w:tcPr>
          <w:p>
            <w:r>
              <w:t>S1-S3</w:t>
            </w:r>
          </w:p>
        </w:tc>
      </w:tr>
      <w:tr>
        <w:tc>
          <w:tcPr>
            <w:tcW w:w="2400" w:type="dxa"/>
          </w:tcPr>
          <w:p>
            <w:r>
              <w:t>Source prompts</w:t>
            </w:r>
          </w:p>
        </w:tc>
        <w:tc>
          <w:tcPr>
            <w:tcW w:w="2400" w:type="dxa"/>
          </w:tcPr>
          <w:p>
            <w:r>
              <w:t>5 per combination</w:t>
            </w:r>
          </w:p>
        </w:tc>
      </w:tr>
    </w:tbl>
    <w:p>
      <w:r>
        <w:t>This gives roughly 540 requests. It is small enough to submit quickly and large enough to tell us whether PKU-context regeneration or seed-anchored generation is the better first-wave strategy.</w:t>
      </w:r>
    </w:p>
    <w:p>
      <w:r>
        <w:t>Success should be judged by accepted-item yield, not raw generation count. We care about how many items survive language checks, structure checks, category/severity checks, duplicate filtering, and human review.</w:t>
      </w:r>
    </w:p>
    <w:p>
      <w:pPr>
        <w:pStyle w:val="Heading2"/>
      </w:pPr>
      <w:r>
        <w:t>10. Batch Strategy</w:t>
      </w:r>
    </w:p>
    <w:p>
      <w:r>
        <w:t>The long-term architecture should be batch-first:</w:t>
      </w:r>
    </w:p>
    <w:p>
      <w:pPr>
        <w:ind w:left="360"/>
      </w:pPr>
      <w:r>
        <w:t>1. ingest seeds</w:t>
      </w:r>
    </w:p>
    <w:p>
      <w:pPr>
        <w:ind w:left="360"/>
      </w:pPr>
      <w:r>
        <w:t>2. ingest PKU prompts</w:t>
      </w:r>
    </w:p>
    <w:p>
      <w:pPr>
        <w:ind w:left="360"/>
      </w:pPr>
      <w:r>
        <w:t>3. prepare JSONL batch requests</w:t>
      </w:r>
    </w:p>
    <w:p>
      <w:pPr>
        <w:ind w:left="360"/>
      </w:pPr>
      <w:r>
        <w:t>4. submit batch</w:t>
      </w:r>
    </w:p>
    <w:p>
      <w:pPr>
        <w:ind w:left="360"/>
      </w:pPr>
      <w:r>
        <w:t>5. sync results</w:t>
      </w:r>
    </w:p>
    <w:p>
      <w:pPr>
        <w:ind w:left="360"/>
      </w:pPr>
      <w:r>
        <w:t>6. filter and review</w:t>
      </w:r>
    </w:p>
    <w:p>
      <w:pPr>
        <w:ind w:left="360"/>
      </w:pPr>
      <w:r>
        <w:t>7. export</w:t>
      </w:r>
    </w:p>
    <w:p>
      <w:r>
        <w:t>Each batch item needs a stable custom ID so results can be matched back to language, category, severity, source prompt, seed context, generation method, and model.</w:t>
      </w:r>
    </w:p>
    <w:p>
      <w:pPr>
        <w:pStyle w:val="Heading3"/>
      </w:pPr>
      <w:r>
        <w:t>Emergency Batch</w:t>
      </w:r>
    </w:p>
    <w:p>
      <w:r>
        <w:t>Because credits expire soon, the first batch should be internal and raw. We should not wait for perfect governance.</w:t>
      </w:r>
    </w:p>
    <w:p>
      <w:r>
        <w:t>Recommended first-batch options: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  <w:shd w:fill="EDEDED"/>
          </w:tcPr>
          <w:p>
            <w:r>
              <w:t>Scope</w:t>
            </w:r>
          </w:p>
        </w:tc>
        <w:tc>
          <w:tcPr>
            <w:tcW w:w="2400" w:type="dxa"/>
            <w:shd w:fill="EDEDED"/>
          </w:tcPr>
          <w:p>
            <w:r>
              <w:t>Size</w:t>
            </w:r>
          </w:p>
        </w:tc>
      </w:tr>
      <w:tr>
        <w:tc>
          <w:tcPr>
            <w:tcW w:w="2400" w:type="dxa"/>
          </w:tcPr>
          <w:p>
            <w:r>
              <w:t>Conservative</w:t>
            </w:r>
          </w:p>
        </w:tc>
        <w:tc>
          <w:tcPr>
            <w:tcW w:w="2400" w:type="dxa"/>
          </w:tcPr>
          <w:p>
            <w:r>
              <w:t>3 languages x 11 categories x 4 severities x 10 prompts = 1,320 requests</w:t>
            </w:r>
          </w:p>
        </w:tc>
      </w:tr>
      <w:tr>
        <w:tc>
          <w:tcPr>
            <w:tcW w:w="2400" w:type="dxa"/>
          </w:tcPr>
          <w:p>
            <w:r>
              <w:t>A/B pilot</w:t>
            </w:r>
          </w:p>
        </w:tc>
        <w:tc>
          <w:tcPr>
            <w:tcW w:w="2400" w:type="dxa"/>
          </w:tcPr>
          <w:p>
            <w:r>
              <w:t>3 languages x 6 categories x 3 severities x 5 prompts x 2 methods = 540 requests</w:t>
            </w:r>
          </w:p>
        </w:tc>
      </w:tr>
      <w:tr>
        <w:tc>
          <w:tcPr>
            <w:tcW w:w="2400" w:type="dxa"/>
          </w:tcPr>
          <w:p>
            <w:r>
              <w:t>Broader configured-language batch</w:t>
            </w:r>
          </w:p>
        </w:tc>
        <w:tc>
          <w:tcPr>
            <w:tcW w:w="2400" w:type="dxa"/>
          </w:tcPr>
          <w:p>
            <w:r>
              <w:t>6 language targets x 11 categories x 4 severities x 10 prompts = 2,640 requests</w:t>
            </w:r>
          </w:p>
        </w:tc>
      </w:tr>
    </w:tbl>
    <w:p>
      <w:r>
        <w:t>For tonight, the A/B pilot is the cleanest scientific option. The broader batch is better if the immediate goal is to maximize raw generation volume before credit expiry.</w:t>
      </w:r>
    </w:p>
    <w:p>
      <w:r>
        <w:t>All emergency outputs should be marked:</w:t>
      </w:r>
    </w:p>
    <w:p>
      <w:pPr>
        <w:ind w:left="360"/>
      </w:pPr>
      <w:r>
        <w:t>• internal raw</w:t>
      </w:r>
    </w:p>
    <w:p>
      <w:pPr>
        <w:ind w:left="360"/>
      </w:pPr>
      <w:r>
        <w:t>• requires filtering</w:t>
      </w:r>
    </w:p>
    <w:p>
      <w:pPr>
        <w:ind w:left="360"/>
      </w:pPr>
      <w:r>
        <w:t>• requires human review</w:t>
      </w:r>
    </w:p>
    <w:p>
      <w:pPr>
        <w:ind w:left="360"/>
      </w:pPr>
      <w:r>
        <w:t>• not eligible for public release yet</w:t>
      </w:r>
    </w:p>
    <w:p>
      <w:pPr>
        <w:pStyle w:val="Heading2"/>
      </w:pPr>
      <w:r>
        <w:t>11. Filtering and Review</w:t>
      </w:r>
    </w:p>
    <w:p>
      <w:r>
        <w:t>Automated filtering should check:</w:t>
      </w:r>
    </w:p>
    <w:p>
      <w:pPr>
        <w:ind w:left="360"/>
      </w:pPr>
      <w:r>
        <w:t>• target language correctness</w:t>
      </w:r>
    </w:p>
    <w:p>
      <w:pPr>
        <w:ind w:left="360"/>
      </w:pPr>
      <w:r>
        <w:t>• valid output structure</w:t>
      </w:r>
    </w:p>
    <w:p>
      <w:pPr>
        <w:ind w:left="360"/>
      </w:pPr>
      <w:r>
        <w:t>• category and severity consistency</w:t>
      </w:r>
    </w:p>
    <w:p>
      <w:pPr>
        <w:ind w:left="360"/>
      </w:pPr>
      <w:r>
        <w:t>• English leakage</w:t>
      </w:r>
    </w:p>
    <w:p>
      <w:pPr>
        <w:ind w:left="360"/>
      </w:pPr>
      <w:r>
        <w:t>• direct copying from PKU source</w:t>
      </w:r>
    </w:p>
    <w:p>
      <w:pPr>
        <w:ind w:left="360"/>
      </w:pPr>
      <w:r>
        <w:t>• duplicate or near-duplicate prompts</w:t>
      </w:r>
    </w:p>
    <w:p>
      <w:pPr>
        <w:ind w:left="360"/>
      </w:pPr>
      <w:r>
        <w:t>• malformed or generic outputs</w:t>
      </w:r>
    </w:p>
    <w:p>
      <w:pPr>
        <w:ind w:left="360"/>
      </w:pPr>
      <w:r>
        <w:t>• seed context use</w:t>
      </w:r>
    </w:p>
    <w:p>
      <w:pPr>
        <w:ind w:left="360"/>
      </w:pPr>
      <w:r>
        <w:t>• obvious legal/civic errors</w:t>
      </w:r>
    </w:p>
    <w:p>
      <w:r>
        <w:t>Human reviewers should check:</w:t>
      </w:r>
    </w:p>
    <w:p>
      <w:pPr>
        <w:ind w:left="360"/>
      </w:pPr>
      <w:r>
        <w:t>• fluency</w:t>
      </w:r>
    </w:p>
    <w:p>
      <w:pPr>
        <w:ind w:left="360"/>
      </w:pPr>
      <w:r>
        <w:t>• authenticity</w:t>
      </w:r>
    </w:p>
    <w:p>
      <w:pPr>
        <w:ind w:left="360"/>
      </w:pPr>
      <w:r>
        <w:t>• cultural plausibility</w:t>
      </w:r>
    </w:p>
    <w:p>
      <w:pPr>
        <w:ind w:left="360"/>
      </w:pPr>
      <w:r>
        <w:t>• legal/civic accuracy</w:t>
      </w:r>
    </w:p>
    <w:p>
      <w:pPr>
        <w:ind w:left="360"/>
      </w:pPr>
      <w:r>
        <w:t>• harm-category fit</w:t>
      </w:r>
    </w:p>
    <w:p>
      <w:pPr>
        <w:ind w:left="360"/>
      </w:pPr>
      <w:r>
        <w:t>• severity fit</w:t>
      </w:r>
    </w:p>
    <w:p>
      <w:pPr>
        <w:ind w:left="360"/>
      </w:pPr>
      <w:r>
        <w:t>• whether the prompt sounds like something a real speaker might ask</w:t>
      </w:r>
    </w:p>
    <w:p>
      <w:pPr>
        <w:ind w:left="360"/>
      </w:pPr>
      <w:r>
        <w:t>• safe-response quality</w:t>
      </w:r>
    </w:p>
    <w:p>
      <w:pPr>
        <w:ind w:left="360"/>
      </w:pPr>
      <w:r>
        <w:t>• unsafe-response harmfulness where applicable</w:t>
      </w:r>
    </w:p>
    <w:p>
      <w:r>
        <w:t>Review should be stratified by language, harm category, severity, and generation method. Higher-risk items, S4 items, and legal/civic-sensitive outputs should receive heavier review.</w:t>
      </w:r>
    </w:p>
    <w:p>
      <w:pPr>
        <w:pStyle w:val="Heading2"/>
      </w:pPr>
      <w:r>
        <w:t>12. Provenance and Export Rules</w:t>
      </w:r>
    </w:p>
    <w:p>
      <w:r>
        <w:t>Every generated item should retain:</w:t>
      </w:r>
    </w:p>
    <w:p>
      <w:pPr>
        <w:ind w:left="360"/>
      </w:pPr>
      <w:r>
        <w:t>• generation method</w:t>
      </w:r>
    </w:p>
    <w:p>
      <w:pPr>
        <w:ind w:left="360"/>
      </w:pPr>
      <w:r>
        <w:t>• model</w:t>
      </w:r>
    </w:p>
    <w:p>
      <w:pPr>
        <w:ind w:left="360"/>
      </w:pPr>
      <w:r>
        <w:t>• source PKU prompt ID</w:t>
      </w:r>
    </w:p>
    <w:p>
      <w:pPr>
        <w:ind w:left="360"/>
      </w:pPr>
      <w:r>
        <w:t>• target language</w:t>
      </w:r>
    </w:p>
    <w:p>
      <w:pPr>
        <w:ind w:left="360"/>
      </w:pPr>
      <w:r>
        <w:t>• harm category</w:t>
      </w:r>
    </w:p>
    <w:p>
      <w:pPr>
        <w:ind w:left="360"/>
      </w:pPr>
      <w:r>
        <w:t>• severity</w:t>
      </w:r>
    </w:p>
    <w:p>
      <w:pPr>
        <w:ind w:left="360"/>
      </w:pPr>
      <w:r>
        <w:t>• seed document IDs</w:t>
      </w:r>
    </w:p>
    <w:p>
      <w:pPr>
        <w:ind w:left="360"/>
      </w:pPr>
      <w:r>
        <w:t>• source IDs</w:t>
      </w:r>
    </w:p>
    <w:p>
      <w:pPr>
        <w:ind w:left="360"/>
      </w:pPr>
      <w:r>
        <w:t>• batch ID</w:t>
      </w:r>
    </w:p>
    <w:p>
      <w:pPr>
        <w:ind w:left="360"/>
      </w:pPr>
      <w:r>
        <w:t>• run ID</w:t>
      </w:r>
    </w:p>
    <w:p>
      <w:pPr>
        <w:ind w:left="360"/>
      </w:pPr>
      <w:r>
        <w:t>• prompt template version</w:t>
      </w:r>
    </w:p>
    <w:p>
      <w:pPr>
        <w:ind w:left="360"/>
      </w:pPr>
      <w:r>
        <w:t>• filtering status</w:t>
      </w:r>
    </w:p>
    <w:p>
      <w:pPr>
        <w:ind w:left="360"/>
      </w:pPr>
      <w:r>
        <w:t>• review status</w:t>
      </w:r>
    </w:p>
    <w:p>
      <w:r>
        <w:t>Public export should be blocked if the item's lineage includes sources that are internal-only, legally unresolved, or not permitted for public release.</w:t>
      </w:r>
    </w:p>
    <w:p>
      <w:r>
        <w:t>This is important because reviewers and future users must be able to ask:</w:t>
      </w:r>
    </w:p>
    <w:p>
      <w:pPr>
        <w:ind w:left="360"/>
      </w:pPr>
      <w:r>
        <w:t>• Which PKU prompt inspired this item?</w:t>
      </w:r>
    </w:p>
    <w:p>
      <w:pPr>
        <w:ind w:left="360"/>
      </w:pPr>
      <w:r>
        <w:t>• Which seed context influenced it?</w:t>
      </w:r>
    </w:p>
    <w:p>
      <w:pPr>
        <w:ind w:left="360"/>
      </w:pPr>
      <w:r>
        <w:t>• Was any social-media-derived or internal-only source used?</w:t>
      </w:r>
    </w:p>
    <w:p>
      <w:pPr>
        <w:ind w:left="360"/>
      </w:pPr>
      <w:r>
        <w:t>• Which generation method produced it?</w:t>
      </w:r>
    </w:p>
    <w:p>
      <w:pPr>
        <w:ind w:left="360"/>
      </w:pPr>
      <w:r>
        <w:t>• Which model produced it?</w:t>
      </w:r>
    </w:p>
    <w:p>
      <w:pPr>
        <w:ind w:left="360"/>
      </w:pPr>
      <w:r>
        <w:t>• Did it pass human review?</w:t>
      </w:r>
    </w:p>
    <w:p>
      <w:pPr>
        <w:pStyle w:val="Heading2"/>
      </w:pPr>
      <w:r>
        <w:t>13. Immediate Three-Day Plan</w:t>
      </w:r>
    </w:p>
    <w:p>
      <w:pPr>
        <w:pStyle w:val="Heading3"/>
      </w:pPr>
      <w:r>
        <w:t>Tonight</w:t>
      </w:r>
    </w:p>
    <w:p>
      <w:pPr>
        <w:ind w:left="360"/>
      </w:pPr>
      <w:r>
        <w:t>• Finalize emergency batch scope.</w:t>
      </w:r>
    </w:p>
    <w:p>
      <w:pPr>
        <w:ind w:left="360"/>
      </w:pPr>
      <w:r>
        <w:t>• Prepare batch requests.</w:t>
      </w:r>
    </w:p>
    <w:p>
      <w:pPr>
        <w:ind w:left="360"/>
      </w:pPr>
      <w:r>
        <w:t>• Estimate token/cost budget.</w:t>
      </w:r>
    </w:p>
    <w:p>
      <w:pPr>
        <w:ind w:left="360"/>
      </w:pPr>
      <w:r>
        <w:t>• Submit first batch.</w:t>
      </w:r>
    </w:p>
    <w:p>
      <w:pPr>
        <w:ind w:left="360"/>
      </w:pPr>
      <w:r>
        <w:t>• Record batch and run metadata.</w:t>
      </w:r>
    </w:p>
    <w:p>
      <w:pPr>
        <w:pStyle w:val="Heading3"/>
      </w:pPr>
      <w:r>
        <w:t>Tomorrow</w:t>
      </w:r>
    </w:p>
    <w:p>
      <w:pPr>
        <w:ind w:left="360"/>
      </w:pPr>
      <w:r>
        <w:t>• Sync or download outputs.</w:t>
      </w:r>
    </w:p>
    <w:p>
      <w:pPr>
        <w:ind w:left="360"/>
      </w:pPr>
      <w:r>
        <w:t>• Run structural validation and language checks.</w:t>
      </w:r>
    </w:p>
    <w:p>
      <w:pPr>
        <w:ind w:left="360"/>
      </w:pPr>
      <w:r>
        <w:t>• Inspect dashboard and sample outputs.</w:t>
      </w:r>
    </w:p>
    <w:p>
      <w:pPr>
        <w:ind w:left="360"/>
      </w:pPr>
      <w:r>
        <w:t>• Decide whether Method A or Method B is performing better.</w:t>
      </w:r>
    </w:p>
    <w:p>
      <w:pPr>
        <w:pStyle w:val="Heading3"/>
      </w:pPr>
      <w:r>
        <w:t>Day 2</w:t>
      </w:r>
    </w:p>
    <w:p>
      <w:pPr>
        <w:ind w:left="360"/>
      </w:pPr>
      <w:r>
        <w:t>• Submit a second batch based on first-batch results.</w:t>
      </w:r>
    </w:p>
    <w:p>
      <w:pPr>
        <w:ind w:left="360"/>
      </w:pPr>
      <w:r>
        <w:t>• Optionally add more languages, more categories, or candidate responses.</w:t>
      </w:r>
    </w:p>
    <w:p>
      <w:pPr>
        <w:ind w:left="360"/>
      </w:pPr>
      <w:r>
        <w:t>• Start seed governance implementation.</w:t>
      </w:r>
    </w:p>
    <w:p>
      <w:pPr>
        <w:pStyle w:val="Heading3"/>
      </w:pPr>
      <w:r>
        <w:t>Day 3</w:t>
      </w:r>
    </w:p>
    <w:p>
      <w:pPr>
        <w:ind w:left="360"/>
      </w:pPr>
      <w:r>
        <w:t>• Submit final batch before credit expiry.</w:t>
      </w:r>
    </w:p>
    <w:p>
      <w:pPr>
        <w:ind w:left="360"/>
      </w:pPr>
      <w:r>
        <w:t>• Freeze raw outputs.</w:t>
      </w:r>
    </w:p>
    <w:p>
      <w:pPr>
        <w:ind w:left="360"/>
      </w:pPr>
      <w:r>
        <w:t>• Begin filtering and review triage.</w:t>
      </w:r>
    </w:p>
    <w:p>
      <w:pPr>
        <w:ind w:left="360"/>
      </w:pPr>
      <w:r>
        <w:t>• Keep all data internal until governance and review are complete.</w:t>
      </w:r>
    </w:p>
    <w:p>
      <w:pPr>
        <w:pStyle w:val="Heading2"/>
      </w:pPr>
      <w:r>
        <w:t>14. Decisions Needed Today</w:t>
      </w:r>
    </w:p>
    <w:p>
      <w:r>
        <w:t>Peers should decide:</w:t>
      </w:r>
    </w:p>
    <w:p>
      <w:pPr>
        <w:ind w:left="360"/>
      </w:pPr>
      <w:r>
        <w:t>1. Should tonight's batch prioritize scientific A/B testing or raw generation volume?</w:t>
      </w:r>
    </w:p>
    <w:p>
      <w:pPr>
        <w:ind w:left="360"/>
      </w:pPr>
      <w:r>
        <w:t>2. Which languages are included tonight: 3, 6, or all configured runtime entries?</w:t>
      </w:r>
    </w:p>
    <w:p>
      <w:pPr>
        <w:ind w:left="360"/>
      </w:pPr>
      <w:r>
        <w:t>3. Should Sepedi and Northern Sotho be separate targets or collapsed?</w:t>
      </w:r>
    </w:p>
    <w:p>
      <w:pPr>
        <w:ind w:left="360"/>
      </w:pPr>
      <w:r>
        <w:t>4. Should the emergency batch produce prompts only, or prompts plus safe/unsafe responses?</w:t>
      </w:r>
    </w:p>
    <w:p>
      <w:pPr>
        <w:ind w:left="360"/>
      </w:pPr>
      <w:r>
        <w:t>5. Should S4 be included now or delayed until stronger review procedures are ready?</w:t>
      </w:r>
    </w:p>
    <w:p>
      <w:pPr>
        <w:ind w:left="360"/>
      </w:pPr>
      <w:r>
        <w:t>6. Are social-media-derived sources internal-only by default?</w:t>
      </w:r>
    </w:p>
    <w:p>
      <w:pPr>
        <w:ind w:left="360"/>
      </w:pPr>
      <w:r>
        <w:t>7. Is gpt-5.4 the right generation model for the emergency batch?</w:t>
      </w:r>
    </w:p>
    <w:p>
      <w:pPr>
        <w:ind w:left="360"/>
      </w:pPr>
      <w:r>
        <w:t>8. What is the minimum human review commitment after the first batch?</w:t>
      </w:r>
    </w:p>
    <w:p>
      <w:pPr>
        <w:pStyle w:val="Heading2"/>
      </w:pPr>
      <w:r>
        <w:t>15. Recommended Position</w:t>
      </w:r>
    </w:p>
    <w:p>
      <w:r>
        <w:t>The defensible position is:</w:t>
      </w:r>
    </w:p>
    <w:p>
      <w:pPr>
        <w:ind w:left="360"/>
      </w:pPr>
      <w:r>
        <w:t>AfriGuard will use the expiring OpenAI credits for internal raw generation, not final public release. The emergency batch will generate African-language safety data from PKU-inspired safety intent and existing seed context. All outputs will retain provenance and remain internal until filtering, governance, and human review are complete.</w:t>
      </w:r>
    </w:p>
    <w:p>
      <w:r>
        <w:t>This keeps us moving fast without pretending the release-quality governance problem is already solved.</w:t>
      </w:r>
    </w:p>
    <w:p>
      <w:pPr>
        <w:pStyle w:val="Heading2"/>
      </w:pPr>
      <w:r>
        <w:t>16. Key References</w:t>
      </w:r>
    </w:p>
    <w:p>
      <w:pPr>
        <w:ind w:left="360"/>
      </w:pPr>
      <w:r>
        <w:t>• PKU-SafeRLHF: https://huggingface.co/datasets/PKU-Alignment/PKU-SafeRLHF</w:t>
      </w:r>
    </w:p>
    <w:p>
      <w:pPr>
        <w:ind w:left="360"/>
      </w:pPr>
      <w:r>
        <w:t>• PKU-SafeRLHF paper: https://aclanthology.org/2025.acl-long.1544/</w:t>
      </w:r>
    </w:p>
    <w:p>
      <w:pPr>
        <w:ind w:left="360"/>
      </w:pPr>
      <w:r>
        <w:t>• MasakhaNEWS: https://huggingface.co/datasets/masakhane/masakhanews</w:t>
      </w:r>
    </w:p>
    <w:p>
      <w:pPr>
        <w:ind w:left="360"/>
      </w:pPr>
      <w:r>
        <w:t>• MasakhaNER 2.0: https://huggingface.co/datasets/masakhane/masakhaner2</w:t>
      </w:r>
    </w:p>
    <w:p>
      <w:pPr>
        <w:ind w:left="360"/>
      </w:pPr>
      <w:r>
        <w:t>• AfriSenti: https://huggingface.co/datasets/masakhane/afrisenti</w:t>
      </w:r>
    </w:p>
    <w:p>
      <w:pPr>
        <w:ind w:left="360"/>
      </w:pPr>
      <w:r>
        <w:t>• OpenAI Batch API: https://platform.openai.com/docs/api-reference/batch</w:t>
      </w:r>
    </w:p>
    <w:p>
      <w:pPr>
        <w:ind w:left="360"/>
      </w:pPr>
      <w:r>
        <w:t>• OpenAI Batch guide: https://platform.openai.com/docs/guides/batch/getting-started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  <w:pPr>
      <w:spacing w:after="160"/>
    </w:p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AfriGuard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AfriGuard Methodology Report</dc:title>
  <dc:creator>AfriGuard</dc:creator>
  <cp:lastModifiedBy>AfriGuard</cp:lastModifiedBy>
  <dcterms:created xsi:type="dcterms:W3CDTF">2026-05-07T14:01:13.429760+00:00</dcterms:created>
  <dcterms:modified xsi:type="dcterms:W3CDTF">2026-05-07T14:01:13.429760+00:00</dcterms:modified>
</cp:coreProperties>
</file>