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79" w:rsidRDefault="006A7A67" w:rsidP="00507D79">
      <w:pPr>
        <w:jc w:val="center"/>
        <w:rPr>
          <w:rFonts w:ascii="KaiTi" w:eastAsia="KaiTi" w:hAnsi="KaiTi" w:cs="Arial"/>
          <w:b/>
          <w:color w:val="222222"/>
          <w:sz w:val="32"/>
          <w:szCs w:val="32"/>
          <w:shd w:val="clear" w:color="auto" w:fill="FFFFFF"/>
        </w:rPr>
      </w:pPr>
      <w:r w:rsidRPr="00195D7D">
        <w:rPr>
          <w:rFonts w:ascii="KaiTi" w:eastAsia="KaiTi" w:hAnsi="KaiTi" w:cs="Arial"/>
          <w:b/>
          <w:color w:val="222222"/>
          <w:sz w:val="32"/>
          <w:szCs w:val="32"/>
          <w:shd w:val="clear" w:color="auto" w:fill="FFFFFF"/>
        </w:rPr>
        <w:t>希林西北郊中文学校AP</w:t>
      </w:r>
      <w:r w:rsidRPr="00195D7D">
        <w:rPr>
          <w:rFonts w:ascii="KaiTi" w:eastAsia="KaiTi" w:hAnsi="KaiTi" w:cs="Arial" w:hint="eastAsia"/>
          <w:b/>
          <w:color w:val="222222"/>
          <w:sz w:val="32"/>
          <w:szCs w:val="32"/>
          <w:shd w:val="clear" w:color="auto" w:fill="FFFFFF"/>
        </w:rPr>
        <w:t>中文</w:t>
      </w:r>
      <w:r w:rsidRPr="00195D7D">
        <w:rPr>
          <w:rFonts w:ascii="KaiTi" w:eastAsia="KaiTi" w:hAnsi="KaiTi" w:cs="Arial"/>
          <w:b/>
          <w:color w:val="222222"/>
          <w:sz w:val="32"/>
          <w:szCs w:val="32"/>
          <w:shd w:val="clear" w:color="auto" w:fill="FFFFFF"/>
        </w:rPr>
        <w:t>教学计划</w:t>
      </w:r>
    </w:p>
    <w:p w:rsidR="006A7A67" w:rsidRPr="00195D7D" w:rsidRDefault="00507D79">
      <w:pPr>
        <w:rPr>
          <w:rFonts w:ascii="KaiTi" w:eastAsia="KaiTi" w:hAnsi="KaiTi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 xml:space="preserve">                          </w:t>
      </w:r>
      <w:r w:rsidR="00CF1E46">
        <w:rPr>
          <w:rFonts w:ascii="KaiTi" w:eastAsia="KaiTi" w:hAnsi="KaiTi" w:cs="Arial"/>
          <w:b/>
          <w:color w:val="222222"/>
          <w:sz w:val="24"/>
          <w:szCs w:val="24"/>
          <w:shd w:val="clear" w:color="auto" w:fill="FFFFFF"/>
        </w:rPr>
        <w:t>201</w:t>
      </w:r>
      <w:r w:rsidR="00CF1E46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>7</w:t>
      </w:r>
      <w:r w:rsidR="00C6650B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>-2018</w:t>
      </w:r>
      <w:r w:rsidR="006A7A67" w:rsidRPr="00195D7D">
        <w:rPr>
          <w:rFonts w:ascii="KaiTi" w:eastAsia="KaiTi" w:hAnsi="KaiTi" w:cs="Arial"/>
          <w:b/>
          <w:color w:val="222222"/>
          <w:sz w:val="32"/>
          <w:szCs w:val="32"/>
          <w:shd w:val="clear" w:color="auto" w:fill="FFFFFF"/>
        </w:rPr>
        <w:t>（</w:t>
      </w:r>
      <w:r w:rsidR="005A69CF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>8/2</w:t>
      </w:r>
      <w:r w:rsidR="005A69CF">
        <w:rPr>
          <w:rFonts w:ascii="KaiTi" w:eastAsia="KaiTi" w:hAnsi="KaiTi" w:cs="Arial"/>
          <w:b/>
          <w:color w:val="222222"/>
          <w:sz w:val="24"/>
          <w:szCs w:val="24"/>
          <w:shd w:val="clear" w:color="auto" w:fill="FFFFFF"/>
        </w:rPr>
        <w:t>0</w:t>
      </w:r>
      <w:r w:rsidR="002E04AB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>/2017</w:t>
      </w:r>
      <w:r w:rsidR="002E04AB">
        <w:rPr>
          <w:rFonts w:ascii="KaiTi" w:eastAsia="KaiTi" w:hAnsi="KaiTi" w:cs="Arial"/>
          <w:b/>
          <w:color w:val="222222"/>
          <w:sz w:val="24"/>
          <w:szCs w:val="24"/>
          <w:shd w:val="clear" w:color="auto" w:fill="FFFFFF"/>
        </w:rPr>
        <w:t>---</w:t>
      </w:r>
      <w:r w:rsidR="00B7057C">
        <w:rPr>
          <w:rFonts w:ascii="KaiTi" w:eastAsia="KaiTi" w:hAnsi="KaiTi" w:cs="Arial"/>
          <w:b/>
          <w:color w:val="222222"/>
          <w:sz w:val="24"/>
          <w:szCs w:val="24"/>
          <w:shd w:val="clear" w:color="auto" w:fill="FFFFFF"/>
        </w:rPr>
        <w:t>12</w:t>
      </w:r>
      <w:r w:rsidR="00B7057C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>/</w:t>
      </w:r>
      <w:r w:rsidR="00B7057C">
        <w:rPr>
          <w:rFonts w:ascii="KaiTi" w:eastAsia="KaiTi" w:hAnsi="KaiTi" w:cs="Arial"/>
          <w:b/>
          <w:color w:val="222222"/>
          <w:sz w:val="24"/>
          <w:szCs w:val="24"/>
          <w:shd w:val="clear" w:color="auto" w:fill="FFFFFF"/>
        </w:rPr>
        <w:t>17/</w:t>
      </w:r>
      <w:bookmarkStart w:id="0" w:name="_GoBack"/>
      <w:bookmarkEnd w:id="0"/>
      <w:r w:rsidR="00B7057C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>201</w:t>
      </w:r>
      <w:r w:rsidR="00B7057C">
        <w:rPr>
          <w:rFonts w:ascii="KaiTi" w:eastAsia="KaiTi" w:hAnsi="KaiTi" w:cs="Arial"/>
          <w:b/>
          <w:color w:val="222222"/>
          <w:sz w:val="24"/>
          <w:szCs w:val="24"/>
          <w:shd w:val="clear" w:color="auto" w:fill="FFFFFF"/>
        </w:rPr>
        <w:t>7</w:t>
      </w:r>
      <w:r w:rsidR="006A7A67" w:rsidRPr="00195D7D">
        <w:rPr>
          <w:rFonts w:ascii="KaiTi" w:eastAsia="KaiTi" w:hAnsi="KaiTi" w:cs="Arial"/>
          <w:b/>
          <w:color w:val="222222"/>
          <w:sz w:val="32"/>
          <w:szCs w:val="32"/>
          <w:shd w:val="clear" w:color="auto" w:fill="FFFFFF"/>
        </w:rPr>
        <w:t xml:space="preserve">) </w:t>
      </w:r>
    </w:p>
    <w:p w:rsidR="006A7A67" w:rsidRPr="006A7A67" w:rsidRDefault="006A7A67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 w:rsidRPr="00195D7D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上课时间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: 星期天 13:00-14:50 </w:t>
      </w:r>
    </w:p>
    <w:p w:rsidR="009A3D3C" w:rsidRDefault="006A7A67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 w:rsidRPr="00195D7D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教室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: 231</w:t>
      </w:r>
    </w:p>
    <w:p w:rsidR="006A7A67" w:rsidRDefault="006A7A67">
      <w:pPr>
        <w:rPr>
          <w:rStyle w:val="apple-converted-space"/>
          <w:rFonts w:ascii="SimSun" w:eastAsia="SimSun" w:hAnsi="SimSun" w:cs="SimSun"/>
          <w:color w:val="222222"/>
          <w:sz w:val="28"/>
          <w:szCs w:val="28"/>
          <w:shd w:val="clear" w:color="auto" w:fill="FFFFFF"/>
        </w:rPr>
      </w:pPr>
      <w:r w:rsidRPr="009A3D3C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教师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: </w:t>
      </w:r>
      <w:r w:rsidRPr="006A7A67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赵天雅</w:t>
      </w:r>
      <w:r w:rsidRPr="006A7A67">
        <w:rPr>
          <w:rStyle w:val="apple-converted-space"/>
          <w:rFonts w:ascii="SimSun" w:eastAsia="SimSun" w:hAnsi="SimSun" w:cs="SimSun" w:hint="eastAsia"/>
          <w:color w:val="222222"/>
          <w:sz w:val="28"/>
          <w:szCs w:val="28"/>
          <w:shd w:val="clear" w:color="auto" w:fill="FFFFFF"/>
        </w:rPr>
        <w:t> </w:t>
      </w:r>
      <w:hyperlink r:id="rId5" w:history="1">
        <w:r w:rsidRPr="006A7A67">
          <w:rPr>
            <w:rStyle w:val="Hyperlink"/>
            <w:rFonts w:ascii="KaiTi" w:eastAsia="KaiTi" w:hAnsi="KaiTi" w:cs="Arial" w:hint="eastAsia"/>
            <w:sz w:val="28"/>
            <w:szCs w:val="28"/>
            <w:shd w:val="clear" w:color="auto" w:fill="FFFFFF"/>
          </w:rPr>
          <w:t>tianyazhao@gmail.com</w:t>
        </w:r>
      </w:hyperlink>
      <w:r w:rsidRPr="006A7A67">
        <w:rPr>
          <w:rStyle w:val="apple-converted-space"/>
          <w:rFonts w:ascii="SimSun" w:eastAsia="SimSun" w:hAnsi="SimSun" w:cs="SimSun" w:hint="eastAsia"/>
          <w:color w:val="222222"/>
          <w:sz w:val="28"/>
          <w:szCs w:val="28"/>
          <w:shd w:val="clear" w:color="auto" w:fill="FFFFFF"/>
        </w:rPr>
        <w:t> </w:t>
      </w:r>
    </w:p>
    <w:p w:rsidR="006A7A67" w:rsidRDefault="006A7A67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 w:rsidRPr="00195D7D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微信ID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：</w:t>
      </w:r>
      <w:r w:rsidRPr="006A7A67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 xml:space="preserve">zhaot53217  </w:t>
      </w:r>
    </w:p>
    <w:p w:rsidR="00CD1354" w:rsidRDefault="006A7A67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 w:rsidRPr="00195D7D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教材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： </w:t>
      </w:r>
      <w:r w:rsidR="00CD1354" w:rsidRPr="00CD1354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Barron</w:t>
      </w:r>
      <w:r w:rsidR="00CD1354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’</w:t>
      </w:r>
      <w:r w:rsidR="00CD1354" w:rsidRPr="00CD1354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s AP Chinese language and Culture</w:t>
      </w:r>
    </w:p>
    <w:p w:rsidR="009A3D3C" w:rsidRPr="006A7A67" w:rsidRDefault="006A7A67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 </w:t>
      </w:r>
      <w:r w:rsidRPr="00195D7D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学习用具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：</w:t>
      </w:r>
      <w:r w:rsidR="00CD1354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电脑，耳机，</w:t>
      </w:r>
      <w:r w:rsidR="00195D7D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文件夹、笔记本、</w:t>
      </w:r>
      <w:r w:rsidR="00195D7D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铅笔、橡皮、练习纸</w:t>
      </w:r>
      <w:r w:rsidR="00195D7D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。</w:t>
      </w:r>
    </w:p>
    <w:p w:rsidR="00D97085" w:rsidRDefault="00D97085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尊敬的家长们和学生们：</w:t>
      </w:r>
    </w:p>
    <w:p w:rsidR="00B87748" w:rsidRDefault="00D97085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大家</w:t>
      </w:r>
      <w: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好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！欢迎大家注册</w:t>
      </w:r>
      <w: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AP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中文课。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 我非常高兴今年在中文学校为您的孩子教授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这门课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。</w:t>
      </w:r>
    </w:p>
    <w:p w:rsidR="00FD4D64" w:rsidRPr="00FD4D64" w:rsidRDefault="00FD4D64" w:rsidP="00FD4D64">
      <w:pPr>
        <w:shd w:val="clear" w:color="auto" w:fill="FFFFFF"/>
        <w:spacing w:after="0" w:line="240" w:lineRule="auto"/>
        <w:rPr>
          <w:rFonts w:ascii="KaiTi" w:eastAsia="KaiTi" w:hAnsi="KaiTi" w:cs="Times New Roman"/>
          <w:color w:val="3F3F3F"/>
          <w:sz w:val="28"/>
          <w:szCs w:val="28"/>
        </w:rPr>
      </w:pPr>
      <w:r w:rsidRPr="00FD4D64">
        <w:rPr>
          <w:rFonts w:ascii="KaiTi" w:eastAsia="KaiTi" w:hAnsi="KaiTi" w:cs="Times New Roman"/>
          <w:color w:val="3F3F3F"/>
          <w:sz w:val="28"/>
          <w:szCs w:val="28"/>
        </w:rPr>
        <w:t>AP (Advanced Placement)</w:t>
      </w:r>
      <w:r w:rsidRPr="00FD4D64">
        <w:rPr>
          <w:rFonts w:ascii="SimSun" w:eastAsia="SimSun" w:hAnsi="SimSun" w:cs="SimSun" w:hint="eastAsia"/>
          <w:color w:val="3F3F3F"/>
          <w:sz w:val="28"/>
          <w:szCs w:val="28"/>
        </w:rPr>
        <w:t> 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是为高中生设置的大学程度的课程。很多大学都会认可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AP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的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4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分或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5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分的成绩，可以在大学跳级或免修该门课程。</w:t>
      </w:r>
      <w:r>
        <w:rPr>
          <w:rFonts w:ascii="KaiTi" w:eastAsia="KaiTi" w:hAnsi="KaiTi" w:cs="Times New Roman" w:hint="eastAsia"/>
          <w:color w:val="3F3F3F"/>
          <w:sz w:val="28"/>
          <w:szCs w:val="28"/>
        </w:rPr>
        <w:t>希林的</w:t>
      </w:r>
      <w:r w:rsidR="00D97085" w:rsidRPr="00D97085">
        <w:rPr>
          <w:rFonts w:ascii="KaiTi" w:eastAsia="KaiTi" w:hAnsi="KaiTi"/>
          <w:sz w:val="28"/>
          <w:szCs w:val="28"/>
        </w:rPr>
        <w:t xml:space="preserve">AP </w:t>
      </w:r>
      <w:r w:rsidR="005B0D8C">
        <w:rPr>
          <w:rFonts w:ascii="KaiTi" w:eastAsia="KaiTi" w:hAnsi="KaiTi"/>
          <w:sz w:val="28"/>
          <w:szCs w:val="28"/>
        </w:rPr>
        <w:t>中文课是针对</w:t>
      </w:r>
      <w:r w:rsidR="005B0D8C">
        <w:rPr>
          <w:rFonts w:ascii="KaiTi" w:eastAsia="KaiTi" w:hAnsi="KaiTi" w:hint="eastAsia"/>
          <w:sz w:val="28"/>
          <w:szCs w:val="28"/>
        </w:rPr>
        <w:t>注册</w:t>
      </w:r>
      <w:r w:rsidR="00D97085" w:rsidRPr="00D97085">
        <w:rPr>
          <w:rFonts w:ascii="KaiTi" w:eastAsia="KaiTi" w:hAnsi="KaiTi"/>
          <w:sz w:val="28"/>
          <w:szCs w:val="28"/>
        </w:rPr>
        <w:t xml:space="preserve">选修 AP </w:t>
      </w:r>
      <w:r w:rsidR="005B0D8C">
        <w:rPr>
          <w:rFonts w:ascii="KaiTi" w:eastAsia="KaiTi" w:hAnsi="KaiTi"/>
          <w:sz w:val="28"/>
          <w:szCs w:val="28"/>
        </w:rPr>
        <w:t>中文</w:t>
      </w:r>
      <w:r w:rsidR="005B0D8C">
        <w:rPr>
          <w:rFonts w:ascii="KaiTi" w:eastAsia="KaiTi" w:hAnsi="KaiTi" w:hint="eastAsia"/>
          <w:sz w:val="28"/>
          <w:szCs w:val="28"/>
        </w:rPr>
        <w:t>和即将报考AP中文</w:t>
      </w:r>
      <w:r w:rsidR="00D97085" w:rsidRPr="00D97085">
        <w:rPr>
          <w:rFonts w:ascii="KaiTi" w:eastAsia="KaiTi" w:hAnsi="KaiTi"/>
          <w:sz w:val="28"/>
          <w:szCs w:val="28"/>
        </w:rPr>
        <w:t>的</w:t>
      </w:r>
      <w:r w:rsidR="005B0D8C">
        <w:rPr>
          <w:rFonts w:ascii="KaiTi" w:eastAsia="KaiTi" w:hAnsi="KaiTi" w:hint="eastAsia"/>
          <w:sz w:val="28"/>
          <w:szCs w:val="28"/>
        </w:rPr>
        <w:t>高中</w:t>
      </w:r>
      <w:r w:rsidR="00D97085" w:rsidRPr="00D97085">
        <w:rPr>
          <w:rFonts w:ascii="KaiTi" w:eastAsia="KaiTi" w:hAnsi="KaiTi"/>
          <w:sz w:val="28"/>
          <w:szCs w:val="28"/>
        </w:rPr>
        <w:t xml:space="preserve">学生设立的。其目的在于 </w:t>
      </w:r>
      <w:r w:rsidR="005B0D8C">
        <w:rPr>
          <w:rFonts w:ascii="KaiTi" w:eastAsia="KaiTi" w:hAnsi="KaiTi"/>
          <w:sz w:val="28"/>
          <w:szCs w:val="28"/>
        </w:rPr>
        <w:t>帮助</w:t>
      </w:r>
      <w:r w:rsidR="00D97085" w:rsidRPr="00D97085">
        <w:rPr>
          <w:rFonts w:ascii="KaiTi" w:eastAsia="KaiTi" w:hAnsi="KaiTi"/>
          <w:sz w:val="28"/>
          <w:szCs w:val="28"/>
        </w:rPr>
        <w:t>学生把所学过的中文语言和文化知识</w:t>
      </w:r>
      <w:r>
        <w:rPr>
          <w:rFonts w:ascii="KaiTi" w:eastAsia="KaiTi" w:hAnsi="KaiTi" w:hint="eastAsia"/>
          <w:sz w:val="28"/>
          <w:szCs w:val="28"/>
        </w:rPr>
        <w:t>进行全面系统的汇总，</w:t>
      </w:r>
      <w:r w:rsidR="00D97085" w:rsidRPr="00D97085">
        <w:rPr>
          <w:rFonts w:ascii="KaiTi" w:eastAsia="KaiTi" w:hAnsi="KaiTi"/>
          <w:sz w:val="28"/>
          <w:szCs w:val="28"/>
        </w:rPr>
        <w:t>更好地运用 在实际生活中； 并且熟悉美国大学理事会 AP 考试的要求和格式。</w:t>
      </w:r>
      <w:r>
        <w:rPr>
          <w:rFonts w:ascii="KaiTi" w:eastAsia="KaiTi" w:hAnsi="KaiTi" w:cs="Times New Roman" w:hint="eastAsia"/>
          <w:color w:val="3F3F3F"/>
          <w:sz w:val="28"/>
          <w:szCs w:val="28"/>
        </w:rPr>
        <w:t>学生可以通过该课程的学习，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参加于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5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月份进行的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AP Chinese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考试，或参加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SAT Chinese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考试，</w:t>
      </w:r>
      <w:r>
        <w:rPr>
          <w:rFonts w:ascii="KaiTi" w:eastAsia="KaiTi" w:hAnsi="KaiTi" w:cs="Times New Roman" w:hint="eastAsia"/>
          <w:color w:val="3F3F3F"/>
          <w:sz w:val="28"/>
          <w:szCs w:val="28"/>
        </w:rPr>
        <w:t>我相信这门课程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会让每个学生的中文提升到一个新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水平而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且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终生受益。</w:t>
      </w:r>
    </w:p>
    <w:p w:rsidR="00B87748" w:rsidRDefault="00D97085">
      <w:pPr>
        <w:rPr>
          <w:rFonts w:ascii="KaiTi" w:eastAsia="KaiTi" w:hAnsi="KaiTi"/>
          <w:sz w:val="28"/>
          <w:szCs w:val="28"/>
        </w:rPr>
      </w:pPr>
      <w:r w:rsidRPr="00D97085">
        <w:rPr>
          <w:rFonts w:ascii="KaiTi" w:eastAsia="KaiTi" w:hAnsi="KaiTi"/>
          <w:sz w:val="28"/>
          <w:szCs w:val="28"/>
        </w:rPr>
        <w:t xml:space="preserve"> </w:t>
      </w:r>
    </w:p>
    <w:p w:rsidR="0098606E" w:rsidRDefault="00D97085">
      <w:pPr>
        <w:rPr>
          <w:rFonts w:ascii="KaiTi" w:eastAsia="KaiTi" w:hAnsi="KaiTi" w:cs="SimSun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我</w:t>
      </w:r>
      <w:r w:rsidRPr="00D97085">
        <w:rPr>
          <w:rFonts w:ascii="KaiTi" w:eastAsia="KaiTi" w:hAnsi="KaiTi"/>
          <w:sz w:val="28"/>
          <w:szCs w:val="28"/>
        </w:rPr>
        <w:t>将使用目前最好的教材，参考资料和测试方式，</w:t>
      </w:r>
      <w:r>
        <w:rPr>
          <w:rFonts w:ascii="KaiTi" w:eastAsia="KaiTi" w:hAnsi="KaiTi" w:hint="eastAsia"/>
          <w:sz w:val="28"/>
          <w:szCs w:val="28"/>
        </w:rPr>
        <w:t>在教学中</w:t>
      </w:r>
      <w:r w:rsidRPr="00D97085">
        <w:rPr>
          <w:rFonts w:ascii="KaiTi" w:eastAsia="KaiTi" w:hAnsi="KaiTi"/>
          <w:sz w:val="28"/>
          <w:szCs w:val="28"/>
        </w:rPr>
        <w:t>注重对学生听说读写综合 能力的培养、训练和提高，使学生能全方位增加自信， 增加对中国语言及中国文化的了 解，保持浓厚的学习</w:t>
      </w:r>
      <w:r w:rsidR="00075DBA">
        <w:rPr>
          <w:rFonts w:ascii="KaiTi" w:eastAsia="KaiTi" w:hAnsi="KaiTi" w:hint="eastAsia"/>
          <w:sz w:val="28"/>
          <w:szCs w:val="28"/>
        </w:rPr>
        <w:t>中文的</w:t>
      </w:r>
      <w:r w:rsidRPr="00D97085">
        <w:rPr>
          <w:rFonts w:ascii="KaiTi" w:eastAsia="KaiTi" w:hAnsi="KaiTi"/>
          <w:sz w:val="28"/>
          <w:szCs w:val="28"/>
        </w:rPr>
        <w:t>兴趣</w:t>
      </w:r>
      <w:r w:rsidR="00075DBA">
        <w:rPr>
          <w:rFonts w:ascii="SimSun" w:eastAsia="SimSun" w:hAnsi="SimSun" w:cs="SimSun" w:hint="eastAsia"/>
        </w:rPr>
        <w:t>，</w:t>
      </w:r>
      <w:r w:rsidR="00075DBA" w:rsidRPr="00075DBA">
        <w:rPr>
          <w:rFonts w:ascii="KaiTi" w:eastAsia="KaiTi" w:hAnsi="KaiTi" w:cs="SimSun" w:hint="eastAsia"/>
          <w:sz w:val="28"/>
          <w:szCs w:val="28"/>
        </w:rPr>
        <w:t>让中文真正融入孩子们</w:t>
      </w:r>
      <w:r w:rsidR="00075DBA">
        <w:rPr>
          <w:rFonts w:ascii="KaiTi" w:eastAsia="KaiTi" w:hAnsi="KaiTi" w:cs="SimSun" w:hint="eastAsia"/>
          <w:sz w:val="28"/>
          <w:szCs w:val="28"/>
        </w:rPr>
        <w:t>现在和将来的</w:t>
      </w:r>
      <w:r w:rsidR="00075DBA" w:rsidRPr="00075DBA">
        <w:rPr>
          <w:rFonts w:ascii="KaiTi" w:eastAsia="KaiTi" w:hAnsi="KaiTi" w:cs="SimSun" w:hint="eastAsia"/>
          <w:sz w:val="28"/>
          <w:szCs w:val="28"/>
        </w:rPr>
        <w:t>的生活</w:t>
      </w:r>
      <w:r w:rsidR="00075DBA">
        <w:rPr>
          <w:rFonts w:ascii="KaiTi" w:eastAsia="KaiTi" w:hAnsi="KaiTi" w:cs="SimSun" w:hint="eastAsia"/>
          <w:sz w:val="28"/>
          <w:szCs w:val="28"/>
        </w:rPr>
        <w:t>。</w:t>
      </w:r>
    </w:p>
    <w:p w:rsidR="0098606E" w:rsidRDefault="008306F9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 w:rsidRPr="008306F9">
        <w:rPr>
          <w:rFonts w:ascii="KaiTi" w:eastAsia="KaiTi" w:hAnsi="KaiTi" w:cs="Arial" w:hint="eastAsia"/>
          <w:b/>
          <w:color w:val="222222"/>
          <w:sz w:val="28"/>
          <w:szCs w:val="28"/>
          <w:shd w:val="clear" w:color="auto" w:fill="FFFFFF"/>
        </w:rPr>
        <w:t>教材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：</w:t>
      </w:r>
      <w:r w:rsidR="005B0D8C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课程将采用</w:t>
      </w:r>
      <w:r w:rsidR="005B0D8C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 </w:t>
      </w:r>
      <w:r w:rsidR="005B0D8C" w:rsidRPr="00CD1354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Barron</w:t>
      </w:r>
      <w:r w:rsidR="005B0D8C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’</w:t>
      </w:r>
      <w:r w:rsidR="005B0D8C" w:rsidRPr="00CD1354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s AP Chinese language and Culture</w:t>
      </w:r>
      <w:r w:rsidR="005B0D8C">
        <w:rPr>
          <w:rFonts w:ascii="Times New Roman" w:eastAsia="KaiTi" w:hAnsi="Times New Roman" w:cs="Times New Roman" w:hint="eastAsia"/>
          <w:color w:val="222222"/>
          <w:sz w:val="28"/>
          <w:szCs w:val="28"/>
          <w:shd w:val="clear" w:color="auto" w:fill="FFFFFF"/>
        </w:rPr>
        <w:t>为基本教材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，我们将用</w:t>
      </w:r>
      <w:r w:rsidR="0005305F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近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两个学期的时间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28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周</w:t>
      </w:r>
      <w:r w:rsidR="0005305F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（到2018年5月前）</w:t>
      </w:r>
      <w:r w:rsidR="00D22530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来完成这</w:t>
      </w:r>
      <w:r w:rsidR="00D22530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本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教材。 我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lastRenderedPageBreak/>
        <w:t>计划以此教材为基础，但不局限于教材中的内容和练习</w:t>
      </w:r>
      <w:r w:rsidR="00A11C9D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，我会根据学生的能力及水平挑选、修改或</w:t>
      </w:r>
      <w:r w:rsidR="0005305F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补充</w:t>
      </w:r>
      <w:r w:rsidR="00A11C9D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扩展某些练习</w:t>
      </w:r>
      <w:r w:rsidR="00A11C9D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。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我会</w:t>
      </w:r>
      <w:r w:rsidR="00D22530">
        <w:rPr>
          <w:rFonts w:ascii="KaiTi" w:eastAsia="KaiTi" w:hAnsi="KaiTi" w:cs="Times New Roman" w:hint="eastAsia"/>
          <w:color w:val="3F3F3F"/>
          <w:sz w:val="28"/>
          <w:szCs w:val="28"/>
        </w:rPr>
        <w:t>采用多种教材和教学手段让学生的中文尽可能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得到</w:t>
      </w:r>
      <w:r w:rsidR="00D22530">
        <w:rPr>
          <w:rFonts w:ascii="KaiTi" w:eastAsia="KaiTi" w:hAnsi="KaiTi" w:cs="Times New Roman" w:hint="eastAsia"/>
          <w:color w:val="3F3F3F"/>
          <w:sz w:val="28"/>
          <w:szCs w:val="28"/>
        </w:rPr>
        <w:t>大的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提高</w:t>
      </w:r>
      <w:r>
        <w:rPr>
          <w:rFonts w:ascii="KaiTi" w:eastAsia="KaiTi" w:hAnsi="KaiTi" w:cs="Times New Roman" w:hint="eastAsia"/>
          <w:color w:val="3F3F3F"/>
          <w:sz w:val="28"/>
          <w:szCs w:val="28"/>
        </w:rPr>
        <w:t>。</w:t>
      </w:r>
    </w:p>
    <w:p w:rsidR="008306F9" w:rsidRPr="00FD4D64" w:rsidRDefault="009A3D3C" w:rsidP="008306F9">
      <w:pPr>
        <w:shd w:val="clear" w:color="auto" w:fill="FFFFFF"/>
        <w:spacing w:after="0" w:line="240" w:lineRule="auto"/>
        <w:rPr>
          <w:rFonts w:ascii="KaiTi" w:eastAsia="KaiTi" w:hAnsi="KaiTi" w:cs="Times New Roman"/>
          <w:color w:val="3F3F3F"/>
          <w:sz w:val="28"/>
          <w:szCs w:val="28"/>
        </w:rPr>
      </w:pPr>
      <w:r w:rsidRPr="00B54D99">
        <w:rPr>
          <w:rFonts w:ascii="KaiTi" w:eastAsia="KaiTi" w:hAnsi="KaiTi" w:cs="Arial" w:hint="eastAsia"/>
          <w:b/>
          <w:color w:val="222222"/>
          <w:sz w:val="28"/>
          <w:szCs w:val="28"/>
          <w:shd w:val="clear" w:color="auto" w:fill="FFFFFF"/>
        </w:rPr>
        <w:t>教学</w:t>
      </w:r>
      <w:r w:rsidR="00A11C9D" w:rsidRPr="00B54D99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中的</w:t>
      </w:r>
      <w:r w:rsidRPr="00B54D99">
        <w:rPr>
          <w:rFonts w:ascii="KaiTi" w:eastAsia="KaiTi" w:hAnsi="KaiTi" w:cs="Arial" w:hint="eastAsia"/>
          <w:b/>
          <w:color w:val="222222"/>
          <w:sz w:val="28"/>
          <w:szCs w:val="28"/>
          <w:shd w:val="clear" w:color="auto" w:fill="FFFFFF"/>
        </w:rPr>
        <w:t>主要内容</w:t>
      </w:r>
      <w:r w:rsidR="00B87748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包括</w:t>
      </w:r>
      <w:r w:rsidR="00B87748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：</w:t>
      </w:r>
      <w:r w:rsidR="008306F9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拼音、字词</w:t>
      </w:r>
      <w:r w:rsidR="005746F3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、</w:t>
      </w:r>
      <w:r w:rsidR="008306F9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句</w:t>
      </w:r>
      <w:r w:rsidR="005746F3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型、语法及中国文化知识的学习，</w:t>
      </w:r>
      <w:r w:rsidR="008306F9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听力、阅读、</w:t>
      </w:r>
      <w:r w:rsidR="005746F3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口语</w:t>
      </w:r>
      <w:r w:rsidR="008306F9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和写作训练</w:t>
      </w:r>
      <w:r w:rsidR="005746F3">
        <w:rPr>
          <w:rFonts w:ascii="KaiTi" w:eastAsia="KaiTi" w:hAnsi="KaiTi" w:cs="Times New Roman" w:hint="eastAsia"/>
          <w:color w:val="3F3F3F"/>
          <w:sz w:val="28"/>
          <w:szCs w:val="28"/>
        </w:rPr>
        <w:t>。教学中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将配置</w:t>
      </w:r>
      <w:r w:rsidR="008306F9"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大量的模拟</w:t>
      </w:r>
      <w:r w:rsidR="008306F9" w:rsidRPr="00FD4D64">
        <w:rPr>
          <w:rFonts w:ascii="KaiTi" w:eastAsia="KaiTi" w:hAnsi="KaiTi" w:cs="Times New Roman"/>
          <w:color w:val="3F3F3F"/>
          <w:sz w:val="28"/>
          <w:szCs w:val="28"/>
        </w:rPr>
        <w:t>AP Chinese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和</w:t>
      </w:r>
      <w:r w:rsidR="008306F9" w:rsidRPr="00FD4D64">
        <w:rPr>
          <w:rFonts w:ascii="KaiTi" w:eastAsia="KaiTi" w:hAnsi="KaiTi" w:cs="Times New Roman"/>
          <w:color w:val="3F3F3F"/>
          <w:sz w:val="28"/>
          <w:szCs w:val="28"/>
        </w:rPr>
        <w:t>SAT Chinese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的</w:t>
      </w:r>
      <w:r w:rsidR="008306F9" w:rsidRPr="00FD4D64">
        <w:rPr>
          <w:rFonts w:ascii="KaiTi" w:eastAsia="KaiTi" w:hAnsi="KaiTi" w:cs="Times New Roman" w:hint="eastAsia"/>
          <w:color w:val="3F3F3F"/>
          <w:sz w:val="28"/>
          <w:szCs w:val="28"/>
        </w:rPr>
        <w:t>试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题</w:t>
      </w:r>
      <w:r w:rsidR="008306F9" w:rsidRPr="00FD4D64">
        <w:rPr>
          <w:rFonts w:ascii="KaiTi" w:eastAsia="KaiTi" w:hAnsi="KaiTi" w:cs="Times New Roman" w:hint="eastAsia"/>
          <w:color w:val="3F3F3F"/>
          <w:sz w:val="28"/>
          <w:szCs w:val="28"/>
        </w:rPr>
        <w:t>，通过实战练习和试卷分析来测试知识掌握并提高考试技巧。</w:t>
      </w:r>
    </w:p>
    <w:p w:rsidR="005746F3" w:rsidRDefault="0098606E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我会</w:t>
      </w:r>
      <w:r w:rsidR="005746F3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严格</w:t>
      </w:r>
      <w:r w:rsidR="00B87748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要求学生用准确、恰当的词语、语法和句型来有效地与人沟通。</w:t>
      </w:r>
    </w:p>
    <w:p w:rsidR="0098606E" w:rsidRDefault="0005305F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附：</w:t>
      </w:r>
    </w:p>
    <w:p w:rsidR="0005305F" w:rsidRPr="008D1FB3" w:rsidRDefault="0005305F" w:rsidP="0005305F">
      <w:pPr>
        <w:spacing w:after="300" w:line="240" w:lineRule="auto"/>
        <w:jc w:val="center"/>
        <w:textAlignment w:val="baseline"/>
        <w:outlineLvl w:val="1"/>
        <w:rPr>
          <w:rFonts w:ascii="Times New Roman" w:eastAsia="KaiTi" w:hAnsi="Times New Roman" w:cs="Times New Roman"/>
          <w:b/>
          <w:bCs/>
          <w:color w:val="000000"/>
          <w:sz w:val="24"/>
          <w:szCs w:val="24"/>
        </w:rPr>
      </w:pPr>
      <w:r w:rsidRPr="008D1FB3">
        <w:rPr>
          <w:rFonts w:ascii="Times New Roman" w:eastAsia="KaiTi" w:hAnsi="Times New Roman" w:cs="Times New Roman"/>
          <w:b/>
          <w:bCs/>
          <w:color w:val="000000"/>
          <w:sz w:val="24"/>
          <w:szCs w:val="24"/>
        </w:rPr>
        <w:t>AP</w:t>
      </w:r>
      <w:r w:rsidRPr="008D1FB3">
        <w:rPr>
          <w:rFonts w:ascii="Times New Roman" w:eastAsia="KaiTi" w:hAnsi="Times New Roman" w:cs="Times New Roman"/>
          <w:b/>
          <w:bCs/>
          <w:color w:val="000000"/>
          <w:sz w:val="24"/>
          <w:szCs w:val="24"/>
        </w:rPr>
        <w:t>课程目标与标准大纲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全美中小学教师协会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CLASS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颁布了《全美中小学中文学习目标大纲》即（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5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－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C Goals &amp; 11 Standard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1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Communication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信息交流：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Communicate in Chinese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1.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语言沟通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Interpersonal Communication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学生以交谈方式，询问或提供讯息、交换意见、表达感情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engage in conversations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provide and obtain information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express feelings and emotions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and exchange Opinions.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2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．理解诠释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Interpretive Communication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学生明白和领会不同题材的书写（文字或拼音）与口语的表述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 xml:space="preserve">Students understand and interpret written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in characters and/or phonetic transcription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and Spoken language on a variety of topics.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3.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表达演绎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Presentational Communication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学生能将不同主题的信息、想法及理念，充分表达给听众或读者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present information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concepts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and ideas to an audience of listeners or readers on a variety of topics.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2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Cultures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文化认知：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Gain knowledge and understanding of the Chinese Culture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4.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习俗了解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Practices of Culture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学生能表达对华人社会习俗的了解与认识，并且在环境中能应对得体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demonstrate an understanding of social patterns and the practice of conventions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and interact appropriately in Chinese Culture Setting.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5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．文化传承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Products of Culture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学生能表达对中国文化，诸如习俗、艺术、历史、文学、音乐等的知识和了解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demonstrate knowledge and understanding of significant of components of the Chinese culture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such as traditions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art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history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literature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music.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3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Connection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融会贯通：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Connect with other disciplines and acquire information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6.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触类旁通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Making Connection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由于学习中文，而加强或扩展其它学科的知识领域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reinforce and further their knowledge of other disciplines thru the study of Chinese.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7.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增广见闻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Acquiring New Information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学生能得到唯有学中文才能获得的特殊观点与体认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acquire information and recognize the distinctive viewpoints that are only available through the Chinese language and culture.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4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Comparisons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多元比较：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Develop insight into the nature of language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＆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culture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8.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语言特质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Language Comparisons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学生比较中文与其母语，而促进对语言本质的了解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demonstrate understanding of the nature of language through comparisons of the Chinese language and their own.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9.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文化特质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Culture Comparison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学生比较中国文化与其本国文化，而达成对文化本质的了解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demonstrate understanding of the concept of culture through comparisons of the Chinese culture and their own.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5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Communities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社区实用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10.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学以致用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Language Beyond School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学生可以在校内或校外运用中文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use the Chinese language both within and beyond the school setting.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11.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学无止境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Life-1ong Learning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学生将中华语言文化溶入日常生活，充实生活增进乐趣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SimSun" w:hAnsi="Times New Roman" w:cs="Times New Roman"/>
          <w:color w:val="000000"/>
          <w:spacing w:val="15"/>
          <w:sz w:val="24"/>
          <w:szCs w:val="24"/>
        </w:rPr>
        <w:t> 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Students show evidence of becoming life-1ong learners by using the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　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knowledge of the Chinese language and culture for personal enjoyment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　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and enrichment.</w:t>
      </w:r>
    </w:p>
    <w:p w:rsidR="0005305F" w:rsidRPr="008D1FB3" w:rsidRDefault="0005305F" w:rsidP="0005305F">
      <w:pPr>
        <w:rPr>
          <w:rFonts w:ascii="Times New Roman" w:eastAsia="KaiTi" w:hAnsi="Times New Roman" w:cs="Times New Roman"/>
          <w:sz w:val="24"/>
          <w:szCs w:val="24"/>
        </w:rPr>
      </w:pPr>
    </w:p>
    <w:p w:rsidR="00092938" w:rsidRDefault="00B54D99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b/>
          <w:color w:val="222222"/>
          <w:sz w:val="28"/>
          <w:szCs w:val="28"/>
          <w:shd w:val="clear" w:color="auto" w:fill="FFFFFF"/>
        </w:rPr>
        <w:t>对学生的期望与</w:t>
      </w:r>
      <w:r w:rsidR="006A7A67" w:rsidRPr="009A3D3C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开学前的准备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：</w:t>
      </w:r>
      <w:r w:rsidR="008A5957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上课只讲中文，在家里尽量讲中文。按时完成所有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作业</w:t>
      </w:r>
      <w:r w:rsidR="008A5957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。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注意听讲、</w:t>
      </w:r>
      <w:r w:rsidR="008A5957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积极参与课堂活动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。 </w:t>
      </w:r>
    </w:p>
    <w:p w:rsidR="00D56958" w:rsidRDefault="009A3D3C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非常</w:t>
      </w:r>
      <w:r w:rsidR="00CF1E46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期待与您的孩子共同度过一个愉快的学</w:t>
      </w:r>
      <w:r w:rsidR="0005305F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年</w:t>
      </w:r>
      <w:r w:rsidR="00AB04B3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，如果您和您的孩子有什么问题和建议，欢迎您随时与我沟通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。</w:t>
      </w:r>
    </w:p>
    <w:p w:rsidR="00AB04B3" w:rsidRDefault="009A3D3C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赵天雅</w:t>
      </w:r>
      <w:r w:rsidR="00D56958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 xml:space="preserve">  </w:t>
      </w:r>
      <w:r w:rsidR="0005305F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二零一七年六</w:t>
      </w:r>
      <w:r w:rsidR="00CF1E46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月十五</w:t>
      </w:r>
      <w:r w:rsidR="00AB04B3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日</w:t>
      </w:r>
    </w:p>
    <w:p w:rsidR="001B5880" w:rsidRDefault="001B5880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br w:type="page"/>
      </w:r>
    </w:p>
    <w:tbl>
      <w:tblPr>
        <w:tblW w:w="0" w:type="auto"/>
        <w:jc w:val="center"/>
        <w:shd w:val="clear" w:color="auto" w:fill="B9B9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1B5880" w:rsidRPr="00C1007B" w:rsidTr="0041337F">
        <w:trPr>
          <w:jc w:val="center"/>
        </w:trPr>
        <w:tc>
          <w:tcPr>
            <w:tcW w:w="9365" w:type="dxa"/>
            <w:tcBorders>
              <w:top w:val="nil"/>
              <w:right w:val="single" w:sz="4" w:space="0" w:color="auto"/>
            </w:tcBorders>
            <w:shd w:val="clear" w:color="auto" w:fill="FAF6D1"/>
            <w:hideMark/>
          </w:tcPr>
          <w:tbl>
            <w:tblPr>
              <w:tblW w:w="1278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432"/>
              <w:gridCol w:w="1433"/>
              <w:gridCol w:w="2340"/>
              <w:gridCol w:w="7287"/>
            </w:tblGrid>
            <w:tr w:rsidR="001B5880" w:rsidRPr="00632505" w:rsidTr="0041337F">
              <w:trPr>
                <w:trHeight w:val="735"/>
                <w:jc w:val="center"/>
              </w:trPr>
              <w:tc>
                <w:tcPr>
                  <w:tcW w:w="1278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1B5880" w:rsidRPr="0095399C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80008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b/>
                      <w:bCs/>
                      <w:color w:val="800080"/>
                      <w:sz w:val="28"/>
                      <w:szCs w:val="28"/>
                    </w:rPr>
                    <w:t>2017 Fall Semester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800080"/>
                      <w:sz w:val="28"/>
                      <w:szCs w:val="28"/>
                    </w:rPr>
                    <w:t xml:space="preserve">  AP Chinese</w:t>
                  </w:r>
                  <w:r>
                    <w:rPr>
                      <w:rFonts w:ascii="Arial" w:hAnsi="Arial" w:cs="Arial" w:hint="eastAsia"/>
                      <w:b/>
                      <w:bCs/>
                      <w:color w:val="80008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800080"/>
                      <w:sz w:val="28"/>
                      <w:szCs w:val="28"/>
                    </w:rPr>
                    <w:t>教学计划</w:t>
                  </w:r>
                  <w:r>
                    <w:rPr>
                      <w:rFonts w:ascii="Arial" w:hAnsi="Arial" w:cs="Arial" w:hint="eastAsia"/>
                      <w:b/>
                      <w:bCs/>
                      <w:color w:val="800080"/>
                      <w:sz w:val="28"/>
                      <w:szCs w:val="28"/>
                    </w:rPr>
                    <w:t xml:space="preserve">            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1288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  <w:t>Week#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single" w:sz="4" w:space="0" w:color="auto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8"/>
                      <w:szCs w:val="28"/>
                    </w:rPr>
                    <w:t>Week 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vAlign w:val="center"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  <w:t>Dates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  <w:t>Contents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8D4E2B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08/20</w:t>
                  </w:r>
                  <w:r w:rsidR="001B5880"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Introduction</w:t>
                  </w: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br/>
                  </w:r>
                </w:p>
              </w:tc>
            </w:tr>
            <w:tr w:rsidR="001B5880" w:rsidRPr="00632505" w:rsidTr="001C309D">
              <w:trPr>
                <w:trHeight w:val="429"/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8D4E2B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8/27/</w:t>
                  </w:r>
                  <w:r w:rsidR="001B5880"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Listening Comprehension 1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9/10/2017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Listening Comprehension 2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9/17/2017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Reading Comprehension  1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9/24/2017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Reading Comprehension  2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C309D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10/</w:t>
                  </w:r>
                  <w:r w:rsidR="001B5880"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Grammar Review  1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C309D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10/</w:t>
                  </w:r>
                  <w:r w:rsidR="001B5880"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8/2017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Grammar Review  2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10/15/2017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Cultural Notes   1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10/22/2017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Cultural Notes   2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10/29/2017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Speaking Skills  1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C309D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11/</w:t>
                  </w:r>
                  <w:r w:rsidR="001B5880"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5/2017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Speaking Skills  2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11/12/2017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Writing Skill 1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11/19/2017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Writing Skill 2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C309D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12/3</w:t>
                  </w:r>
                  <w:r w:rsidR="001B5880"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Grammar Review  3</w:t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C309D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12/10</w:t>
                  </w:r>
                  <w:r w:rsidR="001B5880"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Cultural Notes   3</w:t>
                  </w:r>
                </w:p>
              </w:tc>
            </w:tr>
            <w:tr w:rsidR="001B5880" w:rsidRPr="00632505" w:rsidTr="005A69CF">
              <w:trPr>
                <w:trHeight w:val="1707"/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C309D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12/17</w:t>
                  </w:r>
                  <w:r w:rsidR="001B5880"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/2017</w:t>
                  </w: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1B5880" w:rsidRDefault="005A69CF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 xml:space="preserve">Exam </w:t>
                  </w:r>
                </w:p>
                <w:p w:rsidR="005A69CF" w:rsidRPr="00632505" w:rsidRDefault="005A69CF" w:rsidP="0041337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Last day of 2017 Fall semester </w:t>
                  </w: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br/>
                    <w:t>Onsite 2018 Spring registration</w:t>
                  </w:r>
                </w:p>
              </w:tc>
            </w:tr>
            <w:tr w:rsidR="001B5880" w:rsidRPr="00632505" w:rsidTr="005A69CF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432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33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single" w:sz="4" w:space="0" w:color="auto"/>
                  </w:tcBorders>
                  <w:shd w:val="clear" w:color="auto" w:fill="auto"/>
                </w:tcPr>
                <w:p w:rsidR="001B5880" w:rsidRPr="007C35D2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340" w:type="dxa"/>
                  <w:tcBorders>
                    <w:top w:val="threeDEmboss" w:sz="6" w:space="0" w:color="CFCFCF"/>
                    <w:left w:val="single" w:sz="4" w:space="0" w:color="auto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</w:tcPr>
                <w:p w:rsidR="001B5880" w:rsidRPr="00632505" w:rsidRDefault="001B5880" w:rsidP="0041337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7287" w:type="dxa"/>
                  <w:tcBorders>
                    <w:top w:val="threeDEmboss" w:sz="6" w:space="0" w:color="CFCFCF"/>
                    <w:left w:val="threeDEmboss" w:sz="6" w:space="0" w:color="CFCFCF"/>
                    <w:bottom w:val="threeDEmboss" w:sz="6" w:space="0" w:color="CFCFCF"/>
                    <w:right w:val="threeDEmboss" w:sz="6" w:space="0" w:color="CFCFCF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1B5880" w:rsidRPr="00632505" w:rsidRDefault="001B5880" w:rsidP="005A69C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32505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br/>
                  </w:r>
                </w:p>
              </w:tc>
            </w:tr>
            <w:tr w:rsidR="001B5880" w:rsidRPr="00632505" w:rsidTr="0041337F">
              <w:trPr>
                <w:jc w:val="center"/>
              </w:trPr>
              <w:tc>
                <w:tcPr>
                  <w:tcW w:w="0" w:type="auto"/>
                  <w:gridSpan w:val="5"/>
                  <w:shd w:val="clear" w:color="auto" w:fill="auto"/>
                  <w:vAlign w:val="center"/>
                  <w:hideMark/>
                </w:tcPr>
                <w:p w:rsidR="001B5880" w:rsidRPr="00632505" w:rsidRDefault="001B5880" w:rsidP="004133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1B5880" w:rsidRPr="00632505" w:rsidRDefault="001B5880" w:rsidP="0041337F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F747D" w:rsidRPr="006A7A67" w:rsidRDefault="00CF747D" w:rsidP="001B5880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</w:p>
    <w:sectPr w:rsidR="00CF747D" w:rsidRPr="006A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67"/>
    <w:rsid w:val="0005305F"/>
    <w:rsid w:val="00075DBA"/>
    <w:rsid w:val="00092938"/>
    <w:rsid w:val="001103BE"/>
    <w:rsid w:val="00195D7D"/>
    <w:rsid w:val="001B5880"/>
    <w:rsid w:val="001C309D"/>
    <w:rsid w:val="00276A09"/>
    <w:rsid w:val="002E04AB"/>
    <w:rsid w:val="00507D79"/>
    <w:rsid w:val="005746F3"/>
    <w:rsid w:val="005A69CF"/>
    <w:rsid w:val="005B0D8C"/>
    <w:rsid w:val="006A7A67"/>
    <w:rsid w:val="006F19E3"/>
    <w:rsid w:val="008306F9"/>
    <w:rsid w:val="008A5957"/>
    <w:rsid w:val="008D4E2B"/>
    <w:rsid w:val="0098606E"/>
    <w:rsid w:val="009A3D3C"/>
    <w:rsid w:val="00A11C9D"/>
    <w:rsid w:val="00AB04B3"/>
    <w:rsid w:val="00B54D99"/>
    <w:rsid w:val="00B7057C"/>
    <w:rsid w:val="00B87748"/>
    <w:rsid w:val="00C6650B"/>
    <w:rsid w:val="00CC24F6"/>
    <w:rsid w:val="00CD1354"/>
    <w:rsid w:val="00CF1E46"/>
    <w:rsid w:val="00CF747D"/>
    <w:rsid w:val="00D104C1"/>
    <w:rsid w:val="00D22530"/>
    <w:rsid w:val="00D56958"/>
    <w:rsid w:val="00D97085"/>
    <w:rsid w:val="00F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7A67"/>
  </w:style>
  <w:style w:type="character" w:styleId="Hyperlink">
    <w:name w:val="Hyperlink"/>
    <w:basedOn w:val="DefaultParagraphFont"/>
    <w:uiPriority w:val="99"/>
    <w:unhideWhenUsed/>
    <w:rsid w:val="006A7A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7A67"/>
  </w:style>
  <w:style w:type="character" w:styleId="Hyperlink">
    <w:name w:val="Hyperlink"/>
    <w:basedOn w:val="DefaultParagraphFont"/>
    <w:uiPriority w:val="99"/>
    <w:unhideWhenUsed/>
    <w:rsid w:val="006A7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616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ianyazha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Jin</cp:lastModifiedBy>
  <cp:revision>4</cp:revision>
  <dcterms:created xsi:type="dcterms:W3CDTF">2017-08-21T04:12:00Z</dcterms:created>
  <dcterms:modified xsi:type="dcterms:W3CDTF">2017-08-21T04:26:00Z</dcterms:modified>
</cp:coreProperties>
</file>