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426" w:leader="none"/>
              </w:tabs>
              <w:suppressAutoHyphens w:val="false"/>
              <w:spacing w:before="0" w:after="20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ข้อใดทำให้เกิด </w:t>
            </w:r>
            <w:r>
              <w:rPr>
                <w:rFonts w:cs="" w:ascii="" w:hAnsi=""/>
                <w:sz w:val="32"/>
                <w:szCs w:val="32"/>
              </w:rPr>
              <w:t xml:space="preserve">intoeing </w:t>
            </w:r>
            <w:r>
              <w:rPr>
                <w:rFonts w:ascii="" w:hAnsi="" w:cs=""/>
                <w:sz w:val="32"/>
                <w:sz w:val="32"/>
                <w:szCs w:val="32"/>
              </w:rPr>
              <w:t>ในเด็ก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retroversion of femoral neck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Contracture of iliotibial band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Vertical talus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Metatarsus adductus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Calcaneovalgus of foot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character" w:styleId="ListLabel3">
    <w:name w:val="ListLabel 3"/>
    <w:rPr>
      <w:rFonts w:cs="AngsanaUP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32"/>
      <w:sz w:val="32"/>
      <w:szCs w:val="32"/>
      <w:u w:val="none"/>
      <w:vertAlign w:val="baseline"/>
    </w:rPr>
  </w:style>
  <w:style w:type="character" w:styleId="ListLabel4">
    <w:name w:val="ListLabel 4"/>
    <w:rPr>
      <w:rFonts w:eastAsia="Helvetica" w:cs="Helvetic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22"/>
      <w:sz w:val="22"/>
      <w:szCs w:val="22"/>
      <w:u w:val="none"/>
      <w:vertAlign w:val="baseline"/>
    </w:rPr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2015-08-21T02:28:00Z</dcterms:created>
  <dc:creator>Customer</dc:creator>
  <dc:language>en-US</dc:language>
  <cp:lastModifiedBy>fon</cp:lastModifiedBy>
  <dcterms:modified xsi:type="dcterms:W3CDTF">2015-08-21T02:28:00Z</dcterms:modified>
  <cp:revision>3</cp:revision>
</cp:coreProperties>
</file>