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120" w:beforeAutospacing="0" w:after="120" w:afterAutospacing="0"/>
        <w:ind w:left="0" w:right="0" w:firstLine="0"/>
        <w:rPr>
          <w:rFonts w:ascii="Verdana" w:hAnsi="Verdana" w:cs="Verdana"/>
          <w:b/>
          <w:i w:val="0"/>
          <w:caps w:val="0"/>
          <w:color w:val="000000"/>
          <w:spacing w:val="0"/>
          <w:sz w:val="16"/>
          <w:szCs w:val="16"/>
        </w:rPr>
      </w:pPr>
      <w:r>
        <w:rPr>
          <w:rFonts w:hint="default" w:ascii="Verdana" w:hAnsi="Verdana" w:cs="Verdana"/>
          <w:b/>
          <w:i w:val="0"/>
          <w:caps w:val="0"/>
          <w:color w:val="399AB2"/>
          <w:spacing w:val="0"/>
          <w:sz w:val="16"/>
          <w:szCs w:val="16"/>
          <w:u w:val="none"/>
          <w:bdr w:val="none" w:color="auto" w:sz="0" w:space="0"/>
          <w:shd w:val="clear" w:fill="FFFFFF"/>
        </w:rPr>
        <w:fldChar w:fldCharType="begin"/>
      </w:r>
      <w:r>
        <w:rPr>
          <w:rFonts w:hint="default" w:ascii="Verdana" w:hAnsi="Verdana" w:cs="Verdana"/>
          <w:b/>
          <w:i w:val="0"/>
          <w:caps w:val="0"/>
          <w:color w:val="399AB2"/>
          <w:spacing w:val="0"/>
          <w:sz w:val="16"/>
          <w:szCs w:val="16"/>
          <w:u w:val="none"/>
          <w:bdr w:val="none" w:color="auto" w:sz="0" w:space="0"/>
          <w:shd w:val="clear" w:fill="FFFFFF"/>
        </w:rPr>
        <w:instrText xml:space="preserve"> HYPERLINK "http://www.cnblogs.com/dotnetmvc/p/3680151.html" </w:instrText>
      </w:r>
      <w:r>
        <w:rPr>
          <w:rFonts w:hint="default" w:ascii="Verdana" w:hAnsi="Verdana" w:cs="Verdana"/>
          <w:b/>
          <w:i w:val="0"/>
          <w:caps w:val="0"/>
          <w:color w:val="399AB2"/>
          <w:spacing w:val="0"/>
          <w:sz w:val="16"/>
          <w:szCs w:val="16"/>
          <w:u w:val="none"/>
          <w:bdr w:val="none" w:color="auto" w:sz="0" w:space="0"/>
          <w:shd w:val="clear" w:fill="FFFFFF"/>
        </w:rPr>
        <w:fldChar w:fldCharType="separate"/>
      </w:r>
      <w:r>
        <w:rPr>
          <w:rStyle w:val="8"/>
          <w:rFonts w:hint="default" w:ascii="Verdana" w:hAnsi="Verdana" w:cs="Verdana"/>
          <w:b/>
          <w:i w:val="0"/>
          <w:caps w:val="0"/>
          <w:color w:val="399AB2"/>
          <w:spacing w:val="0"/>
          <w:sz w:val="16"/>
          <w:szCs w:val="16"/>
          <w:u w:val="none"/>
          <w:bdr w:val="none" w:color="auto" w:sz="0" w:space="0"/>
          <w:shd w:val="clear" w:fill="FFFFFF"/>
        </w:rPr>
        <w:t>LINQ标准查询操作符（二）——Join、GroupJoin、GroupBy、Concat、</w:t>
      </w:r>
      <w:r>
        <w:rPr>
          <w:rFonts w:hint="default" w:ascii="Verdana" w:hAnsi="Verdana" w:cs="Verdana"/>
          <w:b/>
          <w:i w:val="0"/>
          <w:caps w:val="0"/>
          <w:color w:val="399AB2"/>
          <w:spacing w:val="0"/>
          <w:sz w:val="16"/>
          <w:szCs w:val="16"/>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rPr>
          <w:b/>
          <w:color w:val="000000"/>
          <w:sz w:val="33"/>
          <w:szCs w:val="33"/>
        </w:rPr>
      </w:pPr>
      <w:r>
        <w:rPr>
          <w:b/>
          <w:i w:val="0"/>
          <w:caps w:val="0"/>
          <w:color w:val="000000"/>
          <w:spacing w:val="0"/>
          <w:sz w:val="33"/>
          <w:szCs w:val="33"/>
          <w:bdr w:val="none" w:color="auto" w:sz="0" w:space="0"/>
          <w:shd w:val="clear" w:fill="FFFFFF"/>
        </w:rPr>
        <w:t>四、联接操作符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联接是指将一个数据源对象与另一个数据源对象进行关联或者联合的操作。这两个数据源对象通过一个共同的值或者属性进行关联。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LINQ有两个联接操作符：Join和GroupJoin。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rPr>
          <w:b/>
          <w:color w:val="000000"/>
          <w:sz w:val="25"/>
          <w:szCs w:val="25"/>
        </w:rPr>
      </w:pPr>
      <w:r>
        <w:rPr>
          <w:b/>
          <w:i w:val="0"/>
          <w:caps w:val="0"/>
          <w:color w:val="000000"/>
          <w:spacing w:val="0"/>
          <w:sz w:val="25"/>
          <w:szCs w:val="25"/>
          <w:bdr w:val="none" w:color="auto" w:sz="0" w:space="0"/>
          <w:shd w:val="clear" w:fill="FFFFFF"/>
        </w:rPr>
        <w:t>1. Join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Join操作符类似于T-SQL中的inner join，它将两个数据源相联接，根据两个数据源中相等的值进行匹配。例如，可以将产品表与产品类别表相联接，得到产品名称和与其相对应的类别名称。以下的代码演示了这一点：</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2" w:lineRule="atLeast"/>
        <w:ind w:left="0" w:right="0" w:firstLine="0"/>
        <w:jc w:val="left"/>
        <w:rPr>
          <w:rFonts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//查询语法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query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from</w:t>
      </w:r>
      <w:r>
        <w:rPr>
          <w:rFonts w:hint="default" w:ascii="Courier New" w:hAnsi="Courier New" w:cs="Courier New"/>
          <w:b w:val="0"/>
          <w:i w:val="0"/>
          <w:caps w:val="0"/>
          <w:color w:val="000000"/>
          <w:spacing w:val="0"/>
          <w:sz w:val="14"/>
          <w:szCs w:val="14"/>
          <w:bdr w:val="none" w:color="auto" w:sz="0" w:space="0"/>
          <w:shd w:val="clear" w:fill="F5F5F5"/>
        </w:rPr>
        <w:t xml:space="preserve"> p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join c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db.Categories on p.CategoryID equals c.CategoryID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where</w:t>
      </w:r>
      <w:r>
        <w:rPr>
          <w:rFonts w:hint="default" w:ascii="Courier New" w:hAnsi="Courier New" w:cs="Courier New"/>
          <w:b w:val="0"/>
          <w:i w:val="0"/>
          <w:caps w:val="0"/>
          <w:color w:val="000000"/>
          <w:spacing w:val="0"/>
          <w:sz w:val="14"/>
          <w:szCs w:val="14"/>
          <w:bdr w:val="none" w:color="auto" w:sz="0" w:space="0"/>
          <w:shd w:val="clear" w:fill="F5F5F5"/>
        </w:rPr>
        <w:t xml:space="preserve"> p.CategoryID == </w:t>
      </w:r>
      <w:r>
        <w:rPr>
          <w:rFonts w:hint="default" w:ascii="Courier New" w:hAnsi="Courier New" w:cs="Courier New"/>
          <w:b w:val="0"/>
          <w:i w:val="0"/>
          <w:caps w:val="0"/>
          <w:color w:val="800080"/>
          <w:spacing w:val="0"/>
          <w:sz w:val="14"/>
          <w:szCs w:val="14"/>
          <w:bdr w:val="none" w:color="auto" w:sz="0" w:space="0"/>
          <w:shd w:val="clear" w:fill="F5F5F5"/>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select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 p.ProductID, p.ProductName, c.CategoryID, c.CategoryName }).ToList();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生成的sql: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SELECT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[Extent1].[ProductID] AS [ProductID],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[Extent1].[ProductName] AS [ProductName],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[Extent2].[CategoryID] AS [CategoryID],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[Extent2].[CategoryName] AS [CategoryName]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[dbo].[Products] AS [Extent1]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INNER JOIN [dbo].[Categories] AS [Extent2] ON [Extent1].[CategoryID] = [Extent2].[CategoryID]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WHERE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 [Extent1].[CategoryID]) AND ([Extent1].[CategoryID] IS NOT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//方法语法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db.Categories,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 =&gt; p.CategoryID,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 =&gt; c.CategoryID,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 c) =&gt;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 p.ProductID, p.ProductName, c.CategoryID, c.CategoryName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.Where(p =&gt; p.CategoryID ==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生成的sql:</w:t>
      </w:r>
      <w:r>
        <w:rPr>
          <w:rFonts w:hint="default" w:ascii="Courier New" w:hAnsi="Courier New" w:cs="Courier New"/>
          <w:b w:val="0"/>
          <w:i w:val="0"/>
          <w:caps w:val="0"/>
          <w:color w:val="000000"/>
          <w:spacing w:val="0"/>
          <w:sz w:val="14"/>
          <w:szCs w:val="14"/>
          <w:bdr w:val="none" w:color="auto" w:sz="0" w:space="0"/>
          <w:shd w:val="clear" w:fill="F5F5F5"/>
        </w:rPr>
        <w:br w:type="textWrapping"/>
      </w:r>
      <w:r>
        <w:rPr>
          <w:rFonts w:hint="default" w:ascii="Courier New" w:hAnsi="Courier New" w:cs="Courier New"/>
          <w:b w:val="0"/>
          <w:i w:val="0"/>
          <w:caps w:val="0"/>
          <w:color w:val="000000"/>
          <w:spacing w:val="0"/>
          <w:sz w:val="14"/>
          <w:szCs w:val="14"/>
          <w:bdr w:val="none" w:color="auto" w:sz="0" w:space="0"/>
          <w:shd w:val="clear" w:fill="F5F5F5"/>
        </w:rPr>
        <w:t xml:space="preserve">SELECT </w:t>
      </w:r>
      <w:r>
        <w:rPr>
          <w:rFonts w:hint="default" w:ascii="Courier New" w:hAnsi="Courier New" w:cs="Courier New"/>
          <w:b w:val="0"/>
          <w:i w:val="0"/>
          <w:caps w:val="0"/>
          <w:color w:val="000000"/>
          <w:spacing w:val="0"/>
          <w:sz w:val="14"/>
          <w:szCs w:val="14"/>
          <w:bdr w:val="none" w:color="auto" w:sz="0" w:space="0"/>
          <w:shd w:val="clear" w:fill="F5F5F5"/>
        </w:rPr>
        <w:br w:type="textWrapping"/>
      </w:r>
      <w:r>
        <w:rPr>
          <w:rFonts w:hint="default" w:ascii="Courier New" w:hAnsi="Courier New" w:cs="Courier New"/>
          <w:b w:val="0"/>
          <w:i w:val="0"/>
          <w:caps w:val="0"/>
          <w:color w:val="000000"/>
          <w:spacing w:val="0"/>
          <w:sz w:val="14"/>
          <w:szCs w:val="14"/>
          <w:bdr w:val="none" w:color="auto" w:sz="0" w:space="0"/>
          <w:shd w:val="clear" w:fill="F5F5F5"/>
        </w:rPr>
        <w:t xml:space="preserve">    [Extent1].[ProductID] AS [ProductID], </w:t>
      </w:r>
      <w:r>
        <w:rPr>
          <w:rFonts w:hint="default" w:ascii="Courier New" w:hAnsi="Courier New" w:cs="Courier New"/>
          <w:b w:val="0"/>
          <w:i w:val="0"/>
          <w:caps w:val="0"/>
          <w:color w:val="000000"/>
          <w:spacing w:val="0"/>
          <w:sz w:val="14"/>
          <w:szCs w:val="14"/>
          <w:bdr w:val="none" w:color="auto" w:sz="0" w:space="0"/>
          <w:shd w:val="clear" w:fill="F5F5F5"/>
        </w:rPr>
        <w:br w:type="textWrapping"/>
      </w:r>
      <w:r>
        <w:rPr>
          <w:rFonts w:hint="default" w:ascii="Courier New" w:hAnsi="Courier New" w:cs="Courier New"/>
          <w:b w:val="0"/>
          <w:i w:val="0"/>
          <w:caps w:val="0"/>
          <w:color w:val="000000"/>
          <w:spacing w:val="0"/>
          <w:sz w:val="14"/>
          <w:szCs w:val="14"/>
          <w:bdr w:val="none" w:color="auto" w:sz="0" w:space="0"/>
          <w:shd w:val="clear" w:fill="F5F5F5"/>
        </w:rPr>
        <w:t xml:space="preserve">    [Extent1].[ProductName] AS [ProductName], </w:t>
      </w:r>
      <w:r>
        <w:rPr>
          <w:rFonts w:hint="default" w:ascii="Courier New" w:hAnsi="Courier New" w:cs="Courier New"/>
          <w:b w:val="0"/>
          <w:i w:val="0"/>
          <w:caps w:val="0"/>
          <w:color w:val="000000"/>
          <w:spacing w:val="0"/>
          <w:sz w:val="14"/>
          <w:szCs w:val="14"/>
          <w:bdr w:val="none" w:color="auto" w:sz="0" w:space="0"/>
          <w:shd w:val="clear" w:fill="F5F5F5"/>
        </w:rPr>
        <w:br w:type="textWrapping"/>
      </w:r>
      <w:r>
        <w:rPr>
          <w:rFonts w:hint="default" w:ascii="Courier New" w:hAnsi="Courier New" w:cs="Courier New"/>
          <w:b w:val="0"/>
          <w:i w:val="0"/>
          <w:caps w:val="0"/>
          <w:color w:val="000000"/>
          <w:spacing w:val="0"/>
          <w:sz w:val="14"/>
          <w:szCs w:val="14"/>
          <w:bdr w:val="none" w:color="auto" w:sz="0" w:space="0"/>
          <w:shd w:val="clear" w:fill="F5F5F5"/>
        </w:rPr>
        <w:t xml:space="preserve">    [Extent2].[CategoryID] AS [CategoryID], </w:t>
      </w:r>
      <w:r>
        <w:rPr>
          <w:rFonts w:hint="default" w:ascii="Courier New" w:hAnsi="Courier New" w:cs="Courier New"/>
          <w:b w:val="0"/>
          <w:i w:val="0"/>
          <w:caps w:val="0"/>
          <w:color w:val="000000"/>
          <w:spacing w:val="0"/>
          <w:sz w:val="14"/>
          <w:szCs w:val="14"/>
          <w:bdr w:val="none" w:color="auto" w:sz="0" w:space="0"/>
          <w:shd w:val="clear" w:fill="F5F5F5"/>
        </w:rPr>
        <w:br w:type="textWrapping"/>
      </w:r>
      <w:r>
        <w:rPr>
          <w:rFonts w:hint="default" w:ascii="Courier New" w:hAnsi="Courier New" w:cs="Courier New"/>
          <w:b w:val="0"/>
          <w:i w:val="0"/>
          <w:caps w:val="0"/>
          <w:color w:val="000000"/>
          <w:spacing w:val="0"/>
          <w:sz w:val="14"/>
          <w:szCs w:val="14"/>
          <w:bdr w:val="none" w:color="auto" w:sz="0" w:space="0"/>
          <w:shd w:val="clear" w:fill="F5F5F5"/>
        </w:rPr>
        <w:t>    [Extent2].[CategoryName] AS [CategoryName]</w:t>
      </w:r>
      <w:r>
        <w:rPr>
          <w:rFonts w:hint="default" w:ascii="Courier New" w:hAnsi="Courier New" w:cs="Courier New"/>
          <w:b w:val="0"/>
          <w:i w:val="0"/>
          <w:caps w:val="0"/>
          <w:color w:val="000000"/>
          <w:spacing w:val="0"/>
          <w:sz w:val="14"/>
          <w:szCs w:val="14"/>
          <w:bdr w:val="none" w:color="auto" w:sz="0" w:space="0"/>
          <w:shd w:val="clear" w:fill="F5F5F5"/>
        </w:rPr>
        <w:br w:type="textWrapping"/>
      </w:r>
      <w:r>
        <w:rPr>
          <w:rFonts w:hint="default" w:ascii="Courier New" w:hAnsi="Courier New" w:cs="Courier New"/>
          <w:b w:val="0"/>
          <w:i w:val="0"/>
          <w:caps w:val="0"/>
          <w:color w:val="000000"/>
          <w:spacing w:val="0"/>
          <w:sz w:val="14"/>
          <w:szCs w:val="14"/>
          <w:bdr w:val="none" w:color="auto" w:sz="0" w:space="0"/>
          <w:shd w:val="clear" w:fill="F5F5F5"/>
        </w:rPr>
        <w:t>    FROM  [dbo].[Products] AS [Extent1]</w:t>
      </w:r>
      <w:r>
        <w:rPr>
          <w:rFonts w:hint="default" w:ascii="Courier New" w:hAnsi="Courier New" w:cs="Courier New"/>
          <w:b w:val="0"/>
          <w:i w:val="0"/>
          <w:caps w:val="0"/>
          <w:color w:val="000000"/>
          <w:spacing w:val="0"/>
          <w:sz w:val="14"/>
          <w:szCs w:val="14"/>
          <w:bdr w:val="none" w:color="auto" w:sz="0" w:space="0"/>
          <w:shd w:val="clear" w:fill="F5F5F5"/>
        </w:rPr>
        <w:br w:type="textWrapping"/>
      </w:r>
      <w:r>
        <w:rPr>
          <w:rFonts w:hint="default" w:ascii="Courier New" w:hAnsi="Courier New" w:cs="Courier New"/>
          <w:b w:val="0"/>
          <w:i w:val="0"/>
          <w:caps w:val="0"/>
          <w:color w:val="000000"/>
          <w:spacing w:val="0"/>
          <w:sz w:val="14"/>
          <w:szCs w:val="14"/>
          <w:bdr w:val="none" w:color="auto" w:sz="0" w:space="0"/>
          <w:shd w:val="clear" w:fill="F5F5F5"/>
        </w:rPr>
        <w:t>    INNER JOIN [dbo].[Categories] AS [Extent2] ON [Extent1].[CategoryID] = [Extent2].[CategoryID]</w:t>
      </w:r>
      <w:r>
        <w:rPr>
          <w:rFonts w:hint="default" w:ascii="Courier New" w:hAnsi="Courier New" w:cs="Courier New"/>
          <w:b w:val="0"/>
          <w:i w:val="0"/>
          <w:caps w:val="0"/>
          <w:color w:val="000000"/>
          <w:spacing w:val="0"/>
          <w:sz w:val="14"/>
          <w:szCs w:val="14"/>
          <w:bdr w:val="none" w:color="auto" w:sz="0" w:space="0"/>
          <w:shd w:val="clear" w:fill="F5F5F5"/>
        </w:rPr>
        <w:br w:type="textWrapping"/>
      </w:r>
      <w:r>
        <w:rPr>
          <w:rFonts w:hint="default" w:ascii="Courier New" w:hAnsi="Courier New" w:cs="Courier New"/>
          <w:b w:val="0"/>
          <w:i w:val="0"/>
          <w:caps w:val="0"/>
          <w:color w:val="000000"/>
          <w:spacing w:val="0"/>
          <w:sz w:val="14"/>
          <w:szCs w:val="14"/>
          <w:bdr w:val="none" w:color="auto" w:sz="0" w:space="0"/>
          <w:shd w:val="clear" w:fill="F5F5F5"/>
        </w:rPr>
        <w:t>    WHERE 1 = [Extent2].[CategoryID]</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2" w:lineRule="atLeast"/>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以上代码为表述清晰加入了一个条件“where p.CategoryID == 1”，即仅返回产品类别ID为1的所有产品。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生成的sql语句略有不同。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rPr>
          <w:b/>
          <w:color w:val="000000"/>
          <w:sz w:val="25"/>
          <w:szCs w:val="25"/>
        </w:rPr>
      </w:pPr>
      <w:r>
        <w:rPr>
          <w:b/>
          <w:i w:val="0"/>
          <w:caps w:val="0"/>
          <w:color w:val="000000"/>
          <w:spacing w:val="0"/>
          <w:sz w:val="25"/>
          <w:szCs w:val="25"/>
          <w:bdr w:val="none" w:color="auto" w:sz="0" w:space="0"/>
          <w:shd w:val="clear" w:fill="FFFFFF"/>
        </w:rPr>
        <w:t>2. GroupJoin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GroupJoin操作符常应用于返回“主键对象-外键对象集合”形式的查询，例如“产品类别-此类别下的所有产品”。以下的代码演示了这一点：</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2" w:lineRule="atLeast"/>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//查询语法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query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from</w:t>
      </w:r>
      <w:r>
        <w:rPr>
          <w:rFonts w:hint="default" w:ascii="Courier New" w:hAnsi="Courier New" w:cs="Courier New"/>
          <w:b w:val="0"/>
          <w:i w:val="0"/>
          <w:caps w:val="0"/>
          <w:color w:val="000000"/>
          <w:spacing w:val="0"/>
          <w:sz w:val="14"/>
          <w:szCs w:val="14"/>
          <w:bdr w:val="none" w:color="auto" w:sz="0" w:space="0"/>
          <w:shd w:val="clear" w:fill="F5F5F5"/>
        </w:rPr>
        <w:t xml:space="preserve"> c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db.Categories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join p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db.Products on c.CategoryID equals p.CategoryID into 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select</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c.CategoryName,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Products = 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//方法语法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db.Categories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.GroupJoin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 =&gt; c.CategoryID,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 =&gt; p.CategoryID,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 p) =&gt; </w:t>
      </w:r>
      <w:r>
        <w:rPr>
          <w:rFonts w:hint="default" w:ascii="Courier New" w:hAnsi="Courier New" w:cs="Courier New"/>
          <w:b w:val="0"/>
          <w:i w:val="0"/>
          <w:caps w:val="0"/>
          <w:color w:val="0000FF"/>
          <w:spacing w:val="0"/>
          <w:sz w:val="14"/>
          <w:szCs w:val="14"/>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c.CategoryName,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Products = 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生成的sql: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SELECT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[Project1].[CategoryID] AS [CategoryID],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[Project1].[CategoryName] AS [CategoryName],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[Project1].[C1] AS [C1],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[Project1].[ProductID] AS [ProductID],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[Project1].[ProductName] AS [ProductName],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[Project1].[SupplierID] AS [SupplierID],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[Project1].[CategoryID1] AS [CategoryID1],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[Project1].[QuantityPerUnit] AS [QuantityPerUnit],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[Project1].[UnitPrice] AS [UnitPrice],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[Project1].[UnitsInStock] AS [UnitsInStock],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[Project1].[UnitsOnOrder] AS [UnitsOnOrder],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[Project1].[ReorderLevel] AS [ReorderLevel],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[Project1].[Discontinued] AS [Discontinued]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 SELECT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[Extent1].[CategoryID] AS [CategoryID],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[Extent1].[CategoryName] AS [CategoryName],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[Extent2].[ProductID] AS [ProductID],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[Extent2].[ProductName] AS [ProductName],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[Extent2].[SupplierID] AS [SupplierID],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[Extent2].[CategoryID] AS [CategoryID1],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[Extent2].[QuantityPerUnit] AS [QuantityPerUnit],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[Extent2].[UnitPrice] AS [UnitPrice],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[Extent2].[UnitsInStock] AS [UnitsInStock],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[Extent2].[UnitsOnOrder] AS [UnitsOnOrder],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[Extent2].[ReorderLevel] AS [ReorderLevel],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[Extent2].[Discontinued] AS [Discontinued],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CASE WHEN ([Extent2].[ProductID] IS NULL) THEN CAST(NULL AS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ELSE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END AS [C1]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[dbo].[Categories] AS [Extent1]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LEFT OUTER JOIN [dbo].[Products] AS [Extent2] ON [Extent1].[CategoryID] = [Extent2].[CategoryID]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  AS [Project1]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ORDER BY [Project1].[CategoryID] ASC, [Project1].[C1] ASC</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2" w:lineRule="atLeast"/>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返回的结果为：</w:t>
      </w:r>
      <w:r>
        <w:rPr>
          <w:rFonts w:hint="default" w:ascii="Verdana" w:hAnsi="Verdana" w:cs="Verdana"/>
          <w:b w:val="0"/>
          <w:i w:val="0"/>
          <w:caps w:val="0"/>
          <w:color w:val="333333"/>
          <w:spacing w:val="0"/>
          <w:sz w:val="16"/>
          <w:szCs w:val="16"/>
          <w:bdr w:val="none" w:color="auto" w:sz="0" w:space="0"/>
          <w:shd w:val="clear" w:fill="FFFFFF"/>
        </w:rPr>
        <w:br w:type="textWrapping"/>
      </w:r>
      <w:r>
        <w:rPr>
          <w:rFonts w:hint="default" w:ascii="Verdana" w:hAnsi="Verdana" w:cs="Verdana"/>
          <w:b w:val="0"/>
          <w:i w:val="0"/>
          <w:caps w:val="0"/>
          <w:color w:val="333333"/>
          <w:spacing w:val="0"/>
          <w:sz w:val="16"/>
          <w:szCs w:val="16"/>
          <w:bdr w:val="none" w:color="auto" w:sz="0" w:space="0"/>
          <w:shd w:val="clear" w:fill="FFFFFF"/>
        </w:rPr>
        <w:fldChar w:fldCharType="begin"/>
      </w:r>
      <w:r>
        <w:rPr>
          <w:rFonts w:hint="default" w:ascii="Verdana" w:hAnsi="Verdana" w:cs="Verdana"/>
          <w:b w:val="0"/>
          <w:i w:val="0"/>
          <w:caps w:val="0"/>
          <w:color w:val="333333"/>
          <w:spacing w:val="0"/>
          <w:sz w:val="16"/>
          <w:szCs w:val="16"/>
          <w:bdr w:val="none" w:color="auto" w:sz="0" w:space="0"/>
          <w:shd w:val="clear" w:fill="FFFFFF"/>
        </w:rPr>
        <w:instrText xml:space="preserve">INCLUDEPICTURE \d "http://images.cnitblog.com/i/618004/201404/221140541703904.png" \* MERGEFORMATINET </w:instrText>
      </w:r>
      <w:r>
        <w:rPr>
          <w:rFonts w:hint="default" w:ascii="Verdana" w:hAnsi="Verdana" w:cs="Verdana"/>
          <w:b w:val="0"/>
          <w:i w:val="0"/>
          <w:caps w:val="0"/>
          <w:color w:val="333333"/>
          <w:spacing w:val="0"/>
          <w:sz w:val="16"/>
          <w:szCs w:val="16"/>
          <w:bdr w:val="none" w:color="auto" w:sz="0" w:space="0"/>
          <w:shd w:val="clear" w:fill="FFFFFF"/>
        </w:rPr>
        <w:fldChar w:fldCharType="separate"/>
      </w:r>
      <w:r>
        <w:rPr>
          <w:rFonts w:hint="default" w:ascii="Verdana" w:hAnsi="Verdana" w:cs="Verdana"/>
          <w:b w:val="0"/>
          <w:i w:val="0"/>
          <w:caps w:val="0"/>
          <w:color w:val="333333"/>
          <w:spacing w:val="0"/>
          <w:sz w:val="16"/>
          <w:szCs w:val="16"/>
          <w:bdr w:val="none" w:color="auto" w:sz="0" w:space="0"/>
          <w:shd w:val="clear" w:fill="FFFFFF"/>
        </w:rPr>
        <w:drawing>
          <wp:inline distT="0" distB="0" distL="114300" distR="114300">
            <wp:extent cx="13839825" cy="3886200"/>
            <wp:effectExtent l="0" t="0" r="13335"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5"/>
                    <a:stretch>
                      <a:fillRect/>
                    </a:stretch>
                  </pic:blipFill>
                  <pic:spPr>
                    <a:xfrm>
                      <a:off x="0" y="0"/>
                      <a:ext cx="13839825" cy="3886200"/>
                    </a:xfrm>
                    <a:prstGeom prst="rect">
                      <a:avLst/>
                    </a:prstGeom>
                    <a:noFill/>
                    <a:ln w="9525">
                      <a:noFill/>
                    </a:ln>
                  </pic:spPr>
                </pic:pic>
              </a:graphicData>
            </a:graphic>
          </wp:inline>
        </w:drawing>
      </w:r>
      <w:r>
        <w:rPr>
          <w:rFonts w:hint="default" w:ascii="Verdana" w:hAnsi="Verdana" w:cs="Verdana"/>
          <w:b w:val="0"/>
          <w:i w:val="0"/>
          <w:caps w:val="0"/>
          <w:color w:val="333333"/>
          <w:spacing w:val="0"/>
          <w:sz w:val="16"/>
          <w:szCs w:val="16"/>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rPr>
          <w:b/>
          <w:color w:val="000000"/>
          <w:sz w:val="33"/>
          <w:szCs w:val="33"/>
        </w:rPr>
      </w:pPr>
      <w:r>
        <w:rPr>
          <w:b/>
          <w:i w:val="0"/>
          <w:caps w:val="0"/>
          <w:color w:val="000000"/>
          <w:spacing w:val="0"/>
          <w:sz w:val="33"/>
          <w:szCs w:val="33"/>
          <w:bdr w:val="none" w:color="auto" w:sz="0" w:space="0"/>
          <w:shd w:val="clear" w:fill="FFFFFF"/>
        </w:rPr>
        <w:t>五、分组操作符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分组是根据一个特定的值将序列中的元素进行分组。LINQ只包含一个分组操作符：</w:t>
      </w:r>
      <w:r>
        <w:rPr>
          <w:rStyle w:val="7"/>
          <w:rFonts w:hint="default" w:ascii="Verdana" w:hAnsi="Verdana" w:cs="Verdana"/>
          <w:i w:val="0"/>
          <w:caps w:val="0"/>
          <w:color w:val="333333"/>
          <w:spacing w:val="0"/>
          <w:sz w:val="16"/>
          <w:szCs w:val="16"/>
          <w:bdr w:val="none" w:color="auto" w:sz="0" w:space="0"/>
          <w:shd w:val="clear" w:fill="FFFFFF"/>
        </w:rPr>
        <w:t>GroupBy</w:t>
      </w:r>
      <w:r>
        <w:rPr>
          <w:rFonts w:hint="default" w:ascii="Verdana" w:hAnsi="Verdana" w:cs="Verdana"/>
          <w:b w:val="0"/>
          <w:i w:val="0"/>
          <w:caps w:val="0"/>
          <w:color w:val="333333"/>
          <w:spacing w:val="0"/>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下面的示例中使用了产品表，以CategoryID作为分组关键值，按照产品类别对产品进行了分组。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2" w:lineRule="atLeast"/>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//查询语法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query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from</w:t>
      </w:r>
      <w:r>
        <w:rPr>
          <w:rFonts w:hint="default" w:ascii="Courier New" w:hAnsi="Courier New" w:cs="Courier New"/>
          <w:b w:val="0"/>
          <w:i w:val="0"/>
          <w:caps w:val="0"/>
          <w:color w:val="000000"/>
          <w:spacing w:val="0"/>
          <w:sz w:val="14"/>
          <w:szCs w:val="14"/>
          <w:bdr w:val="none" w:color="auto" w:sz="0" w:space="0"/>
          <w:shd w:val="clear" w:fill="F5F5F5"/>
        </w:rPr>
        <w:t xml:space="preserve"> p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group p by p.CategoryID).ToList();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//方法语法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.GroupBy(p =&gt; p.CategoryID)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生成的sql: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SELECT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[Project2].[C1] AS [C1],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[Project2].[CategoryID] AS [CategoryID],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[Project2].[C2] AS [C2],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[Project2].[ProductID] AS [ProductID],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[Project2].[ProductName] AS [ProductName],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[Project2].[SupplierID] AS [SupplierID],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[Project2].[CategoryID1] AS [CategoryID1],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[Project2].[QuantityPerUnit] AS [QuantityPerUnit],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[Project2].[UnitPrice] AS [UnitPrice],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[Project2].[UnitsInStock] AS [UnitsInStock],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[Project2].[UnitsOnOrder] AS [UnitsOnOrder],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[Project2].[ReorderLevel] AS [ReorderLevel],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[Project2].[Discontinued] AS [Discontinued]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 SELECT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[Distinct1].[CategoryID] AS [CategoryID],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AS [C1],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[Extent2].[ProductID] AS [ProductID],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[Extent2].[ProductName] AS [ProductName],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[Extent2].[SupplierID] AS [SupplierID],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[Extent2].[CategoryID] AS [CategoryID1],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[Extent2].[QuantityPerUnit] AS [QuantityPerUnit],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[Extent2].[UnitPrice] AS [UnitPrice],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[Extent2].[UnitsInStock] AS [UnitsInStock],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[Extent2].[UnitsOnOrder] AS [UnitsOnOrder],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[Extent2].[ReorderLevel] AS [ReorderLevel],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[Extent2].[Discontinued] AS [Discontinued],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CASE WHEN ([Extent2].[ProductID] IS NULL) THEN CAST(NULL AS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ELSE </w:t>
      </w:r>
      <w:r>
        <w:rPr>
          <w:rFonts w:hint="default" w:ascii="Courier New" w:hAnsi="Courier New" w:cs="Courier New"/>
          <w:b w:val="0"/>
          <w:i w:val="0"/>
          <w:caps w:val="0"/>
          <w:color w:val="800080"/>
          <w:spacing w:val="0"/>
          <w:sz w:val="14"/>
          <w:szCs w:val="14"/>
          <w:bdr w:val="none" w:color="auto" w:sz="0" w:space="0"/>
          <w:shd w:val="clear" w:fill="F5F5F5"/>
        </w:rPr>
        <w:t>1</w:t>
      </w:r>
      <w:r>
        <w:rPr>
          <w:rFonts w:hint="default" w:ascii="Courier New" w:hAnsi="Courier New" w:cs="Courier New"/>
          <w:b w:val="0"/>
          <w:i w:val="0"/>
          <w:caps w:val="0"/>
          <w:color w:val="000000"/>
          <w:spacing w:val="0"/>
          <w:sz w:val="14"/>
          <w:szCs w:val="14"/>
          <w:bdr w:val="none" w:color="auto" w:sz="0" w:space="0"/>
          <w:shd w:val="clear" w:fill="F5F5F5"/>
        </w:rPr>
        <w:t xml:space="preserve"> END AS [C2]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(SELECT DISTINCT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[Extent1].[CategoryID] AS [CategoryID]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[dbo].[Products] AS [Extent1] ) AS [Distinct1]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LEFT OUTER JOIN [dbo].[Products] AS [Extent2] ON ([Distinct1].[CategoryID] = [Extent2].[CategoryID]) OR (([Distinct1].[CategoryID] IS NULL) AND ([Extent2].[CategoryID] IS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  AS [Project2]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ORDER BY [Project2].[CategoryID] ASC, [Project2].[C2] ASC</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2" w:lineRule="atLeast"/>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fldChar w:fldCharType="begin"/>
      </w:r>
      <w:r>
        <w:rPr>
          <w:rFonts w:hint="default" w:ascii="Verdana" w:hAnsi="Verdana" w:cs="Verdana"/>
          <w:b w:val="0"/>
          <w:i w:val="0"/>
          <w:caps w:val="0"/>
          <w:color w:val="333333"/>
          <w:spacing w:val="0"/>
          <w:sz w:val="16"/>
          <w:szCs w:val="16"/>
          <w:bdr w:val="none" w:color="auto" w:sz="0" w:space="0"/>
          <w:shd w:val="clear" w:fill="FFFFFF"/>
        </w:rPr>
        <w:instrText xml:space="preserve">INCLUDEPICTURE \d "http://images.cnitblog.com/i/618004/201404/221217453574473.png" \* MERGEFORMATINET </w:instrText>
      </w:r>
      <w:r>
        <w:rPr>
          <w:rFonts w:hint="default" w:ascii="Verdana" w:hAnsi="Verdana" w:cs="Verdana"/>
          <w:b w:val="0"/>
          <w:i w:val="0"/>
          <w:caps w:val="0"/>
          <w:color w:val="333333"/>
          <w:spacing w:val="0"/>
          <w:sz w:val="16"/>
          <w:szCs w:val="16"/>
          <w:bdr w:val="none" w:color="auto" w:sz="0" w:space="0"/>
          <w:shd w:val="clear" w:fill="FFFFFF"/>
        </w:rPr>
        <w:fldChar w:fldCharType="separate"/>
      </w:r>
      <w:r>
        <w:rPr>
          <w:rFonts w:hint="default" w:ascii="Verdana" w:hAnsi="Verdana" w:cs="Verdana"/>
          <w:b w:val="0"/>
          <w:i w:val="0"/>
          <w:caps w:val="0"/>
          <w:color w:val="333333"/>
          <w:spacing w:val="0"/>
          <w:sz w:val="16"/>
          <w:szCs w:val="16"/>
          <w:bdr w:val="none" w:color="auto" w:sz="0" w:space="0"/>
          <w:shd w:val="clear" w:fill="FFFFFF"/>
        </w:rPr>
        <w:drawing>
          <wp:inline distT="0" distB="0" distL="114300" distR="114300">
            <wp:extent cx="11172825" cy="3276600"/>
            <wp:effectExtent l="0" t="0" r="13335" b="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6"/>
                    <a:stretch>
                      <a:fillRect/>
                    </a:stretch>
                  </pic:blipFill>
                  <pic:spPr>
                    <a:xfrm>
                      <a:off x="0" y="0"/>
                      <a:ext cx="11172825" cy="3276600"/>
                    </a:xfrm>
                    <a:prstGeom prst="rect">
                      <a:avLst/>
                    </a:prstGeom>
                    <a:noFill/>
                    <a:ln w="9525">
                      <a:noFill/>
                    </a:ln>
                  </pic:spPr>
                </pic:pic>
              </a:graphicData>
            </a:graphic>
          </wp:inline>
        </w:drawing>
      </w:r>
      <w:r>
        <w:rPr>
          <w:rFonts w:hint="default" w:ascii="Verdana" w:hAnsi="Verdana" w:cs="Verdana"/>
          <w:b w:val="0"/>
          <w:i w:val="0"/>
          <w:caps w:val="0"/>
          <w:color w:val="333333"/>
          <w:spacing w:val="0"/>
          <w:sz w:val="16"/>
          <w:szCs w:val="16"/>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执行GroupBy得到的序列中包含的元素类型为IGrouping&lt;TKey, T&gt;，其Key属性代表了分组时使用的关键值，遍历IGrouping&lt;TKey, T&gt;元素可以读取到每一个T类型。在此示例中，对应的元素类型为IGrouping&lt;int, Products&gt;，其Key属性即为类别ID，遍历它可以读取到每一个产品对象。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18" w:lineRule="atLeast"/>
        <w:ind w:left="0" w:right="0"/>
        <w:rPr>
          <w:b/>
          <w:color w:val="000000"/>
          <w:sz w:val="33"/>
          <w:szCs w:val="33"/>
        </w:rPr>
      </w:pPr>
      <w:bookmarkStart w:id="0" w:name="t4"/>
      <w:bookmarkEnd w:id="0"/>
      <w:bookmarkStart w:id="1" w:name="_Toc251489289"/>
      <w:bookmarkEnd w:id="1"/>
      <w:r>
        <w:rPr>
          <w:b/>
          <w:i w:val="0"/>
          <w:caps w:val="0"/>
          <w:color w:val="000000"/>
          <w:spacing w:val="0"/>
          <w:sz w:val="33"/>
          <w:szCs w:val="33"/>
          <w:bdr w:val="none" w:color="auto" w:sz="0" w:space="0"/>
          <w:shd w:val="clear" w:fill="FFFFFF"/>
        </w:rPr>
        <w:t>六、串联操作符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串联是一个将两个集合联接在一起的过程。在LINQ中，这个过程通过</w:t>
      </w:r>
      <w:r>
        <w:rPr>
          <w:rStyle w:val="7"/>
          <w:rFonts w:hint="default" w:ascii="Verdana" w:hAnsi="Verdana" w:cs="Verdana"/>
          <w:i w:val="0"/>
          <w:caps w:val="0"/>
          <w:color w:val="333333"/>
          <w:spacing w:val="0"/>
          <w:sz w:val="16"/>
          <w:szCs w:val="16"/>
          <w:bdr w:val="none" w:color="auto" w:sz="0" w:space="0"/>
          <w:shd w:val="clear" w:fill="FFFFFF"/>
        </w:rPr>
        <w:t>Concat</w:t>
      </w:r>
      <w:r>
        <w:rPr>
          <w:rFonts w:hint="default" w:ascii="Verdana" w:hAnsi="Verdana" w:cs="Verdana"/>
          <w:b w:val="0"/>
          <w:i w:val="0"/>
          <w:caps w:val="0"/>
          <w:color w:val="333333"/>
          <w:spacing w:val="0"/>
          <w:sz w:val="16"/>
          <w:szCs w:val="16"/>
          <w:bdr w:val="none" w:color="auto" w:sz="0" w:space="0"/>
          <w:shd w:val="clear" w:fill="FFFFFF"/>
        </w:rPr>
        <w:t>操作符来实现。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在下面的示例中，将会把类别名称串联在产品名称之后：</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2" w:lineRule="atLeast"/>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8000"/>
          <w:spacing w:val="0"/>
          <w:sz w:val="14"/>
          <w:szCs w:val="14"/>
          <w:bdr w:val="none" w:color="auto" w:sz="0" w:space="0"/>
          <w:shd w:val="clear" w:fill="F5F5F5"/>
        </w:rPr>
        <w:t>//方法语法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.Select(p =&gt; p.ProductName)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db.Categories.Select(c =&gt; c.CategoryName)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生成的sql: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SELECT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[UnionAll1].[ProductName] AS [C1]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(SELECT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[Extent1].[ProductName] AS [ProductName]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[dbo].[Products] AS [Extent1]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UNION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SELECT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[Extent2].[CategoryName] AS [CategoryName]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2" w:afterAutospacing="0" w:line="22" w:lineRule="atLeast"/>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FROM [dbo].[Categories] AS [Extent2]) AS [UnionAll1]</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2" w:lineRule="atLeast"/>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333333"/>
          <w:spacing w:val="0"/>
          <w:sz w:val="16"/>
          <w:szCs w:val="16"/>
          <w:bdr w:val="none" w:color="auto" w:sz="0" w:space="0"/>
          <w:shd w:val="clear" w:fill="FFFFFF"/>
        </w:rPr>
        <w:t>返回结果77+8=85</w:t>
      </w:r>
      <w:r>
        <w:rPr>
          <w:rFonts w:hint="default" w:ascii="Verdana" w:hAnsi="Verdana" w:cs="Verdana"/>
          <w:b w:val="0"/>
          <w:i w:val="0"/>
          <w:caps w:val="0"/>
          <w:color w:val="333333"/>
          <w:spacing w:val="0"/>
          <w:sz w:val="16"/>
          <w:szCs w:val="16"/>
          <w:bdr w:val="none" w:color="auto" w:sz="0" w:space="0"/>
          <w:shd w:val="clear" w:fill="FFFFFF"/>
        </w:rPr>
        <w:br w:type="textWrapping"/>
      </w:r>
      <w:r>
        <w:rPr>
          <w:rFonts w:hint="default" w:ascii="Verdana" w:hAnsi="Verdana" w:cs="Verdana"/>
          <w:b w:val="0"/>
          <w:i w:val="0"/>
          <w:caps w:val="0"/>
          <w:color w:val="333333"/>
          <w:spacing w:val="0"/>
          <w:sz w:val="16"/>
          <w:szCs w:val="16"/>
          <w:bdr w:val="none" w:color="auto" w:sz="0" w:space="0"/>
          <w:shd w:val="clear" w:fill="FFFFFF"/>
        </w:rPr>
        <w:fldChar w:fldCharType="begin"/>
      </w:r>
      <w:r>
        <w:rPr>
          <w:rFonts w:hint="default" w:ascii="Verdana" w:hAnsi="Verdana" w:cs="Verdana"/>
          <w:b w:val="0"/>
          <w:i w:val="0"/>
          <w:caps w:val="0"/>
          <w:color w:val="333333"/>
          <w:spacing w:val="0"/>
          <w:sz w:val="16"/>
          <w:szCs w:val="16"/>
          <w:bdr w:val="none" w:color="auto" w:sz="0" w:space="0"/>
          <w:shd w:val="clear" w:fill="FFFFFF"/>
        </w:rPr>
        <w:instrText xml:space="preserve">INCLUDEPICTURE \d "http://images.cnitblog.com/i/618004/201404/221229330911591.png" \* MERGEFORMATINET </w:instrText>
      </w:r>
      <w:r>
        <w:rPr>
          <w:rFonts w:hint="default" w:ascii="Verdana" w:hAnsi="Verdana" w:cs="Verdana"/>
          <w:b w:val="0"/>
          <w:i w:val="0"/>
          <w:caps w:val="0"/>
          <w:color w:val="333333"/>
          <w:spacing w:val="0"/>
          <w:sz w:val="16"/>
          <w:szCs w:val="16"/>
          <w:bdr w:val="none" w:color="auto" w:sz="0" w:space="0"/>
          <w:shd w:val="clear" w:fill="FFFFFF"/>
        </w:rPr>
        <w:fldChar w:fldCharType="separate"/>
      </w:r>
      <w:r>
        <w:rPr>
          <w:rFonts w:hint="default" w:ascii="Verdana" w:hAnsi="Verdana" w:cs="Verdana"/>
          <w:b w:val="0"/>
          <w:i w:val="0"/>
          <w:caps w:val="0"/>
          <w:color w:val="333333"/>
          <w:spacing w:val="0"/>
          <w:sz w:val="16"/>
          <w:szCs w:val="16"/>
          <w:bdr w:val="none" w:color="auto" w:sz="0" w:space="0"/>
          <w:shd w:val="clear" w:fill="FFFFFF"/>
        </w:rPr>
        <w:drawing>
          <wp:inline distT="0" distB="0" distL="114300" distR="114300">
            <wp:extent cx="3686175" cy="2895600"/>
            <wp:effectExtent l="0" t="0" r="1905" b="0"/>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7"/>
                    <a:stretch>
                      <a:fillRect/>
                    </a:stretch>
                  </pic:blipFill>
                  <pic:spPr>
                    <a:xfrm>
                      <a:off x="0" y="0"/>
                      <a:ext cx="3686175" cy="2895600"/>
                    </a:xfrm>
                    <a:prstGeom prst="rect">
                      <a:avLst/>
                    </a:prstGeom>
                    <a:noFill/>
                    <a:ln w="9525">
                      <a:noFill/>
                    </a:ln>
                  </pic:spPr>
                </pic:pic>
              </a:graphicData>
            </a:graphic>
          </wp:inline>
        </w:drawing>
      </w:r>
      <w:r>
        <w:rPr>
          <w:rFonts w:hint="default" w:ascii="Verdana" w:hAnsi="Verdana" w:cs="Verdana"/>
          <w:b w:val="0"/>
          <w:i w:val="0"/>
          <w:caps w:val="0"/>
          <w:color w:val="333333"/>
          <w:spacing w:val="0"/>
          <w:sz w:val="16"/>
          <w:szCs w:val="16"/>
          <w:bdr w:val="none" w:color="auto" w:sz="0" w:space="0"/>
          <w:shd w:val="clear" w:fill="FFFFFF"/>
        </w:rPr>
        <w:fldChar w:fldCharType="end"/>
      </w:r>
    </w:p>
    <w:p/>
    <w:p>
      <w:r>
        <w:rPr>
          <w:rFonts w:hint="eastAsia"/>
        </w:rPr>
        <w:t>http://www.cnblogs.com/dotnetmvc/p/3680151.html</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4500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2017-06-08T11:23:48Z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