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PBS Utah major-donor prediction: Business problem statement</w:t>
      </w:r>
    </w:p>
    <w:bookmarkStart w:id="9" w:name="business-need"/>
    <w:p>
      <w:pPr>
        <w:pStyle w:val="Heading1"/>
      </w:pPr>
      <w:r>
        <w:t xml:space="preserve">Business need</w:t>
      </w:r>
    </w:p>
    <w:p>
      <w:pPr>
        <w:pStyle w:val="FirstParagraph"/>
      </w:pPr>
      <w:r>
        <w:t xml:space="preserve">PBS Utah has limited development resources and a large population of current and former donors. Its available data includes modern and legacy donation records, campaign interactions, constituent characteristics, institutional engagement, gift premiums, and authenticated PBS Passport viewing activity. PBS Utah needs a consistent, data-driven method for deciding which households to prioritize, how much to ask them to give, and when to approach them.</w:t>
      </w:r>
    </w:p>
    <w:bookmarkEnd w:id="9"/>
    <w:bookmarkStart w:id="10" w:name="business-problem-statement"/>
    <w:p>
      <w:pPr>
        <w:pStyle w:val="Heading1"/>
      </w:pPr>
      <w:r>
        <w:t xml:space="preserve">Business problem statement</w:t>
      </w:r>
    </w:p>
    <w:p>
      <w:pPr>
        <w:pStyle w:val="FirstParagraph"/>
      </w:pPr>
      <w:r>
        <w:t xml:space="preserve">PBS Utah seeks to identify non-major-donor households that are most likely to make a qualifying major gift during the next 12 months. Using three to five years of information available before each prediction date, the project will estimate:</w:t>
      </w:r>
    </w:p>
    <w:p>
      <w:pPr>
        <w:pStyle w:val="Compact"/>
        <w:numPr>
          <w:ilvl w:val="0"/>
          <w:numId w:val="1001"/>
        </w:numPr>
      </w:pPr>
      <w:r>
        <w:rPr>
          <w:b/>
          <w:bCs/>
        </w:rPr>
        <w:t xml:space="preserve">Likelihood:</w:t>
      </w:r>
      <w:r>
        <w:t xml:space="preserve"> </w:t>
      </w:r>
      <w:r>
        <w:t xml:space="preserve">How likely is the household to make a qualifying major gift?</w:t>
      </w:r>
    </w:p>
    <w:p>
      <w:pPr>
        <w:pStyle w:val="Compact"/>
        <w:numPr>
          <w:ilvl w:val="0"/>
          <w:numId w:val="1001"/>
        </w:numPr>
      </w:pPr>
      <w:r>
        <w:rPr>
          <w:b/>
          <w:bCs/>
        </w:rPr>
        <w:t xml:space="preserve">Timing:</w:t>
      </w:r>
      <w:r>
        <w:t xml:space="preserve"> </w:t>
      </w:r>
      <w:r>
        <w:t xml:space="preserve">During which future period is the household most likely to give?</w:t>
      </w:r>
    </w:p>
    <w:p>
      <w:pPr>
        <w:pStyle w:val="Compact"/>
        <w:numPr>
          <w:ilvl w:val="0"/>
          <w:numId w:val="1001"/>
        </w:numPr>
      </w:pPr>
      <w:r>
        <w:rPr>
          <w:b/>
          <w:bCs/>
        </w:rPr>
        <w:t xml:space="preserve">Ask amount:</w:t>
      </w:r>
      <w:r>
        <w:t xml:space="preserve"> </w:t>
      </w:r>
      <w:r>
        <w:t xml:space="preserve">What donation amount or gift range should PBS Utah request?</w:t>
      </w:r>
    </w:p>
    <w:p>
      <w:pPr>
        <w:pStyle w:val="FirstParagraph"/>
      </w:pPr>
      <w:r>
        <w:t xml:space="preserve">The project will combine Unite and Team Approach giving history, campaign participation, constituent information, and privacy-appropriate Passport engagement measures. Results will be presented in an interpretable dashboard that ranks promising households and supports development staff in planning personalized outreach. Predictions will inform human decisions rather than automatically initiate solicitations.</w:t>
      </w:r>
    </w:p>
    <w:bookmarkEnd w:id="10"/>
    <w:bookmarkStart w:id="11" w:name="project-objectives"/>
    <w:p>
      <w:pPr>
        <w:pStyle w:val="Heading1"/>
      </w:pPr>
      <w:r>
        <w:t xml:space="preserve">Project objectives</w:t>
      </w:r>
    </w:p>
    <w:p>
      <w:pPr>
        <w:pStyle w:val="FirstParagraph"/>
      </w:pPr>
      <w:r>
        <w:t xml:space="preserve">The project will:</w:t>
      </w:r>
    </w:p>
    <w:p>
      <w:pPr>
        <w:pStyle w:val="Compact"/>
        <w:numPr>
          <w:ilvl w:val="0"/>
          <w:numId w:val="1002"/>
        </w:numPr>
      </w:pPr>
      <w:r>
        <w:t xml:space="preserve">Combine legacy household records and modern individual records into a household-level analytical database.</w:t>
      </w:r>
    </w:p>
    <w:p>
      <w:pPr>
        <w:pStyle w:val="Compact"/>
        <w:numPr>
          <w:ilvl w:val="0"/>
          <w:numId w:val="1002"/>
        </w:numPr>
      </w:pPr>
      <w:r>
        <w:t xml:space="preserve">Rank eligible non-major-donor households by their probability of making a qualifying major gift within 12 months.</w:t>
      </w:r>
    </w:p>
    <w:p>
      <w:pPr>
        <w:pStyle w:val="Compact"/>
        <w:numPr>
          <w:ilvl w:val="0"/>
          <w:numId w:val="1002"/>
        </w:numPr>
      </w:pPr>
      <w:r>
        <w:t xml:space="preserve">Recommend an appropriate ask amount or gift range based on prior giving and comparable household behavior.</w:t>
      </w:r>
    </w:p>
    <w:p>
      <w:pPr>
        <w:pStyle w:val="Compact"/>
        <w:numPr>
          <w:ilvl w:val="0"/>
          <w:numId w:val="1002"/>
        </w:numPr>
      </w:pPr>
      <w:r>
        <w:t xml:space="preserve">Estimate likely donation timing using practical outreach windows aligned with PBS Utah’s solicitation calendar.</w:t>
      </w:r>
    </w:p>
    <w:p>
      <w:pPr>
        <w:pStyle w:val="Compact"/>
        <w:numPr>
          <w:ilvl w:val="0"/>
          <w:numId w:val="1002"/>
        </w:numPr>
      </w:pPr>
      <w:r>
        <w:t xml:space="preserve">Identify giving, engagement, campaign, and Passport behaviors associated with major-donor conversion.</w:t>
      </w:r>
    </w:p>
    <w:p>
      <w:pPr>
        <w:pStyle w:val="Compact"/>
        <w:numPr>
          <w:ilvl w:val="0"/>
          <w:numId w:val="1002"/>
        </w:numPr>
      </w:pPr>
      <w:r>
        <w:t xml:space="preserve">Forecast the expected number of major-donor conversions during the prediction period.</w:t>
      </w:r>
    </w:p>
    <w:p>
      <w:pPr>
        <w:pStyle w:val="Compact"/>
        <w:numPr>
          <w:ilvl w:val="0"/>
          <w:numId w:val="1002"/>
        </w:numPr>
      </w:pPr>
      <w:r>
        <w:t xml:space="preserve">Deliver actionable results through a dashboard for development staff.</w:t>
      </w:r>
    </w:p>
    <w:bookmarkEnd w:id="11"/>
    <w:bookmarkStart w:id="12" w:name="scope-and-deliverables"/>
    <w:p>
      <w:pPr>
        <w:pStyle w:val="Heading1"/>
      </w:pPr>
      <w:r>
        <w:t xml:space="preserve">Scope and deliverables</w:t>
      </w:r>
    </w:p>
    <w:p>
      <w:pPr>
        <w:pStyle w:val="FirstParagraph"/>
      </w:pPr>
      <w:r>
        <w:t xml:space="preserve">The primary model will make a one-year forecast using a rolling three-to-five-year historical lookback. The unit of analysis will be the</w:t>
      </w:r>
      <w:r>
        <w:t xml:space="preserve"> </w:t>
      </w:r>
      <w:r>
        <w:rPr>
          <w:b/>
          <w:bCs/>
        </w:rPr>
        <w:t xml:space="preserve">household</w:t>
      </w:r>
      <w:r>
        <w:t xml:space="preserve">. Team Approach household records will be connected to Unite individuals while accounting for overlap between the systems and changes in household composition.</w:t>
      </w:r>
    </w:p>
    <w:p>
      <w:pPr>
        <w:pStyle w:val="BodyText"/>
      </w:pPr>
      <w:r>
        <w:t xml:space="preserve">PBS Utah generally solicits donors quarterly and may make up to eight asks per year. The timing analysis will therefore emphasize operational periods, such as the next quarter or the next planned solicitation opportunity, rather than attempting to predict an exact donation date. Scheduled sustainer installments will be separated from discretionary giving decisions and modeled independently where appropriate.</w:t>
      </w:r>
    </w:p>
    <w:p>
      <w:pPr>
        <w:pStyle w:val="BodyText"/>
      </w:pPr>
      <w:r>
        <w:t xml:space="preserve">The project will deliver:</w:t>
      </w:r>
    </w:p>
    <w:p>
      <w:pPr>
        <w:pStyle w:val="Compact"/>
        <w:numPr>
          <w:ilvl w:val="0"/>
          <w:numId w:val="1003"/>
        </w:numPr>
      </w:pPr>
      <w:r>
        <w:t xml:space="preserve">A documented major-donor definition, eligible population, and prediction outcome</w:t>
      </w:r>
    </w:p>
    <w:p>
      <w:pPr>
        <w:pStyle w:val="Compact"/>
        <w:numPr>
          <w:ilvl w:val="0"/>
          <w:numId w:val="1003"/>
        </w:numPr>
      </w:pPr>
      <w:r>
        <w:t xml:space="preserve">A cleaned, integrated household-level analytical dataset</w:t>
      </w:r>
    </w:p>
    <w:p>
      <w:pPr>
        <w:pStyle w:val="Compact"/>
        <w:numPr>
          <w:ilvl w:val="0"/>
          <w:numId w:val="1003"/>
        </w:numPr>
      </w:pPr>
      <w:r>
        <w:t xml:space="preserve">A data dictionary and data-quality assessment</w:t>
      </w:r>
    </w:p>
    <w:p>
      <w:pPr>
        <w:pStyle w:val="Compact"/>
        <w:numPr>
          <w:ilvl w:val="0"/>
          <w:numId w:val="1003"/>
        </w:numPr>
      </w:pPr>
      <w:r>
        <w:t xml:space="preserve">A descriptive comparison of major donors, upgraded donors, and other households</w:t>
      </w:r>
    </w:p>
    <w:p>
      <w:pPr>
        <w:pStyle w:val="Compact"/>
        <w:numPr>
          <w:ilvl w:val="0"/>
          <w:numId w:val="1003"/>
        </w:numPr>
      </w:pPr>
      <w:r>
        <w:t xml:space="preserve">A validated major-donor likelihood model</w:t>
      </w:r>
    </w:p>
    <w:p>
      <w:pPr>
        <w:pStyle w:val="Compact"/>
        <w:numPr>
          <w:ilvl w:val="0"/>
          <w:numId w:val="1003"/>
        </w:numPr>
      </w:pPr>
      <w:r>
        <w:t xml:space="preserve">A recommended ask-amount model or gift-range strategy</w:t>
      </w:r>
    </w:p>
    <w:p>
      <w:pPr>
        <w:pStyle w:val="Compact"/>
        <w:numPr>
          <w:ilvl w:val="0"/>
          <w:numId w:val="1003"/>
        </w:numPr>
      </w:pPr>
      <w:r>
        <w:t xml:space="preserve">A donation-timing model or timing-risk segmentation</w:t>
      </w:r>
    </w:p>
    <w:p>
      <w:pPr>
        <w:pStyle w:val="Compact"/>
        <w:numPr>
          <w:ilvl w:val="0"/>
          <w:numId w:val="1003"/>
        </w:numPr>
      </w:pPr>
      <w:r>
        <w:t xml:space="preserve">An interactive dashboard containing household rankings, probabilities, recommended ask ranges, timing windows, and principal model drivers</w:t>
      </w:r>
    </w:p>
    <w:p>
      <w:pPr>
        <w:pStyle w:val="Compact"/>
        <w:numPr>
          <w:ilvl w:val="0"/>
          <w:numId w:val="1003"/>
        </w:numPr>
      </w:pPr>
      <w:r>
        <w:t xml:space="preserve">Reproducible analysis code, technical documentation, and implementation recommendations</w:t>
      </w:r>
    </w:p>
    <w:p>
      <w:pPr>
        <w:pStyle w:val="FirstParagraph"/>
      </w:pPr>
      <w:r>
        <w:t xml:space="preserve">Passport viewing will be represented through aggregated engagement measures and recognized as covering authenticated Passport members rather than all PBS Utah viewers. Automated solicitation, exact-date prediction, causal claims about viewing behavior, and inference of sensitive personal characteristics are outside the project’s scope.</w:t>
      </w:r>
    </w:p>
    <w:bookmarkEnd w:id="12"/>
    <w:bookmarkStart w:id="13" w:name="decisions-to-confirm"/>
    <w:p>
      <w:pPr>
        <w:pStyle w:val="Heading1"/>
      </w:pPr>
      <w:r>
        <w:t xml:space="preserve">Decisions to confirm</w:t>
      </w:r>
    </w:p>
    <w:p>
      <w:pPr>
        <w:pStyle w:val="FirstParagraph"/>
      </w:pPr>
      <w:r>
        <w:t xml:space="preserve">PBS Utah must confirm the following definitions before model development:</w:t>
      </w:r>
    </w:p>
    <w:p>
      <w:pPr>
        <w:pStyle w:val="Compact"/>
        <w:numPr>
          <w:ilvl w:val="0"/>
          <w:numId w:val="1004"/>
        </w:numPr>
      </w:pPr>
      <w:r>
        <w:rPr>
          <w:b/>
          <w:bCs/>
        </w:rPr>
        <w:t xml:space="preserve">Major-donor threshold:</w:t>
      </w:r>
      <w:r>
        <w:t xml:space="preserve"> </w:t>
      </w:r>
      <w:r>
        <w:t xml:space="preserve">Whether qualification is based on one gift above a dollar threshold, cumulative annual giving, lifetime giving, or membership in a donor club.</w:t>
      </w:r>
    </w:p>
    <w:p>
      <w:pPr>
        <w:pStyle w:val="Compact"/>
        <w:numPr>
          <w:ilvl w:val="0"/>
          <w:numId w:val="1004"/>
        </w:numPr>
      </w:pPr>
      <w:r>
        <w:rPr>
          <w:b/>
          <w:bCs/>
        </w:rPr>
        <w:t xml:space="preserve">Eligible population:</w:t>
      </w:r>
      <w:r>
        <w:t xml:space="preserve"> </w:t>
      </w:r>
      <w:r>
        <w:t xml:space="preserve">Whether to score all non-major-donor households or build separate models for active and lapsed households.</w:t>
      </w:r>
    </w:p>
    <w:p>
      <w:pPr>
        <w:pStyle w:val="Compact"/>
        <w:numPr>
          <w:ilvl w:val="0"/>
          <w:numId w:val="1004"/>
        </w:numPr>
      </w:pPr>
      <w:r>
        <w:rPr>
          <w:b/>
          <w:bCs/>
        </w:rPr>
        <w:t xml:space="preserve">Donation event:</w:t>
      </w:r>
      <w:r>
        <w:t xml:space="preserve"> </w:t>
      </w:r>
      <w:r>
        <w:t xml:space="preserve">Whether success means a first major gift, any meaningful upgrade, or either outcome.</w:t>
      </w:r>
    </w:p>
    <w:p>
      <w:pPr>
        <w:pStyle w:val="Compact"/>
        <w:numPr>
          <w:ilvl w:val="0"/>
          <w:numId w:val="1004"/>
        </w:numPr>
      </w:pPr>
      <w:r>
        <w:rPr>
          <w:b/>
          <w:bCs/>
        </w:rPr>
        <w:t xml:space="preserve">Staff capacity:</w:t>
      </w:r>
      <w:r>
        <w:t xml:space="preserve"> </w:t>
      </w:r>
      <w:r>
        <w:t xml:space="preserve">How many prospects the development team can meaningfully research and cultivate each month or quarter.</w:t>
      </w:r>
    </w:p>
    <w:p>
      <w:pPr>
        <w:pStyle w:val="Compact"/>
        <w:numPr>
          <w:ilvl w:val="0"/>
          <w:numId w:val="1004"/>
        </w:numPr>
      </w:pPr>
      <w:r>
        <w:rPr>
          <w:b/>
          <w:bCs/>
        </w:rPr>
        <w:t xml:space="preserve">Dashboard workflow:</w:t>
      </w:r>
      <w:r>
        <w:t xml:space="preserve"> </w:t>
      </w:r>
      <w:r>
        <w:t xml:space="preserve">Whether recommendations will support research, personalized outreach, campaign assignment, gift-officer assignment, or a combination of these actions.</w:t>
      </w:r>
    </w:p>
    <w:bookmarkEnd w:id="13"/>
    <w:bookmarkStart w:id="14" w:name="key-assumptions"/>
    <w:p>
      <w:pPr>
        <w:pStyle w:val="Heading1"/>
      </w:pPr>
      <w:r>
        <w:t xml:space="preserve">Key assumptions</w:t>
      </w:r>
    </w:p>
    <w:p>
      <w:pPr>
        <w:pStyle w:val="FirstParagraph"/>
      </w:pPr>
      <w:r>
        <w:t xml:space="preserve">The project assumes that:</w:t>
      </w:r>
    </w:p>
    <w:p>
      <w:pPr>
        <w:pStyle w:val="Compact"/>
        <w:numPr>
          <w:ilvl w:val="0"/>
          <w:numId w:val="1005"/>
        </w:numPr>
      </w:pPr>
      <w:r>
        <w:t xml:space="preserve">The prediction horizon is 12 months, supported by three to five years of prior history.</w:t>
      </w:r>
    </w:p>
    <w:p>
      <w:pPr>
        <w:pStyle w:val="Compact"/>
        <w:numPr>
          <w:ilvl w:val="0"/>
          <w:numId w:val="1005"/>
        </w:numPr>
      </w:pPr>
      <w:r>
        <w:t xml:space="preserve">The household is the operational unit for prospect identification and fundraising decisions.</w:t>
      </w:r>
    </w:p>
    <w:p>
      <w:pPr>
        <w:pStyle w:val="Compact"/>
        <w:numPr>
          <w:ilvl w:val="0"/>
          <w:numId w:val="1005"/>
        </w:numPr>
      </w:pPr>
      <w:r>
        <w:t xml:space="preserve">Unite is the authoritative source for modern payments beginning in May 2020.</w:t>
      </w:r>
    </w:p>
    <w:p>
      <w:pPr>
        <w:pStyle w:val="Compact"/>
        <w:numPr>
          <w:ilvl w:val="0"/>
          <w:numId w:val="1005"/>
        </w:numPr>
      </w:pPr>
      <w:r>
        <w:t xml:space="preserve">Team Approach provides legacy household-level payment history through the system transition.</w:t>
      </w:r>
    </w:p>
    <w:p>
      <w:pPr>
        <w:pStyle w:val="Compact"/>
        <w:numPr>
          <w:ilvl w:val="0"/>
          <w:numId w:val="1005"/>
        </w:numPr>
      </w:pPr>
      <w:r>
        <w:t xml:space="preserve">Legacy households can be matched to a useful portion of modern individual constituent records.</w:t>
      </w:r>
    </w:p>
    <w:p>
      <w:pPr>
        <w:pStyle w:val="Compact"/>
        <w:numPr>
          <w:ilvl w:val="0"/>
          <w:numId w:val="1005"/>
        </w:numPr>
      </w:pPr>
      <w:r>
        <w:t xml:space="preserve">Passport activity can be linked to constituents, but missing activity does not mean a household does not watch PBS Utah.</w:t>
      </w:r>
    </w:p>
    <w:p>
      <w:pPr>
        <w:pStyle w:val="Compact"/>
        <w:numPr>
          <w:ilvl w:val="0"/>
          <w:numId w:val="1005"/>
        </w:numPr>
      </w:pPr>
      <w:r>
        <w:t xml:space="preserve">The data contains enough major-donor conversions to train and validate a model.</w:t>
      </w:r>
    </w:p>
    <w:p>
      <w:pPr>
        <w:pStyle w:val="Compact"/>
        <w:numPr>
          <w:ilvl w:val="0"/>
          <w:numId w:val="1005"/>
        </w:numPr>
      </w:pPr>
      <w:r>
        <w:t xml:space="preserve">Only information available at the prediction date will be used to generate predictions.</w:t>
      </w:r>
    </w:p>
    <w:p>
      <w:pPr>
        <w:pStyle w:val="Compact"/>
        <w:numPr>
          <w:ilvl w:val="0"/>
          <w:numId w:val="1005"/>
        </w:numPr>
      </w:pPr>
      <w:r>
        <w:t xml:space="preserve">Sustainer installments and discretionary donations can be distinguished.</w:t>
      </w:r>
    </w:p>
    <w:p>
      <w:pPr>
        <w:pStyle w:val="Compact"/>
        <w:numPr>
          <w:ilvl w:val="0"/>
          <w:numId w:val="1005"/>
        </w:numPr>
      </w:pPr>
      <w:r>
        <w:t xml:space="preserve">Development staff will review recommendations and apply contact-frequency rules before outreach.</w:t>
      </w:r>
    </w:p>
    <w:p>
      <w:pPr>
        <w:pStyle w:val="Compact"/>
        <w:numPr>
          <w:ilvl w:val="0"/>
          <w:numId w:val="1005"/>
        </w:numPr>
      </w:pPr>
      <w:r>
        <w:t xml:space="preserve">Household data and model results will be restricted to authorized users.</w:t>
      </w:r>
    </w:p>
    <w:bookmarkEnd w:id="14"/>
    <w:bookmarkStart w:id="15" w:name="success-criteria"/>
    <w:p>
      <w:pPr>
        <w:pStyle w:val="Heading1"/>
      </w:pPr>
      <w:r>
        <w:t xml:space="preserve">Success criteria</w:t>
      </w:r>
    </w:p>
    <w:p>
      <w:pPr>
        <w:pStyle w:val="FirstParagraph"/>
      </w:pPr>
      <w:r>
        <w:t xml:space="preserve">The project will be successful if it produces a reliable combined household history and identifies promising major-donor prospects more effectively than simple chance, basic giving rules, or PBS Utah’s current process.</w:t>
      </w:r>
    </w:p>
    <w:p>
      <w:pPr>
        <w:pStyle w:val="BodyText"/>
      </w:pPr>
      <w:r>
        <w:t xml:space="preserve">Because major gifts are rare, performance will be evaluated using precision, recall, lift, probability calibration, and results within the number of households staff can realistically cultivate. Ask-amount recommendations will be assessed by their relationship to actual gift values, and timing recommendations will be assessed using quarterly or other agreed-upon prediction windows. Overall classification accuracy will not be used as the primary measure.</w:t>
      </w:r>
    </w:p>
    <w:p>
      <w:pPr>
        <w:pStyle w:val="BodyText"/>
      </w:pPr>
      <w:r>
        <w:t xml:space="preserve">The dashboard should enable PBS Utah to answer three operational questions:</w:t>
      </w:r>
    </w:p>
    <w:p>
      <w:pPr>
        <w:pStyle w:val="Compact"/>
        <w:numPr>
          <w:ilvl w:val="0"/>
          <w:numId w:val="1006"/>
        </w:numPr>
      </w:pPr>
      <w:r>
        <w:rPr>
          <w:b/>
          <w:bCs/>
        </w:rPr>
        <w:t xml:space="preserve">Who should PBS Utah ask?</w:t>
      </w:r>
    </w:p>
    <w:p>
      <w:pPr>
        <w:pStyle w:val="Compact"/>
        <w:numPr>
          <w:ilvl w:val="0"/>
          <w:numId w:val="1006"/>
        </w:numPr>
      </w:pPr>
      <w:r>
        <w:rPr>
          <w:b/>
          <w:bCs/>
        </w:rPr>
        <w:t xml:space="preserve">How much should PBS Utah ask for?</w:t>
      </w:r>
    </w:p>
    <w:p>
      <w:pPr>
        <w:pStyle w:val="Compact"/>
        <w:numPr>
          <w:ilvl w:val="0"/>
          <w:numId w:val="1006"/>
        </w:numPr>
      </w:pPr>
      <w:r>
        <w:rPr>
          <w:b/>
          <w:bCs/>
        </w:rPr>
        <w:t xml:space="preserve">When should PBS Utah make the ask?</w:t>
      </w:r>
    </w:p>
    <w:p>
      <w:pPr>
        <w:pStyle w:val="FirstParagraph"/>
      </w:pPr>
      <w:r>
        <w:t xml:space="preserve">The preferred business outcome is a prioritized household prospect list that increases major-donor conversion or fundraising value while remaining interpretable, privacy-conscious, and practical for development staff.</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PBS Utah major-donor prediction: Business problem statement</dc:title>
  <dc:creator/>
  <cp:keywords/>
  <dcterms:created xsi:type="dcterms:W3CDTF">2026-09-17T21:43:45Z</dcterms:created>
  <dcterms:modified xsi:type="dcterms:W3CDTF">2026-09-17T21:43:45Z</dcterms:modified>
</cp:coreProperties>
</file>

<file path=docProps/custom.xml><?xml version="1.0" encoding="utf-8"?>
<Properties xmlns="http://schemas.openxmlformats.org/officeDocument/2006/custom-properties" xmlns:vt="http://schemas.openxmlformats.org/officeDocument/2006/docPropsVTypes"/>
</file>