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2ADD4" w14:textId="77777777" w:rsidR="00350E43" w:rsidRPr="00350E43" w:rsidRDefault="00350E43" w:rsidP="00350E43">
      <w:pPr>
        <w:rPr>
          <w:rFonts w:ascii="Times New Roman" w:hAnsi="Times New Roman" w:cs="Times New Roman"/>
          <w:sz w:val="28"/>
          <w:szCs w:val="28"/>
        </w:rPr>
      </w:pPr>
      <w:r w:rsidRPr="00350E43">
        <w:rPr>
          <w:rFonts w:ascii="Times New Roman" w:hAnsi="Times New Roman" w:cs="Times New Roman"/>
          <w:b/>
          <w:bCs/>
          <w:sz w:val="28"/>
          <w:szCs w:val="28"/>
          <w:lang w:val="en-US"/>
        </w:rPr>
        <w:t>3. Materials and Methods</w:t>
      </w:r>
      <w:r w:rsidRPr="00350E43">
        <w:rPr>
          <w:rFonts w:ascii="Times New Roman" w:hAnsi="Times New Roman" w:cs="Times New Roman"/>
          <w:sz w:val="28"/>
          <w:szCs w:val="28"/>
        </w:rPr>
        <w:t> </w:t>
      </w:r>
    </w:p>
    <w:p w14:paraId="2FDCF8D0" w14:textId="4D248776" w:rsidR="00740BFF" w:rsidRDefault="00350E43" w:rsidP="00587B17">
      <w:pPr>
        <w:spacing w:line="360" w:lineRule="auto"/>
        <w:jc w:val="both"/>
        <w:rPr>
          <w:rFonts w:ascii="Times New Roman" w:hAnsi="Times New Roman" w:cs="Times New Roman"/>
          <w:sz w:val="28"/>
          <w:szCs w:val="28"/>
        </w:rPr>
      </w:pPr>
      <w:r w:rsidRPr="00350E43">
        <w:rPr>
          <w:rFonts w:ascii="Times New Roman" w:hAnsi="Times New Roman" w:cs="Times New Roman"/>
          <w:sz w:val="28"/>
          <w:szCs w:val="28"/>
          <w:lang w:val="en-US"/>
        </w:rPr>
        <w:tab/>
      </w:r>
      <w:r w:rsidR="003B53EE" w:rsidRPr="003B53EE">
        <w:rPr>
          <w:rFonts w:ascii="Times New Roman" w:hAnsi="Times New Roman" w:cs="Times New Roman"/>
          <w:sz w:val="28"/>
          <w:szCs w:val="28"/>
        </w:rPr>
        <w:t xml:space="preserve">This chapter examines the materials utilized in this research, with a primary focus on the curation of the dataset employed for training and testing the machine learning model. Additionally, it outlines the </w:t>
      </w:r>
      <w:r w:rsidR="003B53EE">
        <w:rPr>
          <w:rFonts w:ascii="Times New Roman" w:hAnsi="Times New Roman" w:cs="Times New Roman"/>
          <w:sz w:val="28"/>
          <w:szCs w:val="28"/>
        </w:rPr>
        <w:t>method</w:t>
      </w:r>
      <w:r w:rsidR="003B53EE" w:rsidRPr="003B53EE">
        <w:rPr>
          <w:rFonts w:ascii="Times New Roman" w:hAnsi="Times New Roman" w:cs="Times New Roman"/>
          <w:sz w:val="28"/>
          <w:szCs w:val="28"/>
        </w:rPr>
        <w:t xml:space="preserve"> adopted in this study.</w:t>
      </w:r>
      <w:r w:rsidR="003B53EE">
        <w:rPr>
          <w:rFonts w:ascii="Times New Roman" w:hAnsi="Times New Roman" w:cs="Times New Roman"/>
          <w:sz w:val="28"/>
          <w:szCs w:val="28"/>
        </w:rPr>
        <w:t xml:space="preserve"> </w:t>
      </w:r>
      <w:r w:rsidR="00FD718D" w:rsidRPr="00FD718D">
        <w:rPr>
          <w:rFonts w:ascii="Times New Roman" w:hAnsi="Times New Roman" w:cs="Times New Roman"/>
          <w:sz w:val="28"/>
          <w:szCs w:val="28"/>
        </w:rPr>
        <w:t>This chapter begins by outlining the research pipeline, which details the process through which the results of this study will be obtained.</w:t>
      </w:r>
      <w:r w:rsidR="00FD718D">
        <w:rPr>
          <w:rFonts w:ascii="Times New Roman" w:hAnsi="Times New Roman" w:cs="Times New Roman"/>
          <w:sz w:val="28"/>
          <w:szCs w:val="28"/>
        </w:rPr>
        <w:t xml:space="preserve"> </w:t>
      </w:r>
      <w:r w:rsidR="001C1CA1" w:rsidRPr="001C1CA1">
        <w:rPr>
          <w:rFonts w:ascii="Times New Roman" w:hAnsi="Times New Roman" w:cs="Times New Roman"/>
          <w:sz w:val="28"/>
          <w:szCs w:val="28"/>
        </w:rPr>
        <w:t xml:space="preserve">The chapter will then </w:t>
      </w:r>
      <w:r w:rsidR="001C1CA1">
        <w:rPr>
          <w:rFonts w:ascii="Times New Roman" w:hAnsi="Times New Roman" w:cs="Times New Roman"/>
          <w:sz w:val="28"/>
          <w:szCs w:val="28"/>
        </w:rPr>
        <w:t>discuss how the dataset is curated</w:t>
      </w:r>
      <w:r w:rsidR="001C1CA1" w:rsidRPr="001C1CA1">
        <w:rPr>
          <w:rFonts w:ascii="Times New Roman" w:hAnsi="Times New Roman" w:cs="Times New Roman"/>
          <w:sz w:val="28"/>
          <w:szCs w:val="28"/>
        </w:rPr>
        <w:t xml:space="preserve"> and the preprocessing steps undertaken before its use in model training. Subsequently, it will explore the oversampling techniques employed, the various models considered, and the process used to </w:t>
      </w:r>
      <w:r w:rsidR="00587B17">
        <w:rPr>
          <w:rFonts w:ascii="Times New Roman" w:hAnsi="Times New Roman" w:cs="Times New Roman"/>
          <w:sz w:val="28"/>
          <w:szCs w:val="28"/>
        </w:rPr>
        <w:t xml:space="preserve">select the final model. </w:t>
      </w:r>
    </w:p>
    <w:p w14:paraId="4374E7DE" w14:textId="4E05B71E" w:rsidR="0064734D" w:rsidRDefault="0064734D" w:rsidP="00587B17">
      <w:pPr>
        <w:spacing w:line="360" w:lineRule="auto"/>
        <w:jc w:val="both"/>
        <w:rPr>
          <w:rFonts w:ascii="Times New Roman" w:hAnsi="Times New Roman" w:cs="Times New Roman"/>
          <w:b/>
          <w:bCs/>
          <w:sz w:val="28"/>
          <w:szCs w:val="28"/>
        </w:rPr>
      </w:pPr>
      <w:commentRangeStart w:id="0"/>
      <w:commentRangeStart w:id="1"/>
      <w:r>
        <w:rPr>
          <w:rFonts w:ascii="Times New Roman" w:hAnsi="Times New Roman" w:cs="Times New Roman"/>
          <w:b/>
          <w:bCs/>
          <w:sz w:val="28"/>
          <w:szCs w:val="28"/>
        </w:rPr>
        <w:t>3.1 Dataset</w:t>
      </w:r>
      <w:commentRangeEnd w:id="0"/>
      <w:r w:rsidR="00F11DD7">
        <w:rPr>
          <w:rStyle w:val="CommentReference"/>
        </w:rPr>
        <w:commentReference w:id="0"/>
      </w:r>
      <w:commentRangeEnd w:id="1"/>
      <w:r w:rsidR="000D4BB8">
        <w:rPr>
          <w:rStyle w:val="CommentReference"/>
        </w:rPr>
        <w:commentReference w:id="1"/>
      </w:r>
    </w:p>
    <w:p w14:paraId="14A50461" w14:textId="7C78959D" w:rsidR="004D490A" w:rsidRDefault="00435927" w:rsidP="00587B17">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002B27DD">
        <w:rPr>
          <w:rFonts w:ascii="Times New Roman" w:hAnsi="Times New Roman" w:cs="Times New Roman"/>
          <w:sz w:val="28"/>
          <w:szCs w:val="28"/>
        </w:rPr>
        <w:t>The dataset used to train the model is derived from the B</w:t>
      </w:r>
      <w:r w:rsidR="002B2CCF">
        <w:rPr>
          <w:rFonts w:ascii="Times New Roman" w:hAnsi="Times New Roman" w:cs="Times New Roman"/>
          <w:sz w:val="28"/>
          <w:szCs w:val="28"/>
        </w:rPr>
        <w:t>urden of Disease Epidemiology, Equi</w:t>
      </w:r>
      <w:r w:rsidR="007B73ED">
        <w:rPr>
          <w:rFonts w:ascii="Times New Roman" w:hAnsi="Times New Roman" w:cs="Times New Roman"/>
          <w:sz w:val="28"/>
          <w:szCs w:val="28"/>
        </w:rPr>
        <w:t>ty and Cost-Effectiveness Programme</w:t>
      </w:r>
      <w:r w:rsidR="002B27DD">
        <w:rPr>
          <w:rFonts w:ascii="Times New Roman" w:hAnsi="Times New Roman" w:cs="Times New Roman"/>
          <w:sz w:val="28"/>
          <w:szCs w:val="28"/>
        </w:rPr>
        <w:t xml:space="preserve"> Health Intervention League Table (</w:t>
      </w:r>
      <w:r w:rsidR="007B73ED">
        <w:rPr>
          <w:rFonts w:ascii="Times New Roman" w:hAnsi="Times New Roman" w:cs="Times New Roman"/>
          <w:sz w:val="28"/>
          <w:szCs w:val="28"/>
        </w:rPr>
        <w:t xml:space="preserve">BODE3 HILT). </w:t>
      </w:r>
      <w:r w:rsidR="00EF078E">
        <w:rPr>
          <w:rFonts w:ascii="Times New Roman" w:hAnsi="Times New Roman" w:cs="Times New Roman"/>
          <w:sz w:val="28"/>
          <w:szCs w:val="28"/>
        </w:rPr>
        <w:t xml:space="preserve">Further elaboration about this dataset can be found in </w:t>
      </w:r>
      <w:r w:rsidR="00880A99">
        <w:rPr>
          <w:rFonts w:ascii="Times New Roman" w:hAnsi="Times New Roman" w:cs="Times New Roman"/>
          <w:sz w:val="28"/>
          <w:szCs w:val="28"/>
        </w:rPr>
        <w:t>Chapter 2, Subsection 2.3.</w:t>
      </w:r>
      <w:r w:rsidR="00705D1B">
        <w:rPr>
          <w:rFonts w:ascii="Times New Roman" w:hAnsi="Times New Roman" w:cs="Times New Roman"/>
          <w:sz w:val="28"/>
          <w:szCs w:val="28"/>
        </w:rPr>
        <w:t xml:space="preserve"> </w:t>
      </w:r>
      <w:r w:rsidR="00FD0AC9" w:rsidRPr="00FD0AC9">
        <w:rPr>
          <w:rFonts w:ascii="Times New Roman" w:hAnsi="Times New Roman" w:cs="Times New Roman"/>
          <w:sz w:val="28"/>
          <w:szCs w:val="28"/>
        </w:rPr>
        <w:t>Since the dataset provides a list of interventions along with their effects on Quality</w:t>
      </w:r>
      <w:r w:rsidR="00FD0AC9">
        <w:rPr>
          <w:rFonts w:ascii="Times New Roman" w:hAnsi="Times New Roman" w:cs="Times New Roman"/>
          <w:sz w:val="28"/>
          <w:szCs w:val="28"/>
        </w:rPr>
        <w:t xml:space="preserve"> </w:t>
      </w:r>
      <w:r w:rsidR="00FD0AC9" w:rsidRPr="00FD0AC9">
        <w:rPr>
          <w:rFonts w:ascii="Times New Roman" w:hAnsi="Times New Roman" w:cs="Times New Roman"/>
          <w:sz w:val="28"/>
          <w:szCs w:val="28"/>
        </w:rPr>
        <w:t>Adjusted Life Years (QALYs) and Health System Costs (HSCs), the objective is to leverage this data to train a machine learning model capable of identifying patterns between health interventions and their corresponding health outcomes.</w:t>
      </w:r>
      <w:r w:rsidR="00EA4DB5">
        <w:rPr>
          <w:rFonts w:ascii="Times New Roman" w:hAnsi="Times New Roman" w:cs="Times New Roman"/>
          <w:sz w:val="28"/>
          <w:szCs w:val="28"/>
        </w:rPr>
        <w:t xml:space="preserve"> </w:t>
      </w:r>
      <w:r w:rsidR="004D490A" w:rsidRPr="004D490A">
        <w:rPr>
          <w:rFonts w:ascii="Times New Roman" w:hAnsi="Times New Roman" w:cs="Times New Roman"/>
          <w:sz w:val="28"/>
          <w:szCs w:val="28"/>
        </w:rPr>
        <w:t>However, the BODE3 HILT</w:t>
      </w:r>
      <w:r w:rsidR="002629F3">
        <w:rPr>
          <w:rFonts w:ascii="Times New Roman" w:hAnsi="Times New Roman" w:cs="Times New Roman"/>
          <w:sz w:val="28"/>
          <w:szCs w:val="28"/>
        </w:rPr>
        <w:t xml:space="preserve"> in its raw form</w:t>
      </w:r>
      <w:r w:rsidR="00421DBE">
        <w:rPr>
          <w:rFonts w:ascii="Times New Roman" w:hAnsi="Times New Roman" w:cs="Times New Roman"/>
          <w:sz w:val="28"/>
          <w:szCs w:val="28"/>
        </w:rPr>
        <w:t xml:space="preserve"> </w:t>
      </w:r>
      <w:r w:rsidR="004D490A" w:rsidRPr="004D490A">
        <w:rPr>
          <w:rFonts w:ascii="Times New Roman" w:hAnsi="Times New Roman" w:cs="Times New Roman"/>
          <w:sz w:val="28"/>
          <w:szCs w:val="28"/>
        </w:rPr>
        <w:t>requires further curation before it can be utili</w:t>
      </w:r>
      <w:r w:rsidR="002629F3">
        <w:rPr>
          <w:rFonts w:ascii="Times New Roman" w:hAnsi="Times New Roman" w:cs="Times New Roman"/>
          <w:sz w:val="28"/>
          <w:szCs w:val="28"/>
        </w:rPr>
        <w:t>s</w:t>
      </w:r>
      <w:r w:rsidR="004D490A" w:rsidRPr="004D490A">
        <w:rPr>
          <w:rFonts w:ascii="Times New Roman" w:hAnsi="Times New Roman" w:cs="Times New Roman"/>
          <w:sz w:val="28"/>
          <w:szCs w:val="28"/>
        </w:rPr>
        <w:t>ed for model development,</w:t>
      </w:r>
      <w:r w:rsidR="002629F3">
        <w:rPr>
          <w:rFonts w:ascii="Times New Roman" w:hAnsi="Times New Roman" w:cs="Times New Roman"/>
          <w:sz w:val="28"/>
          <w:szCs w:val="28"/>
        </w:rPr>
        <w:t xml:space="preserve"> and</w:t>
      </w:r>
      <w:r w:rsidR="004D490A" w:rsidRPr="004D490A">
        <w:rPr>
          <w:rFonts w:ascii="Times New Roman" w:hAnsi="Times New Roman" w:cs="Times New Roman"/>
          <w:sz w:val="28"/>
          <w:szCs w:val="28"/>
        </w:rPr>
        <w:t xml:space="preserve"> it must be transformed into a structured format suitable for machine learning. </w:t>
      </w:r>
      <w:r w:rsidR="00CF535C">
        <w:rPr>
          <w:rFonts w:ascii="Times New Roman" w:hAnsi="Times New Roman" w:cs="Times New Roman"/>
          <w:sz w:val="28"/>
          <w:szCs w:val="28"/>
        </w:rPr>
        <w:t>The</w:t>
      </w:r>
      <w:r w:rsidR="004D490A" w:rsidRPr="004D490A">
        <w:rPr>
          <w:rFonts w:ascii="Times New Roman" w:hAnsi="Times New Roman" w:cs="Times New Roman"/>
          <w:sz w:val="28"/>
          <w:szCs w:val="28"/>
        </w:rPr>
        <w:t xml:space="preserve"> interventions need to be parameteri</w:t>
      </w:r>
      <w:r w:rsidR="00CF535C">
        <w:rPr>
          <w:rFonts w:ascii="Times New Roman" w:hAnsi="Times New Roman" w:cs="Times New Roman"/>
          <w:sz w:val="28"/>
          <w:szCs w:val="28"/>
        </w:rPr>
        <w:t>s</w:t>
      </w:r>
      <w:r w:rsidR="004D490A" w:rsidRPr="004D490A">
        <w:rPr>
          <w:rFonts w:ascii="Times New Roman" w:hAnsi="Times New Roman" w:cs="Times New Roman"/>
          <w:sz w:val="28"/>
          <w:szCs w:val="28"/>
        </w:rPr>
        <w:t xml:space="preserve">ed into a set of input </w:t>
      </w:r>
      <w:r w:rsidR="00080719">
        <w:rPr>
          <w:rFonts w:ascii="Times New Roman" w:hAnsi="Times New Roman" w:cs="Times New Roman"/>
          <w:sz w:val="28"/>
          <w:szCs w:val="28"/>
        </w:rPr>
        <w:t>features</w:t>
      </w:r>
      <w:r w:rsidR="004D490A" w:rsidRPr="004D490A">
        <w:rPr>
          <w:rFonts w:ascii="Times New Roman" w:hAnsi="Times New Roman" w:cs="Times New Roman"/>
          <w:sz w:val="28"/>
          <w:szCs w:val="28"/>
        </w:rPr>
        <w:t xml:space="preserve"> to facilitate model training.</w:t>
      </w:r>
      <w:r w:rsidR="004D490A">
        <w:rPr>
          <w:rFonts w:ascii="Times New Roman" w:hAnsi="Times New Roman" w:cs="Times New Roman"/>
          <w:sz w:val="28"/>
          <w:szCs w:val="28"/>
        </w:rPr>
        <w:t xml:space="preserve"> </w:t>
      </w:r>
      <w:r w:rsidR="000C63C1" w:rsidRPr="000C63C1">
        <w:rPr>
          <w:rFonts w:ascii="Times New Roman" w:hAnsi="Times New Roman" w:cs="Times New Roman"/>
          <w:sz w:val="28"/>
          <w:szCs w:val="28"/>
        </w:rPr>
        <w:t>These input features were selected because most interventions, along with their corresponding research studies, provide the necessary data to parameteri</w:t>
      </w:r>
      <w:r w:rsidR="000C63C1">
        <w:rPr>
          <w:rFonts w:ascii="Times New Roman" w:hAnsi="Times New Roman" w:cs="Times New Roman"/>
          <w:sz w:val="28"/>
          <w:szCs w:val="28"/>
        </w:rPr>
        <w:t>s</w:t>
      </w:r>
      <w:r w:rsidR="000C63C1" w:rsidRPr="000C63C1">
        <w:rPr>
          <w:rFonts w:ascii="Times New Roman" w:hAnsi="Times New Roman" w:cs="Times New Roman"/>
          <w:sz w:val="28"/>
          <w:szCs w:val="28"/>
        </w:rPr>
        <w:t>e these interventions within the model.</w:t>
      </w:r>
      <w:r w:rsidR="000C63C1">
        <w:rPr>
          <w:rFonts w:ascii="Times New Roman" w:hAnsi="Times New Roman" w:cs="Times New Roman"/>
          <w:sz w:val="28"/>
          <w:szCs w:val="28"/>
        </w:rPr>
        <w:t xml:space="preserve"> </w:t>
      </w:r>
      <w:r w:rsidR="002629F3">
        <w:rPr>
          <w:rFonts w:ascii="Times New Roman" w:hAnsi="Times New Roman" w:cs="Times New Roman"/>
          <w:sz w:val="28"/>
          <w:szCs w:val="28"/>
        </w:rPr>
        <w:t>The input features</w:t>
      </w:r>
      <w:r w:rsidR="00CF535C">
        <w:rPr>
          <w:rFonts w:ascii="Times New Roman" w:hAnsi="Times New Roman" w:cs="Times New Roman"/>
          <w:sz w:val="28"/>
          <w:szCs w:val="28"/>
        </w:rPr>
        <w:t xml:space="preserve"> </w:t>
      </w:r>
      <w:r w:rsidR="00F64A34">
        <w:rPr>
          <w:rFonts w:ascii="Times New Roman" w:hAnsi="Times New Roman" w:cs="Times New Roman"/>
          <w:sz w:val="28"/>
          <w:szCs w:val="28"/>
        </w:rPr>
        <w:t xml:space="preserve">are shown in </w:t>
      </w:r>
      <w:r w:rsidR="00F64A34">
        <w:rPr>
          <w:rFonts w:ascii="Times New Roman" w:hAnsi="Times New Roman" w:cs="Times New Roman"/>
          <w:b/>
          <w:bCs/>
          <w:sz w:val="28"/>
          <w:szCs w:val="28"/>
        </w:rPr>
        <w:t>Figure 3.1</w:t>
      </w:r>
      <w:r w:rsidR="00CF535C">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972"/>
        <w:gridCol w:w="6044"/>
      </w:tblGrid>
      <w:tr w:rsidR="00080719" w:rsidRPr="00080719" w14:paraId="4EF343E2" w14:textId="77777777" w:rsidTr="00F85D22">
        <w:tc>
          <w:tcPr>
            <w:tcW w:w="2972" w:type="dxa"/>
          </w:tcPr>
          <w:p w14:paraId="58EE5EC9" w14:textId="2B23A88C" w:rsidR="00080719" w:rsidRPr="00080719" w:rsidRDefault="00080719" w:rsidP="00080719">
            <w:pPr>
              <w:jc w:val="center"/>
              <w:rPr>
                <w:rFonts w:ascii="Times New Roman" w:hAnsi="Times New Roman" w:cs="Times New Roman"/>
                <w:u w:val="single"/>
              </w:rPr>
            </w:pPr>
            <w:r>
              <w:rPr>
                <w:rFonts w:ascii="Times New Roman" w:hAnsi="Times New Roman" w:cs="Times New Roman"/>
                <w:u w:val="single"/>
              </w:rPr>
              <w:t>Input Features</w:t>
            </w:r>
          </w:p>
        </w:tc>
        <w:tc>
          <w:tcPr>
            <w:tcW w:w="6044" w:type="dxa"/>
          </w:tcPr>
          <w:p w14:paraId="4BB7382F" w14:textId="09C746EF" w:rsidR="00080719" w:rsidRPr="00080719" w:rsidRDefault="00080719" w:rsidP="00080719">
            <w:pPr>
              <w:jc w:val="center"/>
              <w:rPr>
                <w:rFonts w:ascii="Times New Roman" w:hAnsi="Times New Roman" w:cs="Times New Roman"/>
                <w:u w:val="single"/>
              </w:rPr>
            </w:pPr>
            <w:r>
              <w:rPr>
                <w:rFonts w:ascii="Times New Roman" w:hAnsi="Times New Roman" w:cs="Times New Roman"/>
                <w:u w:val="single"/>
              </w:rPr>
              <w:t>Explanation</w:t>
            </w:r>
          </w:p>
        </w:tc>
      </w:tr>
      <w:tr w:rsidR="00080719" w:rsidRPr="00080719" w14:paraId="481B5F07" w14:textId="77777777" w:rsidTr="00F85D22">
        <w:tc>
          <w:tcPr>
            <w:tcW w:w="2972" w:type="dxa"/>
          </w:tcPr>
          <w:p w14:paraId="658002A6" w14:textId="4710C6BA" w:rsidR="00080719" w:rsidRPr="00080719" w:rsidRDefault="009560F1" w:rsidP="00080719">
            <w:pPr>
              <w:jc w:val="both"/>
              <w:rPr>
                <w:rFonts w:ascii="Times New Roman" w:hAnsi="Times New Roman" w:cs="Times New Roman"/>
              </w:rPr>
            </w:pPr>
            <w:r>
              <w:rPr>
                <w:rFonts w:ascii="Times New Roman" w:hAnsi="Times New Roman" w:cs="Times New Roman"/>
              </w:rPr>
              <w:t>tax_increase</w:t>
            </w:r>
          </w:p>
        </w:tc>
        <w:tc>
          <w:tcPr>
            <w:tcW w:w="6044" w:type="dxa"/>
          </w:tcPr>
          <w:p w14:paraId="4E49FA98" w14:textId="77777777" w:rsidR="00080719" w:rsidRDefault="009A0C1E" w:rsidP="00080719">
            <w:pPr>
              <w:jc w:val="both"/>
              <w:rPr>
                <w:rFonts w:ascii="Times New Roman" w:hAnsi="Times New Roman" w:cs="Times New Roman"/>
                <w:b/>
                <w:bCs/>
              </w:rPr>
            </w:pPr>
            <w:r>
              <w:rPr>
                <w:rFonts w:ascii="Times New Roman" w:hAnsi="Times New Roman" w:cs="Times New Roman"/>
                <w:b/>
                <w:bCs/>
              </w:rPr>
              <w:t>Percentage of Tax Increase</w:t>
            </w:r>
          </w:p>
          <w:p w14:paraId="5C237CE8" w14:textId="77777777" w:rsidR="009A0C1E" w:rsidRDefault="009A0C1E" w:rsidP="00080719">
            <w:pPr>
              <w:jc w:val="both"/>
              <w:rPr>
                <w:rFonts w:ascii="Times New Roman" w:hAnsi="Times New Roman" w:cs="Times New Roman"/>
                <w:b/>
                <w:bCs/>
              </w:rPr>
            </w:pPr>
          </w:p>
          <w:p w14:paraId="7AF29A6E" w14:textId="6F6B3E80" w:rsidR="009A0C1E" w:rsidRPr="009A0C1E" w:rsidRDefault="00BA0E53" w:rsidP="00080719">
            <w:pPr>
              <w:jc w:val="both"/>
              <w:rPr>
                <w:rFonts w:ascii="Times New Roman" w:hAnsi="Times New Roman" w:cs="Times New Roman"/>
              </w:rPr>
            </w:pPr>
            <w:r w:rsidRPr="00BA0E53">
              <w:rPr>
                <w:rFonts w:ascii="Times New Roman" w:hAnsi="Times New Roman" w:cs="Times New Roman"/>
              </w:rPr>
              <w:lastRenderedPageBreak/>
              <w:t xml:space="preserve">Certain interventions within the BODE3 HILT </w:t>
            </w:r>
            <w:r w:rsidR="000C63C1">
              <w:rPr>
                <w:rFonts w:ascii="Times New Roman" w:hAnsi="Times New Roman" w:cs="Times New Roman"/>
              </w:rPr>
              <w:t>dataset</w:t>
            </w:r>
            <w:r w:rsidRPr="00BA0E53">
              <w:rPr>
                <w:rFonts w:ascii="Times New Roman" w:hAnsi="Times New Roman" w:cs="Times New Roman"/>
              </w:rPr>
              <w:t xml:space="preserve"> involve the implementation of taxation on tobacco products. An increase in tobacco taxation leads to a corresponding rise in retail prices, which is expected to deter consumption and reduce smoking prevalence. A decline in smoking behavio</w:t>
            </w:r>
            <w:r>
              <w:rPr>
                <w:rFonts w:ascii="Times New Roman" w:hAnsi="Times New Roman" w:cs="Times New Roman"/>
              </w:rPr>
              <w:t>u</w:t>
            </w:r>
            <w:r w:rsidRPr="00BA0E53">
              <w:rPr>
                <w:rFonts w:ascii="Times New Roman" w:hAnsi="Times New Roman" w:cs="Times New Roman"/>
              </w:rPr>
              <w:t xml:space="preserve">r is associated with improvements in quality of life, a reduced risk of smoking-related illnesses—such as lung disease and other chronic conditions—and, consequently, an increase in both life expectancy and </w:t>
            </w:r>
            <w:r>
              <w:rPr>
                <w:rFonts w:ascii="Times New Roman" w:hAnsi="Times New Roman" w:cs="Times New Roman"/>
              </w:rPr>
              <w:t>QALYs</w:t>
            </w:r>
            <w:r w:rsidRPr="00BA0E53">
              <w:rPr>
                <w:rFonts w:ascii="Times New Roman" w:hAnsi="Times New Roman" w:cs="Times New Roman"/>
              </w:rPr>
              <w:t xml:space="preserve">. Furthermore, as smoking prevalence declines, the incidence of smoking-related diseases is expected to decrease, thereby alleviating pressure on the healthcare system and leading to a reduction in </w:t>
            </w:r>
            <w:r>
              <w:rPr>
                <w:rFonts w:ascii="Times New Roman" w:hAnsi="Times New Roman" w:cs="Times New Roman"/>
              </w:rPr>
              <w:t>HSCs.</w:t>
            </w:r>
          </w:p>
        </w:tc>
      </w:tr>
      <w:tr w:rsidR="00080719" w:rsidRPr="00080719" w14:paraId="4574535A" w14:textId="77777777" w:rsidTr="00F85D22">
        <w:tc>
          <w:tcPr>
            <w:tcW w:w="2972" w:type="dxa"/>
          </w:tcPr>
          <w:p w14:paraId="5D196D21" w14:textId="008EC0EE" w:rsidR="00080719" w:rsidRPr="00080719" w:rsidRDefault="009560F1" w:rsidP="00080719">
            <w:pPr>
              <w:jc w:val="both"/>
              <w:rPr>
                <w:rFonts w:ascii="Times New Roman" w:hAnsi="Times New Roman" w:cs="Times New Roman"/>
              </w:rPr>
            </w:pPr>
            <w:r>
              <w:rPr>
                <w:rFonts w:ascii="Times New Roman" w:hAnsi="Times New Roman" w:cs="Times New Roman"/>
              </w:rPr>
              <w:lastRenderedPageBreak/>
              <w:t>outlet_reduction</w:t>
            </w:r>
          </w:p>
        </w:tc>
        <w:tc>
          <w:tcPr>
            <w:tcW w:w="6044" w:type="dxa"/>
          </w:tcPr>
          <w:p w14:paraId="0948FE02" w14:textId="77777777" w:rsidR="00080719" w:rsidRDefault="00BA0E53" w:rsidP="00080719">
            <w:pPr>
              <w:jc w:val="both"/>
              <w:rPr>
                <w:rFonts w:ascii="Times New Roman" w:hAnsi="Times New Roman" w:cs="Times New Roman"/>
                <w:b/>
                <w:bCs/>
              </w:rPr>
            </w:pPr>
            <w:r>
              <w:rPr>
                <w:rFonts w:ascii="Times New Roman" w:hAnsi="Times New Roman" w:cs="Times New Roman"/>
                <w:b/>
                <w:bCs/>
              </w:rPr>
              <w:t>Percentage of Outlet Reduction</w:t>
            </w:r>
          </w:p>
          <w:p w14:paraId="0C836BFD" w14:textId="77777777" w:rsidR="00BA0E53" w:rsidRDefault="00BA0E53" w:rsidP="00080719">
            <w:pPr>
              <w:jc w:val="both"/>
              <w:rPr>
                <w:rFonts w:ascii="Times New Roman" w:hAnsi="Times New Roman" w:cs="Times New Roman"/>
                <w:b/>
                <w:bCs/>
              </w:rPr>
            </w:pPr>
          </w:p>
          <w:p w14:paraId="337C5FCF" w14:textId="269EBA47" w:rsidR="00BA0E53" w:rsidRPr="00BA0E53" w:rsidRDefault="000C63C1" w:rsidP="00080719">
            <w:pPr>
              <w:jc w:val="both"/>
              <w:rPr>
                <w:rFonts w:ascii="Times New Roman" w:hAnsi="Times New Roman" w:cs="Times New Roman"/>
              </w:rPr>
            </w:pPr>
            <w:r>
              <w:rPr>
                <w:rFonts w:ascii="Times New Roman" w:hAnsi="Times New Roman" w:cs="Times New Roman"/>
              </w:rPr>
              <w:t xml:space="preserve">Other interventions involve </w:t>
            </w:r>
            <w:r w:rsidR="001F5758">
              <w:rPr>
                <w:rFonts w:ascii="Times New Roman" w:hAnsi="Times New Roman" w:cs="Times New Roman"/>
              </w:rPr>
              <w:t xml:space="preserve">decreasing the number of outlets that can legally retail tobacco products. By limiting the number of retail outlets, the intent is to inconvenience smokers, which is expected to deter consumption, therefore improving QALYs and decreasing HSCs. </w:t>
            </w:r>
          </w:p>
        </w:tc>
      </w:tr>
      <w:tr w:rsidR="00080719" w:rsidRPr="00080719" w14:paraId="5DDB8E0D" w14:textId="77777777" w:rsidTr="00F85D22">
        <w:tc>
          <w:tcPr>
            <w:tcW w:w="2972" w:type="dxa"/>
          </w:tcPr>
          <w:p w14:paraId="1AAE84A8" w14:textId="1B340AC2" w:rsidR="00080719" w:rsidRPr="00080719" w:rsidRDefault="00453B31" w:rsidP="00080719">
            <w:pPr>
              <w:jc w:val="both"/>
              <w:rPr>
                <w:rFonts w:ascii="Times New Roman" w:hAnsi="Times New Roman" w:cs="Times New Roman"/>
              </w:rPr>
            </w:pPr>
            <w:r>
              <w:rPr>
                <w:rFonts w:ascii="Times New Roman" w:hAnsi="Times New Roman" w:cs="Times New Roman"/>
              </w:rPr>
              <w:t>dec_smoking_prevalence</w:t>
            </w:r>
          </w:p>
        </w:tc>
        <w:tc>
          <w:tcPr>
            <w:tcW w:w="6044" w:type="dxa"/>
          </w:tcPr>
          <w:p w14:paraId="035012AC" w14:textId="77777777" w:rsidR="00080719" w:rsidRDefault="001F5758" w:rsidP="00080719">
            <w:pPr>
              <w:jc w:val="both"/>
              <w:rPr>
                <w:rFonts w:ascii="Times New Roman" w:hAnsi="Times New Roman" w:cs="Times New Roman"/>
                <w:b/>
                <w:bCs/>
              </w:rPr>
            </w:pPr>
            <w:r>
              <w:rPr>
                <w:rFonts w:ascii="Times New Roman" w:hAnsi="Times New Roman" w:cs="Times New Roman"/>
                <w:b/>
                <w:bCs/>
              </w:rPr>
              <w:t>Decrease in Smoking Prevalence</w:t>
            </w:r>
          </w:p>
          <w:p w14:paraId="51A618EC" w14:textId="77777777" w:rsidR="00F11DD7" w:rsidRDefault="00F11DD7" w:rsidP="00080719">
            <w:pPr>
              <w:jc w:val="both"/>
              <w:rPr>
                <w:rFonts w:ascii="Times New Roman" w:hAnsi="Times New Roman" w:cs="Times New Roman"/>
                <w:b/>
                <w:bCs/>
              </w:rPr>
            </w:pPr>
          </w:p>
          <w:p w14:paraId="3423D628" w14:textId="6ED8D619" w:rsidR="00F11DD7" w:rsidRPr="00F11DD7" w:rsidRDefault="00F11DD7" w:rsidP="00080719">
            <w:pPr>
              <w:jc w:val="both"/>
              <w:rPr>
                <w:rFonts w:ascii="Times New Roman" w:hAnsi="Times New Roman" w:cs="Times New Roman"/>
              </w:rPr>
            </w:pPr>
          </w:p>
        </w:tc>
      </w:tr>
      <w:tr w:rsidR="00080719" w:rsidRPr="00080719" w14:paraId="2F279CF3" w14:textId="77777777" w:rsidTr="00F85D22">
        <w:tc>
          <w:tcPr>
            <w:tcW w:w="2972" w:type="dxa"/>
          </w:tcPr>
          <w:p w14:paraId="4AE57A8A" w14:textId="0D31FF42" w:rsidR="00080719" w:rsidRPr="00080719" w:rsidRDefault="00453B31" w:rsidP="00080719">
            <w:pPr>
              <w:jc w:val="both"/>
              <w:rPr>
                <w:rFonts w:ascii="Times New Roman" w:hAnsi="Times New Roman" w:cs="Times New Roman"/>
              </w:rPr>
            </w:pPr>
            <w:r>
              <w:rPr>
                <w:rFonts w:ascii="Times New Roman" w:hAnsi="Times New Roman" w:cs="Times New Roman"/>
              </w:rPr>
              <w:t>dec_tobacco_supply</w:t>
            </w:r>
          </w:p>
        </w:tc>
        <w:tc>
          <w:tcPr>
            <w:tcW w:w="6044" w:type="dxa"/>
          </w:tcPr>
          <w:p w14:paraId="609AD699" w14:textId="77777777" w:rsidR="00080719" w:rsidRPr="00080719" w:rsidRDefault="00080719" w:rsidP="00080719">
            <w:pPr>
              <w:jc w:val="both"/>
              <w:rPr>
                <w:rFonts w:ascii="Times New Roman" w:hAnsi="Times New Roman" w:cs="Times New Roman"/>
              </w:rPr>
            </w:pPr>
          </w:p>
        </w:tc>
      </w:tr>
      <w:tr w:rsidR="00080719" w:rsidRPr="00080719" w14:paraId="35CD9661" w14:textId="77777777" w:rsidTr="00F85D22">
        <w:tc>
          <w:tcPr>
            <w:tcW w:w="2972" w:type="dxa"/>
          </w:tcPr>
          <w:p w14:paraId="1DBCE94D" w14:textId="57AAF07A" w:rsidR="00080719" w:rsidRPr="00080719" w:rsidRDefault="00453B31" w:rsidP="00080719">
            <w:pPr>
              <w:jc w:val="both"/>
              <w:rPr>
                <w:rFonts w:ascii="Times New Roman" w:hAnsi="Times New Roman" w:cs="Times New Roman"/>
              </w:rPr>
            </w:pPr>
            <w:r>
              <w:rPr>
                <w:rFonts w:ascii="Times New Roman" w:hAnsi="Times New Roman" w:cs="Times New Roman"/>
              </w:rPr>
              <w:t>dec_smoking_uptake</w:t>
            </w:r>
          </w:p>
        </w:tc>
        <w:tc>
          <w:tcPr>
            <w:tcW w:w="6044" w:type="dxa"/>
          </w:tcPr>
          <w:p w14:paraId="734EEC56" w14:textId="77777777" w:rsidR="00080719" w:rsidRPr="00080719" w:rsidRDefault="00080719" w:rsidP="00080719">
            <w:pPr>
              <w:jc w:val="both"/>
              <w:rPr>
                <w:rFonts w:ascii="Times New Roman" w:hAnsi="Times New Roman" w:cs="Times New Roman"/>
              </w:rPr>
            </w:pPr>
          </w:p>
        </w:tc>
      </w:tr>
      <w:tr w:rsidR="00453B31" w:rsidRPr="00080719" w14:paraId="411AE141" w14:textId="77777777" w:rsidTr="00F85D22">
        <w:tc>
          <w:tcPr>
            <w:tcW w:w="2972" w:type="dxa"/>
          </w:tcPr>
          <w:p w14:paraId="1D441BB3" w14:textId="698431F9" w:rsidR="00453B31" w:rsidRPr="00080719" w:rsidRDefault="00EE402C" w:rsidP="00080719">
            <w:pPr>
              <w:jc w:val="both"/>
              <w:rPr>
                <w:rFonts w:ascii="Times New Roman" w:hAnsi="Times New Roman" w:cs="Times New Roman"/>
              </w:rPr>
            </w:pPr>
            <w:r>
              <w:rPr>
                <w:rFonts w:ascii="Times New Roman" w:hAnsi="Times New Roman" w:cs="Times New Roman"/>
              </w:rPr>
              <w:t>age</w:t>
            </w:r>
          </w:p>
        </w:tc>
        <w:tc>
          <w:tcPr>
            <w:tcW w:w="6044" w:type="dxa"/>
          </w:tcPr>
          <w:p w14:paraId="58E76BAE" w14:textId="77777777" w:rsidR="00453B31" w:rsidRPr="00080719" w:rsidRDefault="00453B31" w:rsidP="00080719">
            <w:pPr>
              <w:jc w:val="both"/>
              <w:rPr>
                <w:rFonts w:ascii="Times New Roman" w:hAnsi="Times New Roman" w:cs="Times New Roman"/>
              </w:rPr>
            </w:pPr>
          </w:p>
        </w:tc>
      </w:tr>
      <w:tr w:rsidR="00453B31" w:rsidRPr="00080719" w14:paraId="7B31093C" w14:textId="77777777" w:rsidTr="00F85D22">
        <w:tc>
          <w:tcPr>
            <w:tcW w:w="2972" w:type="dxa"/>
          </w:tcPr>
          <w:p w14:paraId="3F405BCC" w14:textId="076568FF" w:rsidR="00453B31" w:rsidRPr="00080719" w:rsidRDefault="00EE402C" w:rsidP="00080719">
            <w:pPr>
              <w:jc w:val="both"/>
              <w:rPr>
                <w:rFonts w:ascii="Times New Roman" w:hAnsi="Times New Roman" w:cs="Times New Roman"/>
              </w:rPr>
            </w:pPr>
            <w:r>
              <w:rPr>
                <w:rFonts w:ascii="Times New Roman" w:hAnsi="Times New Roman" w:cs="Times New Roman"/>
              </w:rPr>
              <w:t>gender</w:t>
            </w:r>
          </w:p>
        </w:tc>
        <w:tc>
          <w:tcPr>
            <w:tcW w:w="6044" w:type="dxa"/>
          </w:tcPr>
          <w:p w14:paraId="230E6B24" w14:textId="77777777" w:rsidR="00453B31" w:rsidRPr="00080719" w:rsidRDefault="00453B31" w:rsidP="00080719">
            <w:pPr>
              <w:jc w:val="both"/>
              <w:rPr>
                <w:rFonts w:ascii="Times New Roman" w:hAnsi="Times New Roman" w:cs="Times New Roman"/>
              </w:rPr>
            </w:pPr>
          </w:p>
        </w:tc>
      </w:tr>
      <w:tr w:rsidR="00453B31" w:rsidRPr="00080719" w14:paraId="3BF2B0F8" w14:textId="77777777" w:rsidTr="00F85D22">
        <w:tc>
          <w:tcPr>
            <w:tcW w:w="2972" w:type="dxa"/>
          </w:tcPr>
          <w:p w14:paraId="233C35BD" w14:textId="16FEDDE4" w:rsidR="00453B31" w:rsidRPr="00080719" w:rsidRDefault="00EE402C" w:rsidP="00080719">
            <w:pPr>
              <w:jc w:val="both"/>
              <w:rPr>
                <w:rFonts w:ascii="Times New Roman" w:hAnsi="Times New Roman" w:cs="Times New Roman"/>
              </w:rPr>
            </w:pPr>
            <w:r>
              <w:rPr>
                <w:rFonts w:ascii="Times New Roman" w:hAnsi="Times New Roman" w:cs="Times New Roman"/>
              </w:rPr>
              <w:t>ethnicity</w:t>
            </w:r>
          </w:p>
        </w:tc>
        <w:tc>
          <w:tcPr>
            <w:tcW w:w="6044" w:type="dxa"/>
          </w:tcPr>
          <w:p w14:paraId="57E65FB6" w14:textId="77777777" w:rsidR="00453B31" w:rsidRPr="00080719" w:rsidRDefault="00453B31" w:rsidP="00080719">
            <w:pPr>
              <w:jc w:val="both"/>
              <w:rPr>
                <w:rFonts w:ascii="Times New Roman" w:hAnsi="Times New Roman" w:cs="Times New Roman"/>
              </w:rPr>
            </w:pPr>
          </w:p>
        </w:tc>
      </w:tr>
    </w:tbl>
    <w:p w14:paraId="5377E4EC" w14:textId="77777777" w:rsidR="00CF535C" w:rsidRPr="00080719" w:rsidRDefault="00CF535C" w:rsidP="00587B17">
      <w:pPr>
        <w:spacing w:line="360" w:lineRule="auto"/>
        <w:jc w:val="both"/>
        <w:rPr>
          <w:rFonts w:ascii="Times New Roman" w:hAnsi="Times New Roman" w:cs="Times New Roman"/>
        </w:rPr>
      </w:pPr>
    </w:p>
    <w:p w14:paraId="03ABEA14" w14:textId="7765BA32" w:rsidR="007F4CD4" w:rsidRDefault="007F4CD4" w:rsidP="00587B1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64734D">
        <w:rPr>
          <w:rFonts w:ascii="Times New Roman" w:hAnsi="Times New Roman" w:cs="Times New Roman"/>
          <w:b/>
          <w:bCs/>
          <w:sz w:val="28"/>
          <w:szCs w:val="28"/>
        </w:rPr>
        <w:t>2</w:t>
      </w:r>
      <w:r>
        <w:rPr>
          <w:rFonts w:ascii="Times New Roman" w:hAnsi="Times New Roman" w:cs="Times New Roman"/>
          <w:b/>
          <w:bCs/>
          <w:sz w:val="28"/>
          <w:szCs w:val="28"/>
        </w:rPr>
        <w:t xml:space="preserve"> Pipeline</w:t>
      </w:r>
    </w:p>
    <w:p w14:paraId="4D83EDFD" w14:textId="225F734A" w:rsidR="00587B17" w:rsidRDefault="007F4CD4" w:rsidP="00587B1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407D0">
        <w:rPr>
          <w:rFonts w:ascii="Times New Roman" w:hAnsi="Times New Roman" w:cs="Times New Roman"/>
          <w:sz w:val="28"/>
          <w:szCs w:val="28"/>
        </w:rPr>
        <w:t>The p</w:t>
      </w:r>
      <w:r w:rsidR="007D18B3">
        <w:rPr>
          <w:rFonts w:ascii="Times New Roman" w:hAnsi="Times New Roman" w:cs="Times New Roman"/>
          <w:sz w:val="28"/>
          <w:szCs w:val="28"/>
        </w:rPr>
        <w:t>ipeline starts of</w:t>
      </w:r>
      <w:r w:rsidR="0040113E">
        <w:rPr>
          <w:rFonts w:ascii="Times New Roman" w:hAnsi="Times New Roman" w:cs="Times New Roman"/>
          <w:sz w:val="28"/>
          <w:szCs w:val="28"/>
        </w:rPr>
        <w:t>f</w:t>
      </w:r>
      <w:r w:rsidR="007D18B3">
        <w:rPr>
          <w:rFonts w:ascii="Times New Roman" w:hAnsi="Times New Roman" w:cs="Times New Roman"/>
          <w:sz w:val="28"/>
          <w:szCs w:val="28"/>
        </w:rPr>
        <w:t xml:space="preserve"> with the curation </w:t>
      </w:r>
      <w:r w:rsidR="004C0367">
        <w:rPr>
          <w:rFonts w:ascii="Times New Roman" w:hAnsi="Times New Roman" w:cs="Times New Roman"/>
          <w:sz w:val="28"/>
          <w:szCs w:val="28"/>
        </w:rPr>
        <w:t xml:space="preserve">and processing </w:t>
      </w:r>
      <w:r w:rsidR="00277DA4">
        <w:rPr>
          <w:rFonts w:ascii="Times New Roman" w:hAnsi="Times New Roman" w:cs="Times New Roman"/>
          <w:sz w:val="28"/>
          <w:szCs w:val="28"/>
        </w:rPr>
        <w:t xml:space="preserve">of the dataset, coloured blue in </w:t>
      </w:r>
      <w:r w:rsidR="00563B3F">
        <w:rPr>
          <w:rFonts w:ascii="Times New Roman" w:hAnsi="Times New Roman" w:cs="Times New Roman"/>
          <w:sz w:val="28"/>
          <w:szCs w:val="28"/>
        </w:rPr>
        <w:t xml:space="preserve">the pipeline image shown in </w:t>
      </w:r>
      <w:r w:rsidR="00277DA4">
        <w:rPr>
          <w:rFonts w:ascii="Times New Roman" w:hAnsi="Times New Roman" w:cs="Times New Roman"/>
          <w:b/>
          <w:bCs/>
          <w:sz w:val="28"/>
          <w:szCs w:val="28"/>
        </w:rPr>
        <w:t>Figure X</w:t>
      </w:r>
      <w:r w:rsidR="00277DA4">
        <w:rPr>
          <w:rFonts w:ascii="Times New Roman" w:hAnsi="Times New Roman" w:cs="Times New Roman"/>
          <w:sz w:val="28"/>
          <w:szCs w:val="28"/>
        </w:rPr>
        <w:t xml:space="preserve">. </w:t>
      </w:r>
      <w:r w:rsidR="00B45990">
        <w:rPr>
          <w:rFonts w:ascii="Times New Roman" w:hAnsi="Times New Roman" w:cs="Times New Roman"/>
          <w:sz w:val="28"/>
          <w:szCs w:val="28"/>
        </w:rPr>
        <w:t xml:space="preserve">A total of two datasets will be </w:t>
      </w:r>
      <w:r w:rsidR="005B233D">
        <w:rPr>
          <w:rFonts w:ascii="Times New Roman" w:hAnsi="Times New Roman" w:cs="Times New Roman"/>
          <w:sz w:val="28"/>
          <w:szCs w:val="28"/>
        </w:rPr>
        <w:t>generated</w:t>
      </w:r>
      <w:r w:rsidR="009B24DB">
        <w:rPr>
          <w:rFonts w:ascii="Times New Roman" w:hAnsi="Times New Roman" w:cs="Times New Roman"/>
          <w:sz w:val="28"/>
          <w:szCs w:val="28"/>
        </w:rPr>
        <w:t xml:space="preserve">. </w:t>
      </w:r>
      <w:r w:rsidR="00C841D7" w:rsidRPr="00C841D7">
        <w:rPr>
          <w:rFonts w:ascii="Times New Roman" w:hAnsi="Times New Roman" w:cs="Times New Roman"/>
          <w:sz w:val="28"/>
          <w:szCs w:val="28"/>
        </w:rPr>
        <w:t>The first dataset comprises the parameterization of various interventions outlined in the BODE3 Health Intervention League Table (HILT) and their respective effects on QALYs</w:t>
      </w:r>
      <w:r w:rsidR="007953DC">
        <w:rPr>
          <w:rFonts w:ascii="Times New Roman" w:hAnsi="Times New Roman" w:cs="Times New Roman"/>
          <w:sz w:val="28"/>
          <w:szCs w:val="28"/>
        </w:rPr>
        <w:t xml:space="preserve"> </w:t>
      </w:r>
      <w:r w:rsidR="00C841D7" w:rsidRPr="00C841D7">
        <w:rPr>
          <w:rFonts w:ascii="Times New Roman" w:hAnsi="Times New Roman" w:cs="Times New Roman"/>
          <w:sz w:val="28"/>
          <w:szCs w:val="28"/>
        </w:rPr>
        <w:t>an</w:t>
      </w:r>
      <w:r w:rsidR="00F11DD7">
        <w:rPr>
          <w:rFonts w:ascii="Times New Roman" w:hAnsi="Times New Roman" w:cs="Times New Roman"/>
          <w:sz w:val="28"/>
          <w:szCs w:val="28"/>
        </w:rPr>
        <w:t>d</w:t>
      </w:r>
      <w:r w:rsidR="00C841D7" w:rsidRPr="00C841D7">
        <w:rPr>
          <w:rFonts w:ascii="Times New Roman" w:hAnsi="Times New Roman" w:cs="Times New Roman"/>
          <w:sz w:val="28"/>
          <w:szCs w:val="28"/>
        </w:rPr>
        <w:t xml:space="preserve"> HSCs.</w:t>
      </w:r>
      <w:r w:rsidR="00C841D7">
        <w:rPr>
          <w:rFonts w:ascii="Times New Roman" w:hAnsi="Times New Roman" w:cs="Times New Roman"/>
          <w:sz w:val="28"/>
          <w:szCs w:val="28"/>
        </w:rPr>
        <w:t xml:space="preserve"> This dataset will be used to train</w:t>
      </w:r>
      <w:r w:rsidR="00563B3F">
        <w:rPr>
          <w:rFonts w:ascii="Times New Roman" w:hAnsi="Times New Roman" w:cs="Times New Roman"/>
          <w:sz w:val="28"/>
          <w:szCs w:val="28"/>
        </w:rPr>
        <w:t xml:space="preserve">, optimise, and test the built models. The dataset is called “Full Dataset” in the pipeline image. </w:t>
      </w:r>
      <w:r w:rsidR="00463DFF">
        <w:rPr>
          <w:rFonts w:ascii="Times New Roman" w:hAnsi="Times New Roman" w:cs="Times New Roman"/>
          <w:sz w:val="28"/>
          <w:szCs w:val="28"/>
        </w:rPr>
        <w:t xml:space="preserve">The second dataset is called “Vaping Intervention Dataset”. </w:t>
      </w:r>
      <w:r w:rsidR="00F11DD7" w:rsidRPr="00F11DD7">
        <w:rPr>
          <w:rFonts w:ascii="Times New Roman" w:hAnsi="Times New Roman" w:cs="Times New Roman"/>
          <w:sz w:val="28"/>
          <w:szCs w:val="28"/>
        </w:rPr>
        <w:t>This dataset encapsulates the parameteri</w:t>
      </w:r>
      <w:r w:rsidR="00F11DD7">
        <w:rPr>
          <w:rFonts w:ascii="Times New Roman" w:hAnsi="Times New Roman" w:cs="Times New Roman"/>
          <w:sz w:val="28"/>
          <w:szCs w:val="28"/>
        </w:rPr>
        <w:t>s</w:t>
      </w:r>
      <w:r w:rsidR="00F11DD7" w:rsidRPr="00F11DD7">
        <w:rPr>
          <w:rFonts w:ascii="Times New Roman" w:hAnsi="Times New Roman" w:cs="Times New Roman"/>
          <w:sz w:val="28"/>
          <w:szCs w:val="28"/>
        </w:rPr>
        <w:t>ation of the intervention involving the legali</w:t>
      </w:r>
      <w:r w:rsidR="00F11DD7">
        <w:rPr>
          <w:rFonts w:ascii="Times New Roman" w:hAnsi="Times New Roman" w:cs="Times New Roman"/>
          <w:sz w:val="28"/>
          <w:szCs w:val="28"/>
        </w:rPr>
        <w:t>s</w:t>
      </w:r>
      <w:r w:rsidR="00F11DD7" w:rsidRPr="00F11DD7">
        <w:rPr>
          <w:rFonts w:ascii="Times New Roman" w:hAnsi="Times New Roman" w:cs="Times New Roman"/>
          <w:sz w:val="28"/>
          <w:szCs w:val="28"/>
        </w:rPr>
        <w:t xml:space="preserve">ation of vaping, mapped onto the input features outlined in </w:t>
      </w:r>
      <w:r w:rsidR="00F11DD7" w:rsidRPr="00F11DD7">
        <w:rPr>
          <w:rFonts w:ascii="Times New Roman" w:hAnsi="Times New Roman" w:cs="Times New Roman"/>
          <w:b/>
          <w:bCs/>
          <w:sz w:val="28"/>
          <w:szCs w:val="28"/>
        </w:rPr>
        <w:t>Figure 3.1</w:t>
      </w:r>
      <w:r w:rsidR="00F11DD7" w:rsidRPr="00F11DD7">
        <w:rPr>
          <w:rFonts w:ascii="Times New Roman" w:hAnsi="Times New Roman" w:cs="Times New Roman"/>
          <w:sz w:val="28"/>
          <w:szCs w:val="28"/>
        </w:rPr>
        <w:t xml:space="preserve"> above.</w:t>
      </w:r>
    </w:p>
    <w:p w14:paraId="2706D260" w14:textId="089B9E66" w:rsidR="000D4BB8" w:rsidRPr="00F11DD7" w:rsidRDefault="000D4BB8" w:rsidP="00587B17">
      <w:pPr>
        <w:spacing w:line="360" w:lineRule="auto"/>
        <w:jc w:val="both"/>
        <w:rPr>
          <w:rFonts w:ascii="Times New Roman" w:hAnsi="Times New Roman" w:cs="Times New Roman"/>
          <w:i/>
          <w:iCs/>
          <w:sz w:val="28"/>
          <w:szCs w:val="28"/>
        </w:rPr>
      </w:pPr>
      <w:r>
        <w:rPr>
          <w:rFonts w:ascii="Times New Roman" w:hAnsi="Times New Roman" w:cs="Times New Roman"/>
          <w:sz w:val="28"/>
          <w:szCs w:val="28"/>
        </w:rPr>
        <w:lastRenderedPageBreak/>
        <w:tab/>
        <w:t xml:space="preserve">The “Full Dataset” will then be split into the training set and testing set. </w:t>
      </w:r>
      <w:r w:rsidRPr="000D4BB8">
        <w:rPr>
          <w:rFonts w:ascii="Times New Roman" w:hAnsi="Times New Roman" w:cs="Times New Roman"/>
          <w:sz w:val="28"/>
          <w:szCs w:val="28"/>
        </w:rPr>
        <w:t>Given the limited number of samples in the dataset, the training set will not be further divided into separate training and validation sets. Instead, five-fold cross-validation will be employed to optimi</w:t>
      </w:r>
      <w:r w:rsidR="00A30660">
        <w:rPr>
          <w:rFonts w:ascii="Times New Roman" w:hAnsi="Times New Roman" w:cs="Times New Roman"/>
          <w:sz w:val="28"/>
          <w:szCs w:val="28"/>
        </w:rPr>
        <w:t>s</w:t>
      </w:r>
      <w:r w:rsidRPr="000D4BB8">
        <w:rPr>
          <w:rFonts w:ascii="Times New Roman" w:hAnsi="Times New Roman" w:cs="Times New Roman"/>
          <w:sz w:val="28"/>
          <w:szCs w:val="28"/>
        </w:rPr>
        <w:t>e the model's hyperparameters.</w:t>
      </w:r>
      <w:r w:rsidR="00A30660">
        <w:rPr>
          <w:rFonts w:ascii="Times New Roman" w:hAnsi="Times New Roman" w:cs="Times New Roman"/>
          <w:sz w:val="28"/>
          <w:szCs w:val="28"/>
        </w:rPr>
        <w:t xml:space="preserve"> </w:t>
      </w:r>
      <w:r w:rsidR="001F5077" w:rsidRPr="001F5077">
        <w:rPr>
          <w:rFonts w:ascii="Times New Roman" w:hAnsi="Times New Roman" w:cs="Times New Roman"/>
          <w:sz w:val="28"/>
          <w:szCs w:val="28"/>
        </w:rPr>
        <w:t xml:space="preserve">Oversampling is also applied to expand the training set. To identify the optimal combination of model and oversampling method, each model-oversampling pair is trained and </w:t>
      </w:r>
      <w:r w:rsidR="001F5077">
        <w:rPr>
          <w:rFonts w:ascii="Times New Roman" w:hAnsi="Times New Roman" w:cs="Times New Roman"/>
          <w:sz w:val="28"/>
          <w:szCs w:val="28"/>
        </w:rPr>
        <w:t xml:space="preserve">tested systematically. To determine the best models, or combination of models to use to predict the results, </w:t>
      </w:r>
    </w:p>
    <w:p w14:paraId="1E33F6BC" w14:textId="281FFFC0" w:rsidR="00587B17" w:rsidRPr="00AE4BB2" w:rsidRDefault="00587B17" w:rsidP="00587B17">
      <w:pPr>
        <w:spacing w:line="360" w:lineRule="auto"/>
        <w:jc w:val="both"/>
        <w:rPr>
          <w:lang w:val="en-US"/>
        </w:rPr>
      </w:pPr>
      <w:r>
        <w:rPr>
          <w:noProof/>
          <w:lang w:val="en-US"/>
        </w:rPr>
        <w:lastRenderedPageBreak/>
        <w:drawing>
          <wp:inline distT="0" distB="0" distL="0" distR="0" wp14:anchorId="6EA3278A" wp14:editId="527C9DC3">
            <wp:extent cx="5731510" cy="8107680"/>
            <wp:effectExtent l="0" t="0" r="2540" b="7620"/>
            <wp:docPr id="1882128315" name="Picture 4"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28315" name="Picture 4" descr="A diagram of a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107680"/>
                    </a:xfrm>
                    <a:prstGeom prst="rect">
                      <a:avLst/>
                    </a:prstGeom>
                  </pic:spPr>
                </pic:pic>
              </a:graphicData>
            </a:graphic>
          </wp:inline>
        </w:drawing>
      </w:r>
    </w:p>
    <w:sectPr w:rsidR="00587B17" w:rsidRPr="00AE4B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n Kiat Ng" w:date="2025-03-31T22:06:00Z" w:initials="JN">
    <w:p w14:paraId="03611D4F" w14:textId="77777777" w:rsidR="00F11DD7" w:rsidRDefault="00F11DD7" w:rsidP="00F11DD7">
      <w:pPr>
        <w:pStyle w:val="CommentText"/>
      </w:pPr>
      <w:r>
        <w:rPr>
          <w:rStyle w:val="CommentReference"/>
        </w:rPr>
        <w:annotationRef/>
      </w:r>
      <w:r>
        <w:t>Include vaping intervention dataset</w:t>
      </w:r>
    </w:p>
  </w:comment>
  <w:comment w:id="1" w:author="Jun Kiat Ng" w:date="2025-03-31T22:16:00Z" w:initials="JN">
    <w:p w14:paraId="71BD2AE8" w14:textId="77777777" w:rsidR="000D4BB8" w:rsidRDefault="000D4BB8" w:rsidP="000D4BB8">
      <w:pPr>
        <w:pStyle w:val="CommentText"/>
      </w:pPr>
      <w:r>
        <w:rPr>
          <w:rStyle w:val="CommentReference"/>
        </w:rPr>
        <w:annotationRef/>
      </w:r>
      <w:r>
        <w:t>Add number of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611D4F" w15:done="0"/>
  <w15:commentEx w15:paraId="71BD2AE8" w15:paraIdParent="03611D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E6B5DA" w16cex:dateUtc="2025-03-31T11:06:00Z"/>
  <w16cex:commentExtensible w16cex:durableId="0D5227E1" w16cex:dateUtc="2025-03-31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611D4F" w16cid:durableId="6FE6B5DA"/>
  <w16cid:commentId w16cid:paraId="71BD2AE8" w16cid:durableId="0D5227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n Kiat Ng">
    <w15:presenceInfo w15:providerId="AD" w15:userId="S::u7338876@anu.edu.au::1359c5bb-2e00-4745-aed6-09d57c8b0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30"/>
    <w:rsid w:val="000761FE"/>
    <w:rsid w:val="00080719"/>
    <w:rsid w:val="000C63C1"/>
    <w:rsid w:val="000D4BB8"/>
    <w:rsid w:val="000D7AB6"/>
    <w:rsid w:val="00111D65"/>
    <w:rsid w:val="00162437"/>
    <w:rsid w:val="00191CB2"/>
    <w:rsid w:val="001A286C"/>
    <w:rsid w:val="001C1CA1"/>
    <w:rsid w:val="001F5077"/>
    <w:rsid w:val="001F5758"/>
    <w:rsid w:val="00252188"/>
    <w:rsid w:val="002629F3"/>
    <w:rsid w:val="00271EE6"/>
    <w:rsid w:val="00276A02"/>
    <w:rsid w:val="00277DA4"/>
    <w:rsid w:val="00287D75"/>
    <w:rsid w:val="00290D30"/>
    <w:rsid w:val="0029164E"/>
    <w:rsid w:val="002B27DD"/>
    <w:rsid w:val="002B2CCF"/>
    <w:rsid w:val="002B3944"/>
    <w:rsid w:val="00317C8A"/>
    <w:rsid w:val="00350E43"/>
    <w:rsid w:val="003A24F4"/>
    <w:rsid w:val="003B53EE"/>
    <w:rsid w:val="003C3D4B"/>
    <w:rsid w:val="003F0095"/>
    <w:rsid w:val="0040113E"/>
    <w:rsid w:val="00421DBE"/>
    <w:rsid w:val="00435927"/>
    <w:rsid w:val="00453B31"/>
    <w:rsid w:val="00463DFF"/>
    <w:rsid w:val="004C0367"/>
    <w:rsid w:val="004D490A"/>
    <w:rsid w:val="005264BA"/>
    <w:rsid w:val="00563B3F"/>
    <w:rsid w:val="00564AC2"/>
    <w:rsid w:val="00587B17"/>
    <w:rsid w:val="00595B91"/>
    <w:rsid w:val="005B233D"/>
    <w:rsid w:val="005B5267"/>
    <w:rsid w:val="005D60D7"/>
    <w:rsid w:val="0064734D"/>
    <w:rsid w:val="00684E31"/>
    <w:rsid w:val="006D5B36"/>
    <w:rsid w:val="006D6DE6"/>
    <w:rsid w:val="00705D1B"/>
    <w:rsid w:val="00740BFF"/>
    <w:rsid w:val="00751F65"/>
    <w:rsid w:val="007576BD"/>
    <w:rsid w:val="007953DC"/>
    <w:rsid w:val="007B73ED"/>
    <w:rsid w:val="007D18B3"/>
    <w:rsid w:val="007F4CD4"/>
    <w:rsid w:val="00880A99"/>
    <w:rsid w:val="00892D76"/>
    <w:rsid w:val="009560F1"/>
    <w:rsid w:val="009A0C1E"/>
    <w:rsid w:val="009B24DB"/>
    <w:rsid w:val="00A30660"/>
    <w:rsid w:val="00A57209"/>
    <w:rsid w:val="00AE4BB2"/>
    <w:rsid w:val="00B177E8"/>
    <w:rsid w:val="00B45990"/>
    <w:rsid w:val="00B71D6A"/>
    <w:rsid w:val="00BA0E53"/>
    <w:rsid w:val="00C407D0"/>
    <w:rsid w:val="00C841D7"/>
    <w:rsid w:val="00CF01C5"/>
    <w:rsid w:val="00CF535C"/>
    <w:rsid w:val="00D27D2C"/>
    <w:rsid w:val="00D729E1"/>
    <w:rsid w:val="00E236DC"/>
    <w:rsid w:val="00EA4DB5"/>
    <w:rsid w:val="00EE402C"/>
    <w:rsid w:val="00EF078E"/>
    <w:rsid w:val="00F11DD7"/>
    <w:rsid w:val="00F64A34"/>
    <w:rsid w:val="00F85D22"/>
    <w:rsid w:val="00FA1EF0"/>
    <w:rsid w:val="00FC4246"/>
    <w:rsid w:val="00FD0AC9"/>
    <w:rsid w:val="00FD71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7BD"/>
  <w15:chartTrackingRefBased/>
  <w15:docId w15:val="{2AE78DF2-244E-42E7-92F5-D2BF1DA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D30"/>
    <w:rPr>
      <w:rFonts w:eastAsiaTheme="majorEastAsia" w:cstheme="majorBidi"/>
      <w:color w:val="272727" w:themeColor="text1" w:themeTint="D8"/>
    </w:rPr>
  </w:style>
  <w:style w:type="paragraph" w:styleId="Title">
    <w:name w:val="Title"/>
    <w:basedOn w:val="Normal"/>
    <w:next w:val="Normal"/>
    <w:link w:val="TitleChar"/>
    <w:uiPriority w:val="10"/>
    <w:qFormat/>
    <w:rsid w:val="00290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D30"/>
    <w:pPr>
      <w:spacing w:before="160"/>
      <w:jc w:val="center"/>
    </w:pPr>
    <w:rPr>
      <w:i/>
      <w:iCs/>
      <w:color w:val="404040" w:themeColor="text1" w:themeTint="BF"/>
    </w:rPr>
  </w:style>
  <w:style w:type="character" w:customStyle="1" w:styleId="QuoteChar">
    <w:name w:val="Quote Char"/>
    <w:basedOn w:val="DefaultParagraphFont"/>
    <w:link w:val="Quote"/>
    <w:uiPriority w:val="29"/>
    <w:rsid w:val="00290D30"/>
    <w:rPr>
      <w:i/>
      <w:iCs/>
      <w:color w:val="404040" w:themeColor="text1" w:themeTint="BF"/>
    </w:rPr>
  </w:style>
  <w:style w:type="paragraph" w:styleId="ListParagraph">
    <w:name w:val="List Paragraph"/>
    <w:basedOn w:val="Normal"/>
    <w:uiPriority w:val="34"/>
    <w:qFormat/>
    <w:rsid w:val="00290D30"/>
    <w:pPr>
      <w:ind w:left="720"/>
      <w:contextualSpacing/>
    </w:pPr>
  </w:style>
  <w:style w:type="character" w:styleId="IntenseEmphasis">
    <w:name w:val="Intense Emphasis"/>
    <w:basedOn w:val="DefaultParagraphFont"/>
    <w:uiPriority w:val="21"/>
    <w:qFormat/>
    <w:rsid w:val="00290D30"/>
    <w:rPr>
      <w:i/>
      <w:iCs/>
      <w:color w:val="0F4761" w:themeColor="accent1" w:themeShade="BF"/>
    </w:rPr>
  </w:style>
  <w:style w:type="paragraph" w:styleId="IntenseQuote">
    <w:name w:val="Intense Quote"/>
    <w:basedOn w:val="Normal"/>
    <w:next w:val="Normal"/>
    <w:link w:val="IntenseQuoteChar"/>
    <w:uiPriority w:val="30"/>
    <w:qFormat/>
    <w:rsid w:val="00290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D30"/>
    <w:rPr>
      <w:i/>
      <w:iCs/>
      <w:color w:val="0F4761" w:themeColor="accent1" w:themeShade="BF"/>
    </w:rPr>
  </w:style>
  <w:style w:type="character" w:styleId="IntenseReference">
    <w:name w:val="Intense Reference"/>
    <w:basedOn w:val="DefaultParagraphFont"/>
    <w:uiPriority w:val="32"/>
    <w:qFormat/>
    <w:rsid w:val="00290D30"/>
    <w:rPr>
      <w:b/>
      <w:bCs/>
      <w:smallCaps/>
      <w:color w:val="0F4761" w:themeColor="accent1" w:themeShade="BF"/>
      <w:spacing w:val="5"/>
    </w:rPr>
  </w:style>
  <w:style w:type="table" w:styleId="TableGrid">
    <w:name w:val="Table Grid"/>
    <w:basedOn w:val="TableNormal"/>
    <w:uiPriority w:val="39"/>
    <w:rsid w:val="0008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1DD7"/>
    <w:rPr>
      <w:sz w:val="16"/>
      <w:szCs w:val="16"/>
    </w:rPr>
  </w:style>
  <w:style w:type="paragraph" w:styleId="CommentText">
    <w:name w:val="annotation text"/>
    <w:basedOn w:val="Normal"/>
    <w:link w:val="CommentTextChar"/>
    <w:uiPriority w:val="99"/>
    <w:unhideWhenUsed/>
    <w:rsid w:val="00F11DD7"/>
    <w:pPr>
      <w:spacing w:line="240" w:lineRule="auto"/>
    </w:pPr>
    <w:rPr>
      <w:sz w:val="20"/>
      <w:szCs w:val="20"/>
    </w:rPr>
  </w:style>
  <w:style w:type="character" w:customStyle="1" w:styleId="CommentTextChar">
    <w:name w:val="Comment Text Char"/>
    <w:basedOn w:val="DefaultParagraphFont"/>
    <w:link w:val="CommentText"/>
    <w:uiPriority w:val="99"/>
    <w:rsid w:val="00F11DD7"/>
    <w:rPr>
      <w:sz w:val="20"/>
      <w:szCs w:val="20"/>
    </w:rPr>
  </w:style>
  <w:style w:type="paragraph" w:styleId="CommentSubject">
    <w:name w:val="annotation subject"/>
    <w:basedOn w:val="CommentText"/>
    <w:next w:val="CommentText"/>
    <w:link w:val="CommentSubjectChar"/>
    <w:uiPriority w:val="99"/>
    <w:semiHidden/>
    <w:unhideWhenUsed/>
    <w:rsid w:val="00F11DD7"/>
    <w:rPr>
      <w:b/>
      <w:bCs/>
    </w:rPr>
  </w:style>
  <w:style w:type="character" w:customStyle="1" w:styleId="CommentSubjectChar">
    <w:name w:val="Comment Subject Char"/>
    <w:basedOn w:val="CommentTextChar"/>
    <w:link w:val="CommentSubject"/>
    <w:uiPriority w:val="99"/>
    <w:semiHidden/>
    <w:rsid w:val="00F11D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33433">
      <w:bodyDiv w:val="1"/>
      <w:marLeft w:val="0"/>
      <w:marRight w:val="0"/>
      <w:marTop w:val="0"/>
      <w:marBottom w:val="0"/>
      <w:divBdr>
        <w:top w:val="none" w:sz="0" w:space="0" w:color="auto"/>
        <w:left w:val="none" w:sz="0" w:space="0" w:color="auto"/>
        <w:bottom w:val="none" w:sz="0" w:space="0" w:color="auto"/>
        <w:right w:val="none" w:sz="0" w:space="0" w:color="auto"/>
      </w:divBdr>
      <w:divsChild>
        <w:div w:id="876047902">
          <w:marLeft w:val="0"/>
          <w:marRight w:val="0"/>
          <w:marTop w:val="0"/>
          <w:marBottom w:val="0"/>
          <w:divBdr>
            <w:top w:val="none" w:sz="0" w:space="0" w:color="auto"/>
            <w:left w:val="none" w:sz="0" w:space="0" w:color="auto"/>
            <w:bottom w:val="none" w:sz="0" w:space="0" w:color="auto"/>
            <w:right w:val="none" w:sz="0" w:space="0" w:color="auto"/>
          </w:divBdr>
        </w:div>
        <w:div w:id="2002929180">
          <w:marLeft w:val="0"/>
          <w:marRight w:val="0"/>
          <w:marTop w:val="0"/>
          <w:marBottom w:val="0"/>
          <w:divBdr>
            <w:top w:val="none" w:sz="0" w:space="0" w:color="auto"/>
            <w:left w:val="none" w:sz="0" w:space="0" w:color="auto"/>
            <w:bottom w:val="none" w:sz="0" w:space="0" w:color="auto"/>
            <w:right w:val="none" w:sz="0" w:space="0" w:color="auto"/>
          </w:divBdr>
        </w:div>
      </w:divsChild>
    </w:div>
    <w:div w:id="1795832583">
      <w:bodyDiv w:val="1"/>
      <w:marLeft w:val="0"/>
      <w:marRight w:val="0"/>
      <w:marTop w:val="0"/>
      <w:marBottom w:val="0"/>
      <w:divBdr>
        <w:top w:val="none" w:sz="0" w:space="0" w:color="auto"/>
        <w:left w:val="none" w:sz="0" w:space="0" w:color="auto"/>
        <w:bottom w:val="none" w:sz="0" w:space="0" w:color="auto"/>
        <w:right w:val="none" w:sz="0" w:space="0" w:color="auto"/>
      </w:divBdr>
      <w:divsChild>
        <w:div w:id="1530140823">
          <w:marLeft w:val="0"/>
          <w:marRight w:val="0"/>
          <w:marTop w:val="0"/>
          <w:marBottom w:val="0"/>
          <w:divBdr>
            <w:top w:val="none" w:sz="0" w:space="0" w:color="auto"/>
            <w:left w:val="none" w:sz="0" w:space="0" w:color="auto"/>
            <w:bottom w:val="none" w:sz="0" w:space="0" w:color="auto"/>
            <w:right w:val="none" w:sz="0" w:space="0" w:color="auto"/>
          </w:divBdr>
        </w:div>
        <w:div w:id="1938098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1537</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Kiat Ng</dc:creator>
  <cp:keywords/>
  <dc:description/>
  <cp:lastModifiedBy>Jun Kiat Ng</cp:lastModifiedBy>
  <cp:revision>1</cp:revision>
  <dcterms:created xsi:type="dcterms:W3CDTF">2025-03-29T07:06:00Z</dcterms:created>
  <dcterms:modified xsi:type="dcterms:W3CDTF">2025-04-02T10:35:00Z</dcterms:modified>
</cp:coreProperties>
</file>