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1B365D"/>
          <w:sz w:val="40"/>
        </w:rPr>
        <w:t>LabCast-AI: Project Status, Web Updates, and Android App Roadmap</w:t>
      </w:r>
    </w:p>
    <w:p>
      <w:pPr>
        <w:spacing w:after="480"/>
        <w:jc w:val="center"/>
      </w:pPr>
      <w:r>
        <w:rPr>
          <w:i/>
          <w:sz w:val="24"/>
        </w:rPr>
        <w:t>Status analysis of build website, teammate's QR scan requirements, and feasibility of Kotlin + Jetpack Compose Android app integration.</w:t>
      </w:r>
    </w:p>
    <w:p>
      <w:r>
        <w:rPr>
          <w:b/>
          <w:color w:val="1B365D"/>
          <w:sz w:val="28"/>
        </w:rPr>
        <w:t>1. Executive Summary &amp; Core Objective</w:t>
      </w:r>
    </w:p>
    <w:p>
      <w:r>
        <w:t>This document outlines the current construction state of LabCast-AI, specifies the necessary updates for the main web platform, and evaluates the feasibility of building the mobile companion app using Kotlin and Jetpack Compose. Most importantly, it addresses the teammate's critical requirement: eliminating the login barrier for students scanning QR codes to access machine safety information.</w:t>
      </w:r>
    </w:p>
    <w:p>
      <w:r>
        <w:rPr>
          <w:b/>
          <w:color w:val="1B365D"/>
          <w:sz w:val="28"/>
        </w:rPr>
        <w:t>2. Website: What's Done vs. What's Left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Teammate's Ask (Website)</w:t>
            </w:r>
          </w:p>
        </w:tc>
        <w:tc>
          <w:tcPr>
            <w:tcW w:type="dxa" w:w="2880"/>
          </w:tcPr>
          <w:p>
            <w:r>
              <w:t>Current Status</w:t>
            </w:r>
          </w:p>
        </w:tc>
        <w:tc>
          <w:tcPr>
            <w:tcW w:type="dxa" w:w="2880"/>
          </w:tcPr>
          <w:p>
            <w:r>
              <w:t>Action Needed</w:t>
            </w:r>
          </w:p>
        </w:tc>
      </w:tr>
      <w:tr>
        <w:tc>
          <w:tcPr>
            <w:tcW w:type="dxa" w:w="2880"/>
          </w:tcPr>
          <w:p>
            <w:r>
              <w:t>Login</w:t>
            </w:r>
          </w:p>
        </w:tc>
        <w:tc>
          <w:tcPr>
            <w:tcW w:type="dxa" w:w="2880"/>
          </w:tcPr>
          <w:p>
            <w:r>
              <w:t>Done — JWT + 4 roles (Admin, Faculty, Technician, Student)</w:t>
            </w:r>
          </w:p>
        </w:tc>
        <w:tc>
          <w:tcPr>
            <w:tcW w:type="dxa" w:w="2880"/>
          </w:tcPr>
          <w:p>
            <w:r>
              <w:t>None</w:t>
            </w:r>
          </w:p>
        </w:tc>
      </w:tr>
      <w:tr>
        <w:tc>
          <w:tcPr>
            <w:tcW w:type="dxa" w:w="2880"/>
          </w:tcPr>
          <w:p>
            <w:r>
              <w:t>Dashboard</w:t>
            </w:r>
          </w:p>
        </w:tc>
        <w:tc>
          <w:tcPr>
            <w:tcW w:type="dxa" w:w="2880"/>
          </w:tcPr>
          <w:p>
            <w:r>
              <w:t>Done — Role-aware layout shell</w:t>
            </w:r>
          </w:p>
        </w:tc>
        <w:tc>
          <w:tcPr>
            <w:tcW w:type="dxa" w:w="2880"/>
          </w:tcPr>
          <w:p>
            <w:r>
              <w:t>None</w:t>
            </w:r>
          </w:p>
        </w:tc>
      </w:tr>
      <w:tr>
        <w:tc>
          <w:tcPr>
            <w:tcW w:type="dxa" w:w="2880"/>
          </w:tcPr>
          <w:p>
            <w:r>
              <w:t>Machines (per-machine pages)</w:t>
            </w:r>
          </w:p>
        </w:tc>
        <w:tc>
          <w:tcPr>
            <w:tcW w:type="dxa" w:w="2880"/>
          </w:tcPr>
          <w:p>
            <w:r>
              <w:t>Done — Machine Control Center</w:t>
            </w:r>
          </w:p>
        </w:tc>
        <w:tc>
          <w:tcPr>
            <w:tcW w:type="dxa" w:w="2880"/>
          </w:tcPr>
          <w:p>
            <w:r>
              <w:t>None</w:t>
            </w:r>
          </w:p>
        </w:tc>
      </w:tr>
      <w:tr>
        <w:tc>
          <w:tcPr>
            <w:tcW w:type="dxa" w:w="2880"/>
          </w:tcPr>
          <w:p>
            <w:r>
              <w:t>Chat (/chat/:machineId) with citation</w:t>
            </w:r>
          </w:p>
        </w:tc>
        <w:tc>
          <w:tcPr>
            <w:tcW w:type="dxa" w:w="2880"/>
          </w:tcPr>
          <w:p>
            <w:r>
              <w:t>Done, but currently requires login on every scan</w:t>
            </w:r>
          </w:p>
        </w:tc>
        <w:tc>
          <w:tcPr>
            <w:tcW w:type="dxa" w:w="2880"/>
          </w:tcPr>
          <w:p>
            <w:r>
              <w:t>FIX: Make machine-scoped chat public (No-login)</w:t>
            </w:r>
          </w:p>
        </w:tc>
      </w:tr>
      <w:tr>
        <w:tc>
          <w:tcPr>
            <w:tcW w:type="dxa" w:w="2880"/>
          </w:tcPr>
          <w:p>
            <w:r>
              <w:t>SOP Management</w:t>
            </w:r>
          </w:p>
        </w:tc>
        <w:tc>
          <w:tcPr>
            <w:tcW w:type="dxa" w:w="2880"/>
          </w:tcPr>
          <w:p>
            <w:r>
              <w:t>Done — folded into Machine detail's SOP editor</w:t>
            </w:r>
          </w:p>
        </w:tc>
        <w:tc>
          <w:tcPr>
            <w:tcW w:type="dxa" w:w="2880"/>
          </w:tcPr>
          <w:p>
            <w:r>
              <w:t>None (functionally covered)</w:t>
            </w:r>
          </w:p>
        </w:tc>
      </w:tr>
      <w:tr>
        <w:tc>
          <w:tcPr>
            <w:tcW w:type="dxa" w:w="2880"/>
          </w:tcPr>
          <w:p>
            <w:r>
              <w:t>Safety Alerts</w:t>
            </w:r>
          </w:p>
        </w:tc>
        <w:tc>
          <w:tcPr>
            <w:tcW w:type="dxa" w:w="2880"/>
          </w:tcPr>
          <w:p>
            <w:r>
              <w:t>Partially — covered by live emergency toasts + audit log</w:t>
            </w:r>
          </w:p>
        </w:tc>
        <w:tc>
          <w:tcPr>
            <w:tcW w:type="dxa" w:w="2880"/>
          </w:tcPr>
          <w:p>
            <w:r>
              <w:t>Optional: add a dedicated Safety Alerts / emergency history view</w:t>
            </w:r>
          </w:p>
        </w:tc>
      </w:tr>
      <w:tr>
        <w:tc>
          <w:tcPr>
            <w:tcW w:type="dxa" w:w="2880"/>
          </w:tcPr>
          <w:p>
            <w:r>
              <w:t>Device Management</w:t>
            </w:r>
          </w:p>
        </w:tc>
        <w:tc>
          <w:tcPr>
            <w:tcW w:type="dxa" w:w="2880"/>
          </w:tcPr>
          <w:p>
            <w:r>
              <w:t>Done — Devices page, live via WebSocket bridge</w:t>
            </w:r>
          </w:p>
        </w:tc>
        <w:tc>
          <w:tcPr>
            <w:tcW w:type="dxa" w:w="2880"/>
          </w:tcPr>
          <w:p>
            <w:r>
              <w:t>None</w:t>
            </w:r>
          </w:p>
        </w:tc>
      </w:tr>
      <w:tr>
        <w:tc>
          <w:tcPr>
            <w:tcW w:type="dxa" w:w="2880"/>
          </w:tcPr>
          <w:p>
            <w:r>
              <w:t>Maintenance</w:t>
            </w:r>
          </w:p>
        </w:tc>
        <w:tc>
          <w:tcPr>
            <w:tcW w:type="dxa" w:w="2880"/>
          </w:tcPr>
          <w:p>
            <w:r>
              <w:t>Done — technicians and admin access</w:t>
            </w:r>
          </w:p>
        </w:tc>
        <w:tc>
          <w:tcPr>
            <w:tcW w:type="dxa" w:w="2880"/>
          </w:tcPr>
          <w:p>
            <w:r>
              <w:t>None</w:t>
            </w:r>
          </w:p>
        </w:tc>
      </w:tr>
      <w:tr>
        <w:tc>
          <w:tcPr>
            <w:tcW w:type="dxa" w:w="2880"/>
          </w:tcPr>
          <w:p>
            <w:r>
              <w:t>Analytics</w:t>
            </w:r>
          </w:p>
        </w:tc>
        <w:tc>
          <w:tcPr>
            <w:tcW w:type="dxa" w:w="2880"/>
          </w:tcPr>
          <w:p>
            <w:r>
              <w:t>Done — charts + audit log</w:t>
            </w:r>
          </w:p>
        </w:tc>
        <w:tc>
          <w:tcPr>
            <w:tcW w:type="dxa" w:w="2880"/>
          </w:tcPr>
          <w:p>
            <w:r>
              <w:t>None</w:t>
            </w:r>
          </w:p>
        </w:tc>
      </w:tr>
      <w:tr>
        <w:tc>
          <w:tcPr>
            <w:tcW w:type="dxa" w:w="2880"/>
          </w:tcPr>
          <w:p>
            <w:r>
              <w:t>QR code generation</w:t>
            </w:r>
          </w:p>
        </w:tc>
        <w:tc>
          <w:tcPr>
            <w:tcW w:type="dxa" w:w="2880"/>
          </w:tcPr>
          <w:p>
            <w:r>
              <w:t>Not confirmed in current build</w:t>
            </w:r>
          </w:p>
        </w:tc>
        <w:tc>
          <w:tcPr>
            <w:tcW w:type="dxa" w:w="2880"/>
          </w:tcPr>
          <w:p>
            <w:r>
              <w:t>Verify/build: generate and display a QR per machine pointing at its public chat URL</w:t>
            </w:r>
          </w:p>
        </w:tc>
      </w:tr>
      <w:tr>
        <w:tc>
          <w:tcPr>
            <w:tcW w:type="dxa" w:w="2880"/>
          </w:tcPr>
          <w:p>
            <w:r>
              <w:t>Automated tests + CI</w:t>
            </w:r>
          </w:p>
        </w:tc>
        <w:tc>
          <w:tcPr>
            <w:tcW w:type="dxa" w:w="2880"/>
          </w:tcPr>
          <w:p>
            <w:r>
              <w:t>Partially — vitest, pytest, and playwright added</w:t>
            </w:r>
          </w:p>
        </w:tc>
        <w:tc>
          <w:tcPr>
            <w:tcW w:type="dxa" w:w="2880"/>
          </w:tcPr>
          <w:p>
            <w:r>
              <w:t>Verify Phase 18.8/18.9 CI setup is fully green</w:t>
            </w:r>
          </w:p>
        </w:tc>
      </w:tr>
    </w:tbl>
    <w:p>
      <w:pPr>
        <w:spacing w:before="240"/>
      </w:pPr>
    </w:p>
    <w:p>
      <w:r>
        <w:rPr>
          <w:b/>
          <w:color w:val="1B365D"/>
          <w:sz w:val="28"/>
        </w:rPr>
        <w:t>3. The Login-on-Every-Scan Problem</w:t>
      </w:r>
    </w:p>
    <w:p>
      <w:r>
        <w:t>Your teammate's concern is highly valid: a student scanning a machine's QR code in a busy lab should not have to go through a login page just to ask a quick safety question. To resolve this:</w:t>
      </w:r>
    </w:p>
    <w:p>
      <w:r>
        <w:t>• A public, unauthenticated route (/chat/:machineId) must be created on the frontend for students.</w:t>
      </w:r>
    </w:p>
    <w:p>
      <w:r>
        <w:t>• The backend endpoints for fetching machine documents and querying the RAG chatbot must be updated to allow public, unauthenticated access strictly for machine-specific queries.</w:t>
      </w:r>
    </w:p>
    <w:p>
      <w:r>
        <w:t>• To prevent abuse, strict rate limiting (via SlowAPI) will be added to the public chat endpoint.</w:t>
      </w:r>
    </w:p>
    <w:p>
      <w:r>
        <w:rPr>
          <w:b/>
          <w:color w:val="1B365D"/>
          <w:sz w:val="28"/>
        </w:rPr>
        <w:t>4. Kotlin + Jetpack Compose Android App Feasibility</w:t>
      </w:r>
    </w:p>
    <w:p>
      <w:r>
        <w:t>Building the companion app with Kotlin and Jetpack Compose is highly feasible and aligns perfectly with modern Android development standards. The app will communicate directly with the existing FastAPI backend using Retrofit and WebSockets.</w:t>
      </w:r>
    </w:p>
    <w:tbl>
      <w:tblPr>
        <w:tblStyle w:val="LightShading-Accent1"/>
        <w:tblW w:type="auto" w:w="0"/>
        <w:tblLook w:firstColumn="1" w:firstRow="1" w:lastColumn="0" w:lastRow="0" w:noHBand="0" w:noVBand="1" w:val="04A0"/>
      </w:tblPr>
      <w:tblGrid>
        <w:gridCol w:w="4320"/>
        <w:gridCol w:w="4320"/>
      </w:tblGrid>
      <w:tr>
        <w:tc>
          <w:tcPr>
            <w:tcW w:type="dxa" w:w="4320"/>
          </w:tcPr>
          <w:p>
            <w:r>
              <w:t>Capability requested</w:t>
            </w:r>
          </w:p>
        </w:tc>
        <w:tc>
          <w:tcPr>
            <w:tcW w:type="dxa" w:w="4320"/>
          </w:tcPr>
          <w:p>
            <w:r>
              <w:t>Kotlin + Jetpack Compose Feasibility</w:t>
            </w:r>
          </w:p>
        </w:tc>
      </w:tr>
      <w:tr>
        <w:tc>
          <w:tcPr>
            <w:tcW w:type="dxa" w:w="4320"/>
          </w:tcPr>
          <w:p>
            <w:r>
              <w:t>Login, RBAC, device security, audit</w:t>
            </w:r>
          </w:p>
        </w:tc>
        <w:tc>
          <w:tcPr>
            <w:tcW w:type="dxa" w:w="4320"/>
          </w:tcPr>
          <w:p>
            <w:r>
              <w:t>Fully feasible — REST calls to your existing backend using Retrofit, reusing the same JWT authentication mechanism.</w:t>
            </w:r>
          </w:p>
        </w:tc>
      </w:tr>
      <w:tr>
        <w:tc>
          <w:tcPr>
            <w:tcW w:type="dxa" w:w="4320"/>
          </w:tcPr>
          <w:p>
            <w:r>
              <w:t>Provided upload link (configurable URLs)</w:t>
            </w:r>
          </w:p>
        </w:tc>
        <w:tc>
          <w:tcPr>
            <w:tcW w:type="dxa" w:w="4320"/>
          </w:tcPr>
          <w:p>
            <w:r>
              <w:t>Fully feasible — Settings screen with secure preferences to input server, firmware, or MQTT URLs.</w:t>
            </w:r>
          </w:p>
        </w:tc>
      </w:tr>
      <w:tr>
        <w:tc>
          <w:tcPr>
            <w:tcW w:type="dxa" w:w="4320"/>
          </w:tcPr>
          <w:p>
            <w:r>
              <w:t>OTA code deployment flow</w:t>
            </w:r>
          </w:p>
        </w:tc>
        <w:tc>
          <w:tcPr>
            <w:tcW w:type="dxa" w:w="4320"/>
          </w:tcPr>
          <w:p>
            <w:r>
              <w:t>Fully feasible — The app instructs the backend to push firmware updates to the devices via MQTT, keeping the phone clean of raw binaries.</w:t>
            </w:r>
          </w:p>
        </w:tc>
      </w:tr>
      <w:tr>
        <w:tc>
          <w:tcPr>
            <w:tcW w:type="dxa" w:w="4320"/>
          </w:tcPr>
          <w:p>
            <w:r>
              <w:t>MQTT integration</w:t>
            </w:r>
          </w:p>
        </w:tc>
        <w:tc>
          <w:tcPr>
            <w:tcW w:type="dxa" w:w="4320"/>
          </w:tcPr>
          <w:p>
            <w:r>
              <w:t>Fully feasible — Reuses WebSocket /ws/events bridge from the backend for live updates, or uses Eclipse Paho Android MQTT client directly.</w:t>
            </w:r>
          </w:p>
        </w:tc>
      </w:tr>
      <w:tr>
        <w:tc>
          <w:tcPr>
            <w:tcW w:type="dxa" w:w="4320"/>
          </w:tcPr>
          <w:p>
            <w:r>
              <w:t>Initial USB flashing of unconfigured ESP32</w:t>
            </w:r>
          </w:p>
        </w:tc>
        <w:tc>
          <w:tcPr>
            <w:tcW w:type="dxa" w:w="4320"/>
          </w:tcPr>
          <w:p>
            <w:r>
              <w:t>Feasible but complex — Requires Android USB Host API (OTG) to flash directly from the phone. Recommended as an optional Phase B4 stretch goal.</w:t>
            </w:r>
          </w:p>
        </w:tc>
      </w:tr>
    </w:tbl>
    <w:p>
      <w:pPr>
        <w:spacing w:before="240"/>
      </w:pPr>
    </w:p>
    <w:p>
      <w:r>
        <w:rPr>
          <w:b/>
          <w:color w:val="1B365D"/>
          <w:sz w:val="28"/>
        </w:rPr>
        <w:t>5. Master Integration Roadmap</w:t>
      </w:r>
    </w:p>
    <w:p>
      <w:r>
        <w:t>✔ Phase A: Remove login restriction for QR-scanned chats on the web (Make student-chat public).</w:t>
      </w:r>
    </w:p>
    <w:p>
      <w:r>
        <w:t>✔ Phase B: Implement QR code generation page per machine on the web.</w:t>
      </w:r>
    </w:p>
    <w:p>
      <w:r>
        <w:t>✔ Phase C: Verify Playwright and fullstack test suites are fully green.</w:t>
      </w:r>
    </w:p>
    <w:p>
      <w:r>
        <w:t>✔ Phase D: Android App Scaffolding &amp; authentication flow (Kotlin + Jetpack Compose).</w:t>
      </w:r>
    </w:p>
    <w:p>
      <w:r>
        <w:t>✔ Phase E: Server URL configuration &amp; connection tests in the Android app.</w:t>
      </w:r>
    </w:p>
    <w:p>
      <w:r>
        <w:t>✔ Phase F: Device dashboard with live status updates using WebSockets on Android.</w:t>
      </w:r>
    </w:p>
    <w:p>
      <w:r>
        <w:t>✔ Phase G: Firmware library &amp; OTA code deployment flow.</w:t>
      </w:r>
    </w:p>
    <w:p>
      <w:r>
        <w:t>✔ Phase H: Final Hardware integration with physical ESP32 microcontrollers.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