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8A495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18"/>
        <w:gridCol w:w="1457"/>
        <w:gridCol w:w="2914"/>
        <w:gridCol w:w="3091"/>
      </w:tblGrid>
      <w:tr w14:paraId="03E368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067CE9">
            <w:pPr>
              <w:spacing w:before="0" w:after="0" w:line="252" w:lineRule="auto"/>
              <w:ind w:left="0"/>
              <w:jc w:val="center"/>
            </w:pPr>
            <w:r>
              <w:rPr>
                <w:rFonts w:ascii="宋体" w:hAnsi="宋体" w:eastAsia="宋体" w:cs="Arial"/>
                <w:b/>
                <w:sz w:val="20"/>
              </w:rPr>
              <w:t>序号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74D71A">
            <w:pPr>
              <w:spacing w:before="0" w:after="0" w:line="252" w:lineRule="auto"/>
              <w:ind w:left="0"/>
              <w:jc w:val="center"/>
            </w:pPr>
            <w:r>
              <w:rPr>
                <w:rFonts w:ascii="宋体" w:hAnsi="宋体" w:eastAsia="宋体" w:cs="Arial"/>
                <w:b/>
                <w:sz w:val="20"/>
              </w:rPr>
              <w:t>指导日期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A15A37">
            <w:pPr>
              <w:spacing w:before="0" w:after="0" w:line="252" w:lineRule="auto"/>
              <w:ind w:left="0"/>
              <w:jc w:val="both"/>
            </w:pPr>
            <w:r>
              <w:rPr>
                <w:rFonts w:ascii="宋体" w:hAnsi="宋体" w:eastAsia="宋体" w:cs="Arial"/>
                <w:b/>
                <w:sz w:val="20"/>
              </w:rPr>
              <w:t>存在问题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2912F7">
            <w:pPr>
              <w:spacing w:before="0" w:after="0" w:line="252" w:lineRule="auto"/>
              <w:ind w:left="0"/>
              <w:jc w:val="both"/>
            </w:pPr>
            <w:r>
              <w:rPr>
                <w:rFonts w:ascii="宋体" w:hAnsi="宋体" w:eastAsia="宋体" w:cs="Arial"/>
                <w:b/>
                <w:sz w:val="20"/>
              </w:rPr>
              <w:t>指导内容</w:t>
            </w:r>
          </w:p>
        </w:tc>
      </w:tr>
      <w:tr w14:paraId="65B317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5E5FC4">
            <w:pPr>
              <w:spacing w:before="0" w:after="0" w:line="252" w:lineRule="auto"/>
              <w:ind w:left="0"/>
              <w:jc w:val="center"/>
            </w:pPr>
            <w:r>
              <w:rPr>
                <w:rFonts w:ascii="宋体" w:hAnsi="宋体" w:eastAsia="宋体" w:cs="Arial"/>
                <w:b w:val="0"/>
                <w:sz w:val="17"/>
              </w:rPr>
              <w:t>1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2025.11.20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初步拟定的毕业设计题目研究范围较宽泛，研究方向不聚焦，与校园违规停车检测系统的结合不够紧密，未明确核心研究内容与开发目标。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结合专业知识储备、个人能力及校园管理需求及人工智能应用热点，沟通梳理研究方向，精简题目研究范畴，明确毕业设计核心研究、开发内容，最终确定正式的毕业设计（论文）题目，敲定整体研究基调。</w:t>
            </w:r>
          </w:p>
        </w:tc>
      </w:tr>
      <w:tr w14:paraId="5B7B26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CE2025">
            <w:pPr>
              <w:spacing w:before="0" w:after="0" w:line="252" w:lineRule="auto"/>
              <w:ind w:left="0"/>
              <w:jc w:val="center"/>
            </w:pPr>
            <w:r>
              <w:rPr>
                <w:rFonts w:ascii="宋体" w:hAnsi="宋体" w:eastAsia="宋体" w:cs="Arial"/>
                <w:b w:val="0"/>
                <w:sz w:val="17"/>
              </w:rPr>
              <w:t>2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2025.11.24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文献检索渠道单一，文献数量不足，且多为老旧文献，YOLO目标检测、智慧校园等最新研究成果、技术文献占比低，文献筛选缺乏针对性。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指导知网、万方、IEEE等主流文献检索平台的使用技巧，根据 YOLO、违规停车检测、大语言模型等课题关键词精准检索近3-5年核心期刊、硕博论文及外文文献，要求筛选贴合课题研究内容的高质量文献，积累充足文献素材，为文献综述撰写奠定基础。</w:t>
            </w:r>
          </w:p>
        </w:tc>
      </w:tr>
      <w:tr w14:paraId="258FDD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138FAD">
            <w:pPr>
              <w:spacing w:before="0" w:after="0" w:line="252" w:lineRule="auto"/>
              <w:ind w:left="0"/>
              <w:jc w:val="center"/>
            </w:pPr>
            <w:r>
              <w:rPr>
                <w:rFonts w:ascii="宋体" w:hAnsi="宋体" w:eastAsia="宋体" w:cs="Arial"/>
                <w:b w:val="0"/>
                <w:sz w:val="17"/>
              </w:rPr>
              <w:t>3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2025.11.27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初步撰写的文献综述结构混乱，内容堆砌严重，未对目标检测与智慧校园相关文献观点进行归纳、对比与总结，缺乏个人思考，逻辑连贯性较差。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讲解文献综述标准写作框架，分为研究现状、国内外研究进展、现存问题、研究展望等模块，指导分类梳理文献内容，提炼核心观点，摒弃单纯内容堆砌，结合课题研究方向总结现有研究不足，梳理清晰的综述写作逻辑。</w:t>
            </w:r>
          </w:p>
        </w:tc>
      </w:tr>
      <w:tr w14:paraId="4B87E5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B99A82">
            <w:pPr>
              <w:spacing w:before="0" w:after="0" w:line="252" w:lineRule="auto"/>
              <w:ind w:left="0"/>
              <w:jc w:val="center"/>
            </w:pPr>
            <w:r>
              <w:rPr>
                <w:rFonts w:ascii="宋体" w:hAnsi="宋体" w:eastAsia="宋体" w:cs="Arial"/>
                <w:b w:val="0"/>
                <w:sz w:val="17"/>
              </w:rPr>
              <w:t>4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2025.12.05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外文翻译内容生硬，直译问题突出，YOLO、目标检测等专业术语翻译不准确，语句不通顺，未贴合中文学术表达规范，且未结合课题专业语境。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针对外文翻译中的专业术语、长难句进行逐一校对修正，结合课题专业知识优化翻译语句，摒弃机械化直译，保证译文准确、流畅、符合学术规范，同时要求学生标注核心专业术语释义，完善外文翻译文档。</w:t>
            </w:r>
          </w:p>
        </w:tc>
      </w:tr>
      <w:tr w14:paraId="40EBB3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F5AE7E">
            <w:pPr>
              <w:spacing w:before="0" w:after="0" w:line="252" w:lineRule="auto"/>
              <w:ind w:left="0"/>
              <w:jc w:val="center"/>
            </w:pPr>
            <w:r>
              <w:rPr>
                <w:rFonts w:ascii="宋体" w:hAnsi="宋体" w:eastAsia="宋体" w:cs="Arial"/>
                <w:b w:val="0"/>
                <w:sz w:val="17"/>
              </w:rPr>
              <w:t>5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2025.12.15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开题报告研究内容模糊，研究重难点不突出，系统技术路线规划不清晰，整体写作框架不完整，可行性分析过于简略，缺乏数据支撑。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指导完善开题报告完整框架，细化具体研究内容，精准提炼课题研究重点与难点；协助梳理整体技术路线，明确系统开发、论文研究的步骤与流程；补充研究可行性分析内容，从技术、资源、个人能力多维度展开论述，丰富报告内容。</w:t>
            </w:r>
          </w:p>
        </w:tc>
      </w:tr>
      <w:tr w14:paraId="11D8A8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34AE90">
            <w:pPr>
              <w:spacing w:before="0" w:after="0" w:line="252" w:lineRule="auto"/>
              <w:ind w:left="0"/>
              <w:jc w:val="center"/>
            </w:pPr>
            <w:r>
              <w:rPr>
                <w:rFonts w:ascii="宋体" w:hAnsi="宋体" w:eastAsia="宋体" w:cs="Arial"/>
                <w:b w:val="0"/>
                <w:sz w:val="17"/>
              </w:rPr>
              <w:t>6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2025.12.22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开题报告、文献综述、外文翻译仍存在细节错误，格式不规范，目录、字体、行距不符合学校毕业设计文档要求，开题答辩思路不清晰。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对照学校毕设文档格式规范，指导统一修正所有文档格式错误、文字语病、标点失误；梳理开题答辩流程，指导制作答辩PPT，提炼汇报核心内容，梳理答辩话术，提前预判答辩常见问题并准备应答思路。</w:t>
            </w:r>
          </w:p>
        </w:tc>
      </w:tr>
      <w:tr w14:paraId="34B680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12E9CC">
            <w:pPr>
              <w:spacing w:before="0" w:after="0" w:line="252" w:lineRule="auto"/>
              <w:ind w:left="0"/>
              <w:jc w:val="center"/>
            </w:pPr>
            <w:r>
              <w:rPr>
                <w:rFonts w:ascii="宋体" w:hAnsi="宋体" w:eastAsia="宋体" w:cs="Arial"/>
                <w:b w:val="0"/>
                <w:sz w:val="17"/>
              </w:rPr>
              <w:t>7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2025.12.26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开题答辩模拟过程中，汇报逻辑混乱，对课题研究意义、系统功能与创新点阐述不清晰，无法准确应答专业相关提问。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指导优化答辩汇报逻辑，精简汇报内容，重点突出课题研究创新点、技术方案与研究价值；模拟答辩提问场景，对课题核心知识点、研究难点进行答疑，强化课题的认知，保障顺利通过开题答辩。</w:t>
            </w:r>
          </w:p>
        </w:tc>
      </w:tr>
      <w:tr w14:paraId="4C91D6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538EA2">
            <w:pPr>
              <w:spacing w:before="0" w:after="0" w:line="252" w:lineRule="auto"/>
              <w:ind w:left="0"/>
              <w:jc w:val="center"/>
            </w:pPr>
            <w:r>
              <w:rPr>
                <w:rFonts w:ascii="宋体" w:hAnsi="宋体" w:eastAsia="宋体" w:cs="Arial"/>
                <w:b w:val="0"/>
                <w:sz w:val="17"/>
              </w:rPr>
              <w:t>8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2026.01.05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开题答辩后，文档修改不及时，针对答辩小组提出的修改意见未落实，系统开发前期准备工作滞后。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梳理开题答辩评委提出的整改意见，指导学生完成开题报告、文献综述、外文翻译的修改优化，核对修改内容并验收；督促梳理系统开发所需技术、工具、环境，正式启动毕业设计系统研究与开发工作。</w:t>
            </w:r>
          </w:p>
        </w:tc>
      </w:tr>
      <w:tr w14:paraId="2F260E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AE91FF">
            <w:pPr>
              <w:spacing w:before="0" w:after="0" w:line="252" w:lineRule="auto"/>
              <w:ind w:left="0"/>
              <w:jc w:val="center"/>
            </w:pPr>
            <w:r>
              <w:rPr>
                <w:rFonts w:ascii="宋体" w:hAnsi="宋体" w:eastAsia="宋体" w:cs="Arial"/>
                <w:b w:val="0"/>
                <w:sz w:val="17"/>
              </w:rPr>
              <w:t>9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2026.01.09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系统开发初期，图像输入、电动车检测、违规判定等功能模块规划不完善，技术选型存在漏洞，部分功能实现思路不清晰，开发进度缓慢。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沟通系统整体架构，结合课题需求优化功能模块划分，纠正不合理的技术选型方案；针对学生困惑的功能开发难点，讲解核心技术原理，提供开发思路与参考案例，督促按计划推进系统开发进度。</w:t>
            </w:r>
          </w:p>
        </w:tc>
      </w:tr>
      <w:tr w14:paraId="51A353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2E8F09">
            <w:pPr>
              <w:spacing w:before="0" w:after="0" w:line="252" w:lineRule="auto"/>
              <w:ind w:left="0"/>
              <w:jc w:val="center"/>
            </w:pPr>
            <w:r>
              <w:rPr>
                <w:rFonts w:ascii="宋体" w:hAnsi="宋体" w:eastAsia="宋体" w:cs="Arial"/>
                <w:b w:val="0"/>
                <w:sz w:val="17"/>
              </w:rPr>
              <w:t>10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2026.02.10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阶段检查前，系统核心功能仍需完善，存在程序bug，开发文档记录不完整，整体进度未达到中期考核要求。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开展中期集中指导，督促完成系统核心功能开发，协助排查程序漏洞、修复bug；指导规范记录开发过程，完善中期工作文档，梳理已完成工作、未完成工作及后续开发计划，确保顺利通过阶段检查。</w:t>
            </w:r>
          </w:p>
        </w:tc>
      </w:tr>
      <w:tr w14:paraId="3046E9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D9C095">
            <w:pPr>
              <w:spacing w:before="0" w:after="0" w:line="252" w:lineRule="auto"/>
              <w:ind w:left="0"/>
              <w:jc w:val="center"/>
            </w:pPr>
            <w:r>
              <w:rPr>
                <w:rFonts w:ascii="宋体" w:hAnsi="宋体" w:eastAsia="宋体" w:cs="Arial"/>
                <w:b w:val="0"/>
                <w:sz w:val="17"/>
              </w:rPr>
              <w:t>11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2026.03.13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系统部分功能运行不稳定，界面设计简陋，交互性较差，且未根据中期检查意见进行优化整改。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针对阶段检查反馈问题，指导对系统进行全面迭代更新，优化系统界面设计，提升人机交互体验；对不稳定的功能模块进行重构优化，修复运行漏洞，完善系统整体功能，完成系统阶段性修订工作。</w:t>
            </w:r>
          </w:p>
        </w:tc>
      </w:tr>
      <w:tr w14:paraId="0F61EA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ADCFD6">
            <w:pPr>
              <w:spacing w:before="0" w:after="0" w:line="252" w:lineRule="auto"/>
              <w:ind w:left="0"/>
              <w:jc w:val="center"/>
            </w:pPr>
            <w:r>
              <w:rPr>
                <w:rFonts w:ascii="宋体" w:hAnsi="宋体" w:eastAsia="宋体" w:cs="Arial"/>
                <w:b w:val="0"/>
                <w:sz w:val="17"/>
              </w:rPr>
              <w:t>12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2026.03.20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系统优化工作收尾不彻底，通报生成和电子围栏等细节仍需完善，细节功能仍有瑕疵，未启动毕业论文主体内容撰写，整体论文进度滞后。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指导完成系统最终优化、调试与测试工作，确保系统所有功能正常、稳定运行；梳理论文写作框架，明确论文各章节写作内容与时间节点，正式启动毕业论文正文撰写工作。</w:t>
            </w:r>
          </w:p>
        </w:tc>
      </w:tr>
      <w:tr w14:paraId="45545F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5F96EA">
            <w:pPr>
              <w:spacing w:before="0" w:after="0" w:line="252" w:lineRule="auto"/>
              <w:ind w:left="0"/>
              <w:jc w:val="center"/>
            </w:pPr>
            <w:r>
              <w:rPr>
                <w:rFonts w:ascii="宋体" w:hAnsi="宋体" w:eastAsia="宋体" w:cs="Arial"/>
                <w:b w:val="0"/>
                <w:sz w:val="17"/>
              </w:rPr>
              <w:t>13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2026.04.02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论文撰写内容浅显，理论分析不足，系统设计、实现部分描述过于简略，图文搭配不当，章节逻辑衔接不流畅。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指导深化论文理论研究内容，补充相关技术理论依据；细化系统需求分析、架构设计、功能实现等核心章节内容，规范论文插图、表格格式，调整章节排版逻辑，优化全文语句表达，提升论文专业性与完整性。</w:t>
            </w:r>
          </w:p>
        </w:tc>
      </w:tr>
      <w:tr w14:paraId="440E90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AF2935">
            <w:pPr>
              <w:spacing w:before="0" w:after="0" w:line="252" w:lineRule="auto"/>
              <w:ind w:left="0"/>
              <w:jc w:val="center"/>
            </w:pPr>
            <w:r>
              <w:rPr>
                <w:rFonts w:ascii="宋体" w:hAnsi="宋体" w:eastAsia="宋体" w:cs="Arial"/>
                <w:b w:val="0"/>
                <w:sz w:val="17"/>
              </w:rPr>
              <w:t>14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2026.04.10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论文初稿存在较多语病、逻辑漏洞，部分图表和测试结果表述不够具体，参考文献格式不规范，查重率偏高，未完成论文定稿工作。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全面审阅学生论文初稿，逐条标注文字错误、逻辑问题及格式漏洞；指导学生规范参考文献格式，精简重复内容，优化论文表述，降低查重率；协助学生打磨全文内容，完善论文细节，完成论文最终定稿。</w:t>
            </w:r>
          </w:p>
        </w:tc>
      </w:tr>
      <w:tr w14:paraId="430E15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1E51BE">
            <w:pPr>
              <w:spacing w:before="0" w:after="0" w:line="252" w:lineRule="auto"/>
              <w:ind w:left="0"/>
              <w:jc w:val="center"/>
            </w:pPr>
            <w:r>
              <w:rPr>
                <w:rFonts w:ascii="宋体" w:hAnsi="宋体" w:eastAsia="宋体" w:cs="Arial"/>
                <w:b w:val="0"/>
                <w:sz w:val="17"/>
              </w:rPr>
              <w:t>15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2026.04.15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论文评阅后收到修改意见，对评阅问题理解不透彻，修改方向不明确，整改内容较为敷衍。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逐条解读论文评阅意见，明确每一项问题的修改方向和整改标准，指导针对性修改论文缺陷，补充缺失内容、修正逻辑问题、优化全文结构，完成论文二次修订，确保符合要求。</w:t>
            </w:r>
          </w:p>
        </w:tc>
      </w:tr>
      <w:tr w14:paraId="3AFE6A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989F24">
            <w:pPr>
              <w:spacing w:before="0" w:after="0" w:line="252" w:lineRule="auto"/>
              <w:ind w:left="0"/>
              <w:jc w:val="center"/>
            </w:pPr>
            <w:r>
              <w:rPr>
                <w:rFonts w:ascii="宋体" w:hAnsi="宋体" w:eastAsia="宋体" w:cs="Arial"/>
                <w:b w:val="0"/>
                <w:sz w:val="17"/>
              </w:rPr>
              <w:t>16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2026.04.18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答辩前PPT指导，答辩PPT内容繁杂、重点不突出，对论文和系统核心内容掌握不熟练，答辩应变能力不足。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指导精简、优化答辩PPT，突出课题研究核心、系统创新点与研究成果；复盘论文及系统全部内容，梳理答辩高频问题，强化答辩话术与临场应变能力，做好答辩准备工作。</w:t>
            </w:r>
          </w:p>
        </w:tc>
      </w:tr>
      <w:tr w14:paraId="29089D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329A79">
            <w:pPr>
              <w:spacing w:before="0" w:after="0" w:line="252" w:lineRule="auto"/>
              <w:ind w:left="0"/>
              <w:jc w:val="center"/>
            </w:pPr>
            <w:r>
              <w:rPr>
                <w:rFonts w:ascii="宋体" w:hAnsi="宋体" w:eastAsia="宋体" w:cs="Arial"/>
                <w:b w:val="0"/>
                <w:sz w:val="17"/>
              </w:rPr>
              <w:t>17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2026.04.24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论文答辩过程中，存在成果展示不清晰、部分问题应答不精准的问题，同时答辩后未及时梳理整改问题。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宋体" w:hAnsi="宋体" w:eastAsia="宋体"/>
                <w:b w:val="0"/>
                <w:sz w:val="17"/>
              </w:rPr>
              <w:t>总结首次答辩存在的问题，记录评委提出的修改意见，指导学生针对性优化成果展示方式，查漏补缺，巩固课题相关知识点，修正论文与系统留存的细节问题，为最终材料提交做好充分准备。</w:t>
            </w:r>
          </w:p>
        </w:tc>
      </w:tr>
    </w:tbl>
    <w:p w14:paraId="0C3A6846">
      <w:pPr>
        <w:spacing w:before="120" w:after="120" w:line="288" w:lineRule="auto"/>
        <w:ind w:left="0"/>
        <w:jc w:val="left"/>
      </w:pPr>
      <w:bookmarkStart w:id="0" w:name="_GoBack"/>
      <w:bookmarkEnd w:id="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9B355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CF3DF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844573"/>
    <w:rsid w:val="62D728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2681</Words>
  <Characters>2869</Characters>
  <TotalTime>8</TotalTime>
  <ScaleCrop>false</ScaleCrop>
  <LinksUpToDate>false</LinksUpToDate>
  <CharactersWithSpaces>2871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2026-05-21T11:09:00Z</dcterms:created>
  <dc:creator>Apache POI</dc:creator>
  <cp:lastModifiedBy>快乐的小伙伴</cp:lastModifiedBy>
  <dcterms:modified xsi:type="dcterms:W3CDTF">2026-05-21T11:22:08Z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eyJoZGlkIjoiYzVmZmI0NzcwMTE0NzNjMDJiYmEyOGI2NjE0N2MyZWIiLCJ1c2VySWQiOiI0OTk4NTE0NDUifQ==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A95385553D114E9592D6D80BD5825E66_13</vt:lpwstr>
  </property>
</Properties>
</file>