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C9A27C"/>
          <w:sz w:val="16"/>
          <w:szCs w:val="16"/>
        </w:rPr>
        <w:t xml:space="preserve">WORKING DRAFT  ·  SDLC PACK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1C1917"/>
          <w:sz w:val="40"/>
          <w:szCs w:val="40"/>
        </w:rPr>
        <w:t xml:space="preserve">Architecture and Design</w:t>
      </w:r>
    </w:p>
    <w:p>
      <w:pPr>
        <w:spacing w:after="2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534A"/>
          <w:sz w:val="20"/>
          <w:szCs w:val="20"/>
        </w:rPr>
        <w:t xml:space="preserve">Components, trust boundaries, and what each part is forbidden to become.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BLEEP-SDLC-004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Suite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 SDLC pack  ·  Personal Bleep v1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Version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0.1 — ideation / pre-implementation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Date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31 August 2026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Status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Working draft. Not an audit. Not a guarantee.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Parents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BLEEP-TM-001 v0.1  ·  BLEEP-FC-001 v0.3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Internal product design. Share only with builders and counsel.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1. System context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Personal Bleep v1 is a client-vault plus sealed mailboxes. The operator of Public Bleep is assumed honest-but-curious and legally compelled (A1, A3). Platform push vendors are metadata adversaries (A4). Peers can screenshot (A5).</w:t>
      </w:r>
    </w:p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2. Components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6066"/>
      </w:tblGrid>
      <w:tr>
        <w:trPr>
          <w:tblHeader/>
        </w:trP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Is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Must not be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Android client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ID factory, ratchet, UI, local store, Guardian, Chamber aliases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Telemetry SDK. Contact uploader. Cloud-AI host.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Bleep ID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Device keypair + optional handle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Phone-number account. Global directory.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Chamber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Ephemeral ID + Keystore alias + burn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PWA. Second package. Fake vault.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Guardian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Local gate before seal / after decrypt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Participant. Vendor model. Dossier.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Public Bleep relays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Short-TTL sealed mailboxes in a chosen African region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Archive. IdP. Graph store. Search.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Push path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Wake-up that a mailbox has mail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Channel that names sender or shows preview.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TURN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In-region media relay if P2P fails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Recording plane. Default intercontinental hairpin.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Backup file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User-exported encrypted blob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Operator or Drive default.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Bleep box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Same protocol, user-operated (later)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Plaintext homeserver.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3. Trust boundaries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Device interior — highest trust. Compromised device is a lost conversation (T14).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Client ↔ relay — untrusted network. Only envelopes and mailbox addresses cross.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Relay interior — no plaintext, no durable edge list.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Peer device — trusted for that conversation only after safety-number verify.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Chamber interior — not readable because main Bleep is unlocked.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Guardian — may see plaintext only where the human already sees it.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Push vendor — may see that an app woke a device, never a name or body.</w:t>
      </w:r>
    </w:p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4. Data flow (happy path)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Compose → Guardian deterministic checks → user confirms → ratchet seal → TLS to pinned Public Bleep → mailbox TTL.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Wake-up push (opaque) → fetch envelope → decrypt → inbound Guardian → render / notify locally.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Chamber birth → new keypair + alias → pair QR → stricter Guardian → burn deletes alias and sends sealed unlink.</w:t>
      </w:r>
    </w:p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5. Deliberate dumbness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Relays do not learn senders at rest, do not keep recipient×sender, do not index bodies, and do not host profiles. Any dashboard that needs those fields is a defect. Add a holdings row before you add a dashboard.</w:t>
      </w:r>
    </w:p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6. Open design binds (next TM pass)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Concrete ratchet library and PQ hybrid status.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Mailbox schema + TTL numbers.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How routing identifiers rotate so T7 stays closed.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Chamber Keystore-alias layout.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Guardian rule pack versioning inside the signed APK.</w:t>
      </w:r>
    </w:p>
    <w:sectPr>
      <w:headerReference w:type="default" r:id="rId7"/>
      <w:footerReference w:type="default" r:id="rId8"/>
      <w:pgSz w:w="11906" w:h="16838" w:orient="portrait"/>
      <w:pgMar w:top="860" w:right="720" w:bottom="860" w:left="72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7C" w:sz="8" w:space="6"/>
      </w:pBdr>
      <w:tabs>
        <w:tab w:val="right" w:pos="10466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4"/>
        <w:szCs w:val="14"/>
      </w:rPr>
      <w:t xml:space="preserve">Internal  ·  Bound to TM-001 + FC-001</w:t>
    </w:r>
    <w:r>
      <w:rPr>
        <w:rFonts w:ascii="Arial" w:cs="Arial" w:eastAsia="Arial" w:hAnsi="Arial"/>
        <w:b w:val="false"/>
        <w:bCs w:val="false"/>
        <w:i w:val="false"/>
        <w:iCs w:val="false"/>
        <w:color w:val="1C1917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4"/>
        <w:szCs w:val="14"/>
      </w:rPr>
      <w:t xml:space="preserve">Page </w:t>
    </w:r>
    <w:r>
      <w:rPr>
        <w:rFonts w:ascii="Arial" w:cs="Arial" w:eastAsia="Arial" w:hAnsi="Arial"/>
        <w:color w:val="5C534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4"/>
        <w:szCs w:val="14"/>
      </w:rPr>
      <w:t xml:space="preserve"> of </w:t>
    </w:r>
    <w:r>
      <w:rPr>
        <w:rFonts w:ascii="Arial" w:cs="Arial" w:eastAsia="Arial" w:hAnsi="Arial"/>
        <w:color w:val="5C534A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7C" w:sz="8" w:space="6"/>
      </w:pBdr>
      <w:tabs>
        <w:tab w:val="right" w:pos="10466"/>
      </w:tabs>
      <w:spacing w:after="80"/>
    </w:pP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5"/>
        <w:szCs w:val="15"/>
      </w:rPr>
      <w:t xml:space="preserve">BLEEP-SDLC-004  ·  Architecture and Design</w:t>
    </w:r>
    <w:r>
      <w:rPr>
        <w:rFonts w:ascii="Arial" w:cs="Arial" w:eastAsia="Arial" w:hAnsi="Arial"/>
        <w:b w:val="false"/>
        <w:bCs w:val="false"/>
        <w:i w:val="false"/>
        <w:iCs w:val="false"/>
        <w:color w:val="1C1917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5"/>
        <w:szCs w:val="15"/>
      </w:rPr>
      <w:t xml:space="preserve">Personal Bleep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C191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C19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and Design</dc:title>
  <dc:creator>Bleep</dc:creator>
  <dc:description>Components, trust boundaries, and what each part is forbidden to become.</dc:description>
  <cp:lastModifiedBy>Un-named</cp:lastModifiedBy>
  <cp:revision>1</cp:revision>
  <dcterms:created xsi:type="dcterms:W3CDTF">2026-08-31T09:43:36.891Z</dcterms:created>
  <dcterms:modified xsi:type="dcterms:W3CDTF">2026-08-31T09:43:36.891Z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