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left"/>
      </w:pPr>
      <w:r>
        <w:rPr>
          <w:rFonts w:ascii="Arial" w:cs="Arial" w:eastAsia="Arial" w:hAnsi="Arial"/>
          <w:b/>
          <w:bCs/>
          <w:i w:val="false"/>
          <w:iCs w:val="false"/>
          <w:color w:val="5C6570"/>
          <w:sz w:val="16"/>
          <w:szCs w:val="16"/>
        </w:rPr>
        <w:t xml:space="preserve">WORKING DRAFT</w:t>
      </w:r>
    </w:p>
    <w:p>
      <w:pPr>
        <w:spacing w:after="60"/>
      </w:pPr>
      <w:r>
        <w:rPr>
          <w:rFonts w:ascii="Arial" w:cs="Arial" w:eastAsia="Arial" w:hAnsi="Arial"/>
          <w:b/>
          <w:bCs/>
          <w:i w:val="false"/>
          <w:iCs w:val="false"/>
          <w:color w:val="1B2430"/>
          <w:sz w:val="48"/>
          <w:szCs w:val="48"/>
        </w:rPr>
        <w:t xml:space="preserve">Bleep Threat Model</w:t>
      </w:r>
    </w:p>
    <w:p>
      <w:pPr>
        <w:spacing w:after="240" w:before="0" w:line="276"/>
        <w:jc w:val="left"/>
      </w:pPr>
      <w:r>
        <w:rPr>
          <w:rFonts w:ascii="Arial" w:cs="Arial" w:eastAsia="Arial" w:hAnsi="Arial"/>
          <w:b w:val="false"/>
          <w:bCs w:val="false"/>
          <w:i w:val="false"/>
          <w:iCs w:val="false"/>
          <w:color w:val="5C6570"/>
          <w:sz w:val="22"/>
          <w:szCs w:val="22"/>
        </w:rPr>
        <w:t xml:space="preserve">What we protect, who we assume is watching, and where we still lose.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Field</w:t>
            </w:r>
          </w:p>
        </w:tc>
        <w:tc>
          <w:tcPr>
            <w:tcW w:type="dxa" w:w="6946"/>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Value</w:t>
            </w:r>
          </w:p>
        </w:tc>
      </w:tr>
      <w:tr>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Document ID</w:t>
            </w:r>
          </w:p>
        </w:tc>
        <w:tc>
          <w:tcPr>
            <w:tcW w:type="dxa" w:w="69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BLEEP-TM-001</w:t>
            </w:r>
          </w:p>
        </w:tc>
      </w:tr>
      <w:tr>
        <w:tc>
          <w:tcPr>
            <w:tcW w:type="dxa" w:w="28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Version</w:t>
            </w:r>
          </w:p>
        </w:tc>
        <w:tc>
          <w:tcPr>
            <w:tcW w:type="dxa" w:w="69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0.1 — ideation / pre-implementation</w:t>
            </w:r>
          </w:p>
        </w:tc>
      </w:tr>
      <w:tr>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Status</w:t>
            </w:r>
          </w:p>
        </w:tc>
        <w:tc>
          <w:tcPr>
            <w:tcW w:type="dxa" w:w="69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Working draft. Not an audit. Not a guarantee.</w:t>
            </w:r>
          </w:p>
        </w:tc>
      </w:tr>
      <w:tr>
        <w:tc>
          <w:tcPr>
            <w:tcW w:type="dxa" w:w="28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Date</w:t>
            </w:r>
          </w:p>
        </w:tc>
        <w:tc>
          <w:tcPr>
            <w:tcW w:type="dxa" w:w="69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30 August 2026</w:t>
            </w:r>
          </w:p>
        </w:tc>
      </w:tr>
      <w:tr>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Scope</w:t>
            </w:r>
          </w:p>
        </w:tc>
        <w:tc>
          <w:tcPr>
            <w:tcW w:type="dxa" w:w="69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Personal Bleep v1 architecture (Public Bleep relays + on-device store)</w:t>
            </w:r>
          </w:p>
        </w:tc>
      </w:tr>
      <w:tr>
        <w:tc>
          <w:tcPr>
            <w:tcW w:type="dxa" w:w="28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Out of this version</w:t>
            </w:r>
          </w:p>
        </w:tc>
        <w:tc>
          <w:tcPr>
            <w:tcW w:type="dxa" w:w="69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Work Bleep admin plane, mesh transport, MLS large rooms</w:t>
            </w:r>
          </w:p>
        </w:tc>
      </w:tr>
      <w:tr>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Classification</w:t>
            </w:r>
          </w:p>
        </w:tc>
        <w:tc>
          <w:tcPr>
            <w:tcW w:type="dxa" w:w="69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Internal product design. Share only with builders and counsel.</w:t>
            </w:r>
          </w:p>
        </w:tc>
      </w:tr>
    </w:tbl>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1. Purpose</w:t>
      </w:r>
    </w:p>
    <w:p>
      <w:pPr>
        <w:spacing w:after="160" w:before="0" w:line="276"/>
        <w:jc w:val="left"/>
      </w:pPr>
      <w:r>
        <w:rPr>
          <w:rFonts w:ascii="Arial" w:cs="Arial" w:eastAsia="Arial" w:hAnsi="Arial"/>
          <w:b w:val="false"/>
          <w:bCs w:val="false"/>
          <w:i w:val="false"/>
          <w:iCs w:val="false"/>
          <w:color w:val="1A1A1A"/>
          <w:sz w:val="21"/>
          <w:szCs w:val="21"/>
        </w:rPr>
        <w:t xml:space="preserve">This document is the design contract for Bleep. Features that do not survive this model do not ship. Marketing copy that contradicts this model is a defect.</w:t>
      </w:r>
    </w:p>
    <w:p>
      <w:pPr>
        <w:spacing w:after="160" w:before="0" w:line="276"/>
        <w:jc w:val="left"/>
      </w:pPr>
      <w:r>
        <w:rPr>
          <w:rFonts w:ascii="Arial" w:cs="Arial" w:eastAsia="Arial" w:hAnsi="Arial"/>
          <w:b w:val="false"/>
          <w:bCs w:val="false"/>
          <w:i w:val="false"/>
          <w:iCs w:val="false"/>
          <w:color w:val="1A1A1A"/>
          <w:sz w:val="21"/>
          <w:szCs w:val="21"/>
        </w:rPr>
        <w:t xml:space="preserve">Bleep is an instant messenger whose job is to keep conversation content unreadable to anyone but the participants, keep the social graph from forming on infrastructure we operate, and let the user choose where sealed packets live. Encryption is necessary. It is not sufficient.</w:t>
      </w:r>
    </w:p>
    <w:p>
      <w:pPr>
        <w:spacing w:after="160" w:before="0" w:line="276"/>
        <w:jc w:val="left"/>
      </w:pPr>
      <w:r>
        <w:rPr>
          <w:rFonts w:ascii="Arial" w:cs="Arial" w:eastAsia="Arial" w:hAnsi="Arial"/>
          <w:b/>
          <w:bCs/>
          <w:i w:val="false"/>
          <w:iCs w:val="false"/>
          <w:color w:val="1A1A1A"/>
          <w:sz w:val="21"/>
          <w:szCs w:val="21"/>
        </w:rPr>
        <w:t xml:space="preserve">One-line posture. </w:t>
      </w:r>
      <w:r>
        <w:rPr>
          <w:rFonts w:ascii="Arial" w:cs="Arial" w:eastAsia="Arial" w:hAnsi="Arial"/>
          <w:b w:val="false"/>
          <w:bCs w:val="false"/>
          <w:i w:val="false"/>
          <w:iCs w:val="false"/>
          <w:color w:val="1A1A1A"/>
          <w:sz w:val="21"/>
          <w:szCs w:val="21"/>
        </w:rPr>
        <w:t xml:space="preserve">A compelled operator, a seized relay, or a curious cloud admin should be able to produce almost nothing useful: not plaintext, not a reliable who-talked-to-whom map, and not a long-lived archive.</w:t>
      </w:r>
    </w:p>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2. System under review</w:t>
      </w:r>
    </w:p>
    <w:p>
      <w:pPr>
        <w:pStyle w:val="Heading2"/>
        <w:spacing w:after="120" w:before="280"/>
      </w:pPr>
      <w:r>
        <w:rPr>
          <w:rFonts w:ascii="Arial" w:cs="Arial" w:eastAsia="Arial" w:hAnsi="Arial"/>
          <w:b/>
          <w:bCs/>
          <w:i w:val="false"/>
          <w:iCs w:val="false"/>
          <w:color w:val="1B2430"/>
          <w:sz w:val="24"/>
          <w:szCs w:val="24"/>
        </w:rPr>
        <w:t xml:space="preserve">2.1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73"/>
        <w:gridCol w:w="3773"/>
      </w:tblGrid>
      <w:tr>
        <w:trPr>
          <w:tblHeader/>
        </w:trPr>
        <w:tc>
          <w:tcPr>
            <w:tcW w:type="dxa" w:w="22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Component</w:t>
            </w:r>
          </w:p>
        </w:tc>
        <w:tc>
          <w:tcPr>
            <w:tcW w:type="dxa" w:w="37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What it is</w:t>
            </w:r>
          </w:p>
        </w:tc>
        <w:tc>
          <w:tcPr>
            <w:tcW w:type="dxa" w:w="37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What it must not be</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Client (Android first)</w:t>
            </w:r>
          </w:p>
        </w:tc>
        <w:tc>
          <w:tcPr>
            <w:tcW w:type="dxa" w:w="37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Creates Bleep ID, holds keys, encrypts/decrypts, stores history locally, renders UI.</w:t>
            </w:r>
          </w:p>
        </w:tc>
        <w:tc>
          <w:tcPr>
            <w:tcW w:type="dxa" w:w="37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 telemetry SDK. A contact-graph uploader.</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Bleep ID</w:t>
            </w:r>
          </w:p>
        </w:tc>
        <w:tc>
          <w:tcPr>
            <w:tcW w:type="dxa" w:w="37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Device-generated keypair. Optional human handle. Phone/email are recovery hints only.</w:t>
            </w:r>
          </w:p>
        </w:tc>
        <w:tc>
          <w:tcPr>
            <w:tcW w:type="dxa" w:w="37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 phone-number account. A global public directory of everyone.</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Public Bleep relays</w:t>
            </w:r>
          </w:p>
        </w:tc>
        <w:tc>
          <w:tcPr>
            <w:tcW w:type="dxa" w:w="37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Short-TTL sealed mailboxes in a chosen African region (default ZA).</w:t>
            </w:r>
          </w:p>
        </w:tc>
        <w:tc>
          <w:tcPr>
            <w:tcW w:type="dxa" w:w="37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 message archive. An identity provider. A social graph store.</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Bleep box (optional)</w:t>
            </w:r>
          </w:p>
        </w:tc>
        <w:tc>
          <w:tcPr>
            <w:tcW w:type="dxa" w:w="37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User- or community-operated relay with the same sealed protocol.</w:t>
            </w:r>
          </w:p>
        </w:tc>
        <w:tc>
          <w:tcPr>
            <w:tcW w:type="dxa" w:w="37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 plaintext homeserver. A second WhatsApp for the parish admin.</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Push path</w:t>
            </w:r>
          </w:p>
        </w:tc>
        <w:tc>
          <w:tcPr>
            <w:tcW w:type="dxa" w:w="37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Wake-up signal that a mailbox has mail. Payload stays sealed.</w:t>
            </w:r>
          </w:p>
        </w:tc>
        <w:tc>
          <w:tcPr>
            <w:tcW w:type="dxa" w:w="37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 parallel metadata channel that names sender and recipient.</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Backup file (optional)</w:t>
            </w:r>
          </w:p>
        </w:tc>
        <w:tc>
          <w:tcPr>
            <w:tcW w:type="dxa" w:w="37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User-exported encrypted blob. Destination chosen by the user.</w:t>
            </w:r>
          </w:p>
        </w:tc>
        <w:tc>
          <w:tcPr>
            <w:tcW w:type="dxa" w:w="37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Automatic cloud backup to an operator bucket.</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TURN (calls)</w:t>
            </w:r>
          </w:p>
        </w:tc>
        <w:tc>
          <w:tcPr>
            <w:tcW w:type="dxa" w:w="37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In-region media relay when P2P hole-punch fails.</w:t>
            </w:r>
          </w:p>
        </w:tc>
        <w:tc>
          <w:tcPr>
            <w:tcW w:type="dxa" w:w="37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 recording plane. A default hairpin through another continent.</w:t>
            </w:r>
          </w:p>
        </w:tc>
      </w:tr>
    </w:tbl>
    <w:p>
      <w:pPr>
        <w:spacing w:after="160"/>
      </w:pPr>
    </w:p>
    <w:p>
      <w:pPr>
        <w:pStyle w:val="Heading2"/>
        <w:spacing w:after="120" w:before="280"/>
      </w:pPr>
      <w:r>
        <w:rPr>
          <w:rFonts w:ascii="Arial" w:cs="Arial" w:eastAsia="Arial" w:hAnsi="Arial"/>
          <w:b/>
          <w:bCs/>
          <w:i w:val="false"/>
          <w:iCs w:val="false"/>
          <w:color w:val="1B2430"/>
          <w:sz w:val="24"/>
          <w:szCs w:val="24"/>
        </w:rPr>
        <w:t xml:space="preserve">2.2 Trust boundaries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Device interior — highest trust. Keys and plaintext live here. Compromised device is a lost conversation.</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Client ↔ relay — untrusted network. Only sealed envelopes and mailbox addresses cross this line.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Relay interior — honest-but-curious and legally compelled. May log IPs and timestamps unless we design them out. Must not see content or durable graphs.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Push vendor (Google / Apple) — hostile-to-metadata. Assume they see that this app woke this device at this time.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Peer device — trusted for that conversation only after safety-number / QR verification. Unverified peers are “probably the person,” not “proven.”</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Bleep box operator — same protocol limits as Public Bleep, plus the operator’s physical and admin access to that box.</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Legal jurisdiction of the relay — South African law for default Public Bleep. Self-host inherits the operator’s jurisdiction.</w:t>
      </w:r>
    </w:p>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3. Assets</w:t>
      </w:r>
    </w:p>
    <w:p>
      <w:pPr>
        <w:spacing w:after="160" w:before="0" w:line="276"/>
        <w:jc w:val="left"/>
      </w:pPr>
      <w:r>
        <w:rPr>
          <w:rFonts w:ascii="Arial" w:cs="Arial" w:eastAsia="Arial" w:hAnsi="Arial"/>
          <w:b w:val="false"/>
          <w:bCs w:val="false"/>
          <w:i w:val="false"/>
          <w:iCs w:val="false"/>
          <w:color w:val="1A1A1A"/>
          <w:sz w:val="21"/>
          <w:szCs w:val="21"/>
        </w:rPr>
        <w:t xml:space="preserve">Ranked by how badly Bleep fails if the asset is taken.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346"/>
      </w:tblGrid>
      <w:tr>
        <w:trPr>
          <w:tblHeader/>
        </w:trPr>
        <w:tc>
          <w:tcPr>
            <w:tcW w:type="dxa" w:w="22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Asset</w:t>
            </w:r>
          </w:p>
        </w:tc>
        <w:tc>
          <w:tcPr>
            <w:tcW w:type="dxa" w:w="28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Why it matters</w:t>
            </w:r>
          </w:p>
        </w:tc>
        <w:tc>
          <w:tcPr>
            <w:tcW w:type="dxa" w:w="24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Where it should live</w:t>
            </w:r>
          </w:p>
        </w:tc>
        <w:tc>
          <w:tcPr>
            <w:tcW w:type="dxa" w:w="2346"/>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If lost</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Identity keys</w:t>
            </w:r>
          </w:p>
        </w:tc>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Prove the Bleep ID. Decrypt history. Link devices.</w:t>
            </w:r>
          </w:p>
        </w:tc>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Device secure storage. Never on relays.</w:t>
            </w:r>
          </w:p>
        </w:tc>
        <w:tc>
          <w:tcPr>
            <w:tcW w:type="dxa" w:w="23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Account takeover. History readable to thief if device unlocked.</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Message plaintext</w:t>
            </w:r>
          </w:p>
        </w:tc>
        <w:tc>
          <w:tcPr>
            <w:tcW w:type="dxa" w:w="28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The conversation.</w:t>
            </w:r>
          </w:p>
        </w:tc>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Memory + on-device encrypted store.</w:t>
            </w:r>
          </w:p>
        </w:tc>
        <w:tc>
          <w:tcPr>
            <w:tcW w:type="dxa" w:w="23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Confidentiality failure. The product is void.</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Media / files</w:t>
            </w:r>
          </w:p>
        </w:tc>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Often more sensitive than text.</w:t>
            </w:r>
          </w:p>
        </w:tc>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On-device. Relays hold sealed blobs briefly.</w:t>
            </w:r>
          </w:p>
        </w:tc>
        <w:tc>
          <w:tcPr>
            <w:tcW w:type="dxa" w:w="23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Same as plaintext, larger blast radius.</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Contact list + safety numbers</w:t>
            </w:r>
          </w:p>
        </w:tc>
        <w:tc>
          <w:tcPr>
            <w:tcW w:type="dxa" w:w="28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Who the user talks to.</w:t>
            </w:r>
          </w:p>
        </w:tc>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On-device only.</w:t>
            </w:r>
          </w:p>
        </w:tc>
        <w:tc>
          <w:tcPr>
            <w:tcW w:type="dxa" w:w="23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Social graph leak. Targeting list.</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Mailbox address / routing ID</w:t>
            </w:r>
          </w:p>
        </w:tc>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How relays deliver.</w:t>
            </w:r>
          </w:p>
        </w:tc>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Derived; rotate where possible.</w:t>
            </w:r>
          </w:p>
        </w:tc>
        <w:tc>
          <w:tcPr>
            <w:tcW w:type="dxa" w:w="23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Allows correlation if stable and logged.</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Delivery metadata</w:t>
            </w:r>
          </w:p>
        </w:tc>
        <w:tc>
          <w:tcPr>
            <w:tcW w:type="dxa" w:w="28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Who, when, how often, from which IP.</w:t>
            </w:r>
          </w:p>
        </w:tc>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Minimise. TTL. No durable operator store.</w:t>
            </w:r>
          </w:p>
        </w:tc>
        <w:tc>
          <w:tcPr>
            <w:tcW w:type="dxa" w:w="23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The usual way private messengers actually fail.</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Push token</w:t>
            </w:r>
          </w:p>
        </w:tc>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Wakes the device.</w:t>
            </w:r>
          </w:p>
        </w:tc>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Vendor systems we do not control.</w:t>
            </w:r>
          </w:p>
        </w:tc>
        <w:tc>
          <w:tcPr>
            <w:tcW w:type="dxa" w:w="23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Presence and timing oracle.</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Backup blob</w:t>
            </w:r>
          </w:p>
        </w:tc>
        <w:tc>
          <w:tcPr>
            <w:tcW w:type="dxa" w:w="28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Portable history.</w:t>
            </w:r>
          </w:p>
        </w:tc>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User-chosen location, encrypted.</w:t>
            </w:r>
          </w:p>
        </w:tc>
        <w:tc>
          <w:tcPr>
            <w:tcW w:type="dxa" w:w="23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One file becomes the whole life.</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Group membership</w:t>
            </w:r>
          </w:p>
        </w:tc>
        <w:tc>
          <w:tcPr>
            <w:tcW w:type="dxa" w:w="28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Who is in the room.</w:t>
            </w:r>
          </w:p>
        </w:tc>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Clients. Relays see mailbox fan-out at most.</w:t>
            </w:r>
          </w:p>
        </w:tc>
        <w:tc>
          <w:tcPr>
            <w:tcW w:type="dxa" w:w="23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Org chart, family map, newsroom roster.</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Call media + IPs</w:t>
            </w:r>
          </w:p>
        </w:tc>
        <w:tc>
          <w:tcPr>
            <w:tcW w:type="dxa" w:w="28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Voice content and location hint.</w:t>
            </w:r>
          </w:p>
        </w:tc>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E2EE media. In-region TURN if needed.</w:t>
            </w:r>
          </w:p>
        </w:tc>
        <w:tc>
          <w:tcPr>
            <w:tcW w:type="dxa" w:w="23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Eavesdrop or locate participants.</w:t>
            </w:r>
          </w:p>
        </w:tc>
      </w:tr>
    </w:tbl>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4. Adversaries</w:t>
      </w:r>
    </w:p>
    <w:p>
      <w:pPr>
        <w:spacing w:after="160" w:before="0" w:line="276"/>
        <w:jc w:val="left"/>
      </w:pPr>
      <w:r>
        <w:rPr>
          <w:rFonts w:ascii="Arial" w:cs="Arial" w:eastAsia="Arial" w:hAnsi="Arial"/>
          <w:b w:val="false"/>
          <w:bCs w:val="false"/>
          <w:i w:val="false"/>
          <w:iCs w:val="false"/>
          <w:color w:val="1A1A1A"/>
          <w:sz w:val="21"/>
          <w:szCs w:val="21"/>
        </w:rPr>
        <w:t xml:space="preserve">Bleep is not designed against every adversary equally. Name the opponent or the control is theatre.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73"/>
        <w:gridCol w:w="3073"/>
      </w:tblGrid>
      <w:tr>
        <w:trPr>
          <w:tblHeader/>
        </w:trPr>
        <w:tc>
          <w:tcPr>
            <w:tcW w:type="dxa" w:w="16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ID</w:t>
            </w:r>
          </w:p>
        </w:tc>
        <w:tc>
          <w:tcPr>
            <w:tcW w:type="dxa" w:w="20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Adversary</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Capability</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Bleep stance</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A1</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Curious operator / insider</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Reads relay disks, dashboards, support tools.</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Must see sealed blobs and short-lived mailboxes only.</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A2</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Network observer (ISP, cafe Wi-Fi, passive tap)</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Sees IPs, sizes, timing. May be regional or global.</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TLS plus sealed envelopes. Timing remains a leak.</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A3</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Compelled operator (warrant, s172, extra-territorial demand)</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Gets what the company can lawfully produce, including future logging orders.</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Minimise holdings. Publish what a demand can yield. Default jurisdiction is ZA, not the US.</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A4</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Platform vendor (Google/Apple push, OS)</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Sees app install, push wakes, some identifiers.</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Treat as a metadata adversary. Do not put names in push bodies.</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A5</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Malicious peer</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Screenshots, forwards, records calls, socially engineers.</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Warn. Disappearing messages. Cannot stop a trusted endpoint.</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A6</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Device thief / household snoop</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Unlocked or weakly locked phone. Backup extraction.</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Bleep lock. Short inactivity lock. Remote unlink. Encrypted local store.</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A7</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Malware on device</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Accessibility abuse, overlay, keylogging, screenshot daemon.</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OS hygiene. Detect rooted/jailbroken as warning, not as magic defence. Largely out of app control.</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A8</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Malicious Bleep box admin</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Full host access to a self-hosted relay.</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Same sealed protocol. Admin still sees connection metadata for that community.</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A9</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Service attacker (DDoS, sybil relays, malicious mailbox)</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Availability and correlation via fake infrastructure.</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Authenticated mailboxes. Rate limits. Pin public relay set. Box owners choose peers.</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A10</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Global passive adversary</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Watches many links at once; traffic correlation.</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Not defeated by v1 Public Bleep. Onion / queue isolation is a later control.</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A11</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Lawful intercept at the device or SIM layer</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IMSI catcher, SS7, seized unlocked device, compelled unlock.</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App cannot beat physics or a court order on an unlocked phone.</w:t>
            </w:r>
          </w:p>
        </w:tc>
      </w:tr>
    </w:tbl>
    <w:p>
      <w:pPr>
        <w:spacing w:after="160"/>
      </w:pPr>
    </w:p>
    <w:p>
      <w:pPr>
        <w:spacing w:after="160" w:before="0" w:line="276"/>
        <w:jc w:val="left"/>
      </w:pPr>
      <w:r>
        <w:rPr>
          <w:rFonts w:ascii="Arial" w:cs="Arial" w:eastAsia="Arial" w:hAnsi="Arial"/>
          <w:b/>
          <w:bCs/>
          <w:i w:val="false"/>
          <w:iCs w:val="false"/>
          <w:color w:val="1A1A1A"/>
          <w:sz w:val="21"/>
          <w:szCs w:val="21"/>
        </w:rPr>
        <w:t xml:space="preserve">Primary design opponents for v1: </w:t>
      </w:r>
      <w:r>
        <w:rPr>
          <w:rFonts w:ascii="Arial" w:cs="Arial" w:eastAsia="Arial" w:hAnsi="Arial"/>
          <w:b w:val="false"/>
          <w:bCs w:val="false"/>
          <w:i w:val="false"/>
          <w:iCs w:val="false"/>
          <w:color w:val="1A1A1A"/>
          <w:sz w:val="21"/>
          <w:szCs w:val="21"/>
        </w:rPr>
        <w:t xml:space="preserve">A1, A3, A4, A5, A6. Secondary: A2, A8, A9. Accepted residual: A7, A10, A11.</w:t>
      </w:r>
    </w:p>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5. Goals and non-goals</w:t>
      </w:r>
    </w:p>
    <w:p>
      <w:pPr>
        <w:pStyle w:val="Heading2"/>
        <w:spacing w:after="120" w:before="280"/>
      </w:pPr>
      <w:r>
        <w:rPr>
          <w:rFonts w:ascii="Arial" w:cs="Arial" w:eastAsia="Arial" w:hAnsi="Arial"/>
          <w:b/>
          <w:bCs/>
          <w:i w:val="false"/>
          <w:iCs w:val="false"/>
          <w:color w:val="1B2430"/>
          <w:sz w:val="24"/>
          <w:szCs w:val="24"/>
        </w:rPr>
        <w:t xml:space="preserve">5.1 Security and privacy goals</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Confidentiality. </w:t>
      </w:r>
      <w:r>
        <w:rPr>
          <w:rFonts w:ascii="Arial" w:cs="Arial" w:eastAsia="Arial" w:hAnsi="Arial"/>
          <w:b w:val="false"/>
          <w:bCs w:val="false"/>
          <w:i w:val="false"/>
          <w:iCs w:val="false"/>
          <w:color w:val="1A1A1A"/>
          <w:sz w:val="21"/>
          <w:szCs w:val="21"/>
        </w:rPr>
        <w:t xml:space="preserve">Participants can read the message. Relays, operators, and network observers cannot.</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Integrity. </w:t>
      </w:r>
      <w:r>
        <w:rPr>
          <w:rFonts w:ascii="Arial" w:cs="Arial" w:eastAsia="Arial" w:hAnsi="Arial"/>
          <w:b w:val="false"/>
          <w:bCs w:val="false"/>
          <w:i w:val="false"/>
          <w:iCs w:val="false"/>
          <w:color w:val="1A1A1A"/>
          <w:sz w:val="21"/>
          <w:szCs w:val="21"/>
        </w:rPr>
        <w:t xml:space="preserve">A message cannot be forged or silently altered in transit.</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Authenticity. </w:t>
      </w:r>
      <w:r>
        <w:rPr>
          <w:rFonts w:ascii="Arial" w:cs="Arial" w:eastAsia="Arial" w:hAnsi="Arial"/>
          <w:b w:val="false"/>
          <w:bCs w:val="false"/>
          <w:i w:val="false"/>
          <w:iCs w:val="false"/>
          <w:color w:val="1A1A1A"/>
          <w:sz w:val="21"/>
          <w:szCs w:val="21"/>
        </w:rPr>
        <w:t xml:space="preserve">After verification, the Bleep ID on the other side is the same key as last time.</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Forward secrecy. </w:t>
      </w:r>
      <w:r>
        <w:rPr>
          <w:rFonts w:ascii="Arial" w:cs="Arial" w:eastAsia="Arial" w:hAnsi="Arial"/>
          <w:b w:val="false"/>
          <w:bCs w:val="false"/>
          <w:i w:val="false"/>
          <w:iCs w:val="false"/>
          <w:color w:val="1A1A1A"/>
          <w:sz w:val="21"/>
          <w:szCs w:val="21"/>
        </w:rPr>
        <w:t xml:space="preserve">Compromise of long-term identity keys does not decrypt past messages.</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Post-compromise recovery. </w:t>
      </w:r>
      <w:r>
        <w:rPr>
          <w:rFonts w:ascii="Arial" w:cs="Arial" w:eastAsia="Arial" w:hAnsi="Arial"/>
          <w:b w:val="false"/>
          <w:bCs w:val="false"/>
          <w:i w:val="false"/>
          <w:iCs w:val="false"/>
          <w:color w:val="1A1A1A"/>
          <w:sz w:val="21"/>
          <w:szCs w:val="21"/>
        </w:rPr>
        <w:t xml:space="preserve">A later ratchet heals a leaked session key for future messages.</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Metadata minimisation. </w:t>
      </w:r>
      <w:r>
        <w:rPr>
          <w:rFonts w:ascii="Arial" w:cs="Arial" w:eastAsia="Arial" w:hAnsi="Arial"/>
          <w:b w:val="false"/>
          <w:bCs w:val="false"/>
          <w:i w:val="false"/>
          <w:iCs w:val="false"/>
          <w:color w:val="1A1A1A"/>
          <w:sz w:val="21"/>
          <w:szCs w:val="21"/>
        </w:rPr>
        <w:t xml:space="preserve">Public Bleep cannot produce a durable social graph or message archive under compulsion.</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Identity separation. </w:t>
      </w:r>
      <w:r>
        <w:rPr>
          <w:rFonts w:ascii="Arial" w:cs="Arial" w:eastAsia="Arial" w:hAnsi="Arial"/>
          <w:b w:val="false"/>
          <w:bCs w:val="false"/>
          <w:i w:val="false"/>
          <w:iCs w:val="false"/>
          <w:color w:val="1A1A1A"/>
          <w:sz w:val="21"/>
          <w:szCs w:val="21"/>
        </w:rPr>
        <w:t xml:space="preserve">A phone number is not required to exist on the network.</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Placement control. </w:t>
      </w:r>
      <w:r>
        <w:rPr>
          <w:rFonts w:ascii="Arial" w:cs="Arial" w:eastAsia="Arial" w:hAnsi="Arial"/>
          <w:b w:val="false"/>
          <w:bCs w:val="false"/>
          <w:i w:val="false"/>
          <w:iCs w:val="false"/>
          <w:color w:val="1A1A1A"/>
          <w:sz w:val="21"/>
          <w:szCs w:val="21"/>
        </w:rPr>
        <w:t xml:space="preserve">The user can choose Public Bleep (ZA/Africa) or a Bleep box they control.</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User deletion. </w:t>
      </w:r>
      <w:r>
        <w:rPr>
          <w:rFonts w:ascii="Arial" w:cs="Arial" w:eastAsia="Arial" w:hAnsi="Arial"/>
          <w:b w:val="false"/>
          <w:bCs w:val="false"/>
          <w:i w:val="false"/>
          <w:iCs w:val="false"/>
          <w:color w:val="1A1A1A"/>
          <w:sz w:val="21"/>
          <w:szCs w:val="21"/>
        </w:rPr>
        <w:t xml:space="preserve">Local history and optional backups can be wiped by the user. Relays already forgot.</w:t>
      </w:r>
    </w:p>
    <w:p>
      <w:pPr>
        <w:pStyle w:val="ListParagraph"/>
        <w:numPr>
          <w:ilvl w:val="0"/>
          <w:numId w:val="3"/>
        </w:numPr>
        <w:spacing w:after="80" w:line="260"/>
      </w:pPr>
      <w:r>
        <w:rPr>
          <w:rFonts w:ascii="Arial" w:cs="Arial" w:eastAsia="Arial" w:hAnsi="Arial"/>
          <w:b/>
          <w:bCs/>
          <w:i w:val="false"/>
          <w:iCs w:val="false"/>
          <w:color w:val="1A1A1A"/>
          <w:sz w:val="21"/>
          <w:szCs w:val="21"/>
        </w:rPr>
        <w:t xml:space="preserve">Availability for ordinary use. </w:t>
      </w:r>
      <w:r>
        <w:rPr>
          <w:rFonts w:ascii="Arial" w:cs="Arial" w:eastAsia="Arial" w:hAnsi="Arial"/>
          <w:b w:val="false"/>
          <w:bCs w:val="false"/>
          <w:i w:val="false"/>
          <w:iCs w:val="false"/>
          <w:color w:val="1A1A1A"/>
          <w:sz w:val="21"/>
          <w:szCs w:val="21"/>
        </w:rPr>
        <w:t xml:space="preserve">Messages arrive on mid-range Android over ordinary SA mobile data.</w:t>
      </w:r>
    </w:p>
    <w:p>
      <w:pPr>
        <w:pStyle w:val="Heading2"/>
        <w:spacing w:after="120" w:before="280"/>
      </w:pPr>
      <w:r>
        <w:rPr>
          <w:rFonts w:ascii="Arial" w:cs="Arial" w:eastAsia="Arial" w:hAnsi="Arial"/>
          <w:b/>
          <w:bCs/>
          <w:i w:val="false"/>
          <w:iCs w:val="false"/>
          <w:color w:val="1B2430"/>
          <w:sz w:val="24"/>
          <w:szCs w:val="24"/>
        </w:rPr>
        <w:t xml:space="preserve">5.2 Non-goals</w:t>
      </w:r>
    </w:p>
    <w:p>
      <w:pPr>
        <w:pStyle w:val="ListParagraph"/>
        <w:numPr>
          <w:ilvl w:val="0"/>
          <w:numId w:val="4"/>
        </w:numPr>
        <w:spacing w:after="80" w:line="260"/>
      </w:pPr>
      <w:r>
        <w:rPr>
          <w:rFonts w:ascii="Arial" w:cs="Arial" w:eastAsia="Arial" w:hAnsi="Arial"/>
          <w:b w:val="false"/>
          <w:bCs w:val="false"/>
          <w:i w:val="false"/>
          <w:iCs w:val="false"/>
          <w:color w:val="1A1A1A"/>
          <w:sz w:val="21"/>
          <w:szCs w:val="21"/>
        </w:rPr>
        <w:t xml:space="preserve">Anonymity against a global passive adversary in v1.</w:t>
      </w:r>
    </w:p>
    <w:p>
      <w:pPr>
        <w:pStyle w:val="ListParagraph"/>
        <w:numPr>
          <w:ilvl w:val="0"/>
          <w:numId w:val="4"/>
        </w:numPr>
        <w:spacing w:after="80" w:line="260"/>
      </w:pPr>
      <w:r>
        <w:rPr>
          <w:rFonts w:ascii="Arial" w:cs="Arial" w:eastAsia="Arial" w:hAnsi="Arial"/>
          <w:b w:val="false"/>
          <w:bCs w:val="false"/>
          <w:i w:val="false"/>
          <w:iCs w:val="false"/>
          <w:color w:val="1A1A1A"/>
          <w:sz w:val="21"/>
          <w:szCs w:val="21"/>
        </w:rPr>
        <w:t xml:space="preserve">Protection of plaintext on an unlocked, malware-infected, or court-compelled device.</w:t>
      </w:r>
    </w:p>
    <w:p>
      <w:pPr>
        <w:pStyle w:val="ListParagraph"/>
        <w:numPr>
          <w:ilvl w:val="0"/>
          <w:numId w:val="4"/>
        </w:numPr>
        <w:spacing w:after="80" w:line="260"/>
      </w:pPr>
      <w:r>
        <w:rPr>
          <w:rFonts w:ascii="Arial" w:cs="Arial" w:eastAsia="Arial" w:hAnsi="Arial"/>
          <w:b w:val="false"/>
          <w:bCs w:val="false"/>
          <w:i w:val="false"/>
          <w:iCs w:val="false"/>
          <w:color w:val="1A1A1A"/>
          <w:sz w:val="21"/>
          <w:szCs w:val="21"/>
        </w:rPr>
        <w:t xml:space="preserve">Stopping a participant from screenshotting, forwarding, or testifying.</w:t>
      </w:r>
    </w:p>
    <w:p>
      <w:pPr>
        <w:pStyle w:val="ListParagraph"/>
        <w:numPr>
          <w:ilvl w:val="0"/>
          <w:numId w:val="4"/>
        </w:numPr>
        <w:spacing w:after="80" w:line="260"/>
      </w:pPr>
      <w:r>
        <w:rPr>
          <w:rFonts w:ascii="Arial" w:cs="Arial" w:eastAsia="Arial" w:hAnsi="Arial"/>
          <w:b w:val="false"/>
          <w:bCs w:val="false"/>
          <w:i w:val="false"/>
          <w:iCs w:val="false"/>
          <w:color w:val="1A1A1A"/>
          <w:sz w:val="21"/>
          <w:szCs w:val="21"/>
        </w:rPr>
        <w:t xml:space="preserve">Being a crime-proof channel or a tool that refuses all lawful process in South Africa.</w:t>
      </w:r>
    </w:p>
    <w:p>
      <w:pPr>
        <w:pStyle w:val="ListParagraph"/>
        <w:numPr>
          <w:ilvl w:val="0"/>
          <w:numId w:val="4"/>
        </w:numPr>
        <w:spacing w:after="80" w:line="260"/>
      </w:pPr>
      <w:r>
        <w:rPr>
          <w:rFonts w:ascii="Arial" w:cs="Arial" w:eastAsia="Arial" w:hAnsi="Arial"/>
          <w:b w:val="false"/>
          <w:bCs w:val="false"/>
          <w:i w:val="false"/>
          <w:iCs w:val="false"/>
          <w:color w:val="1A1A1A"/>
          <w:sz w:val="21"/>
          <w:szCs w:val="21"/>
        </w:rPr>
        <w:t xml:space="preserve">Replacing email, social networks, or public broadcast.</w:t>
      </w:r>
    </w:p>
    <w:p>
      <w:pPr>
        <w:pStyle w:val="ListParagraph"/>
        <w:numPr>
          <w:ilvl w:val="0"/>
          <w:numId w:val="4"/>
        </w:numPr>
        <w:spacing w:after="80" w:line="260"/>
      </w:pPr>
      <w:r>
        <w:rPr>
          <w:rFonts w:ascii="Arial" w:cs="Arial" w:eastAsia="Arial" w:hAnsi="Arial"/>
          <w:b w:val="false"/>
          <w:bCs w:val="false"/>
          <w:i w:val="false"/>
          <w:iCs w:val="false"/>
          <w:color w:val="1A1A1A"/>
          <w:sz w:val="21"/>
          <w:szCs w:val="21"/>
        </w:rPr>
        <w:t xml:space="preserve">Guaranteeing that Google or Apple learn nothing about app usage.</w:t>
      </w:r>
    </w:p>
    <w:p>
      <w:pPr>
        <w:pStyle w:val="ListParagraph"/>
        <w:numPr>
          <w:ilvl w:val="0"/>
          <w:numId w:val="4"/>
        </w:numPr>
        <w:spacing w:after="80" w:line="260"/>
      </w:pPr>
      <w:r>
        <w:rPr>
          <w:rFonts w:ascii="Arial" w:cs="Arial" w:eastAsia="Arial" w:hAnsi="Arial"/>
          <w:b w:val="false"/>
          <w:bCs w:val="false"/>
          <w:i w:val="false"/>
          <w:iCs w:val="false"/>
          <w:color w:val="1A1A1A"/>
          <w:sz w:val="21"/>
          <w:szCs w:val="21"/>
        </w:rPr>
        <w:t xml:space="preserve">Self-hosting that is safe in the hands of an unskilled administrator without a hardened image.</w:t>
      </w:r>
    </w:p>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6. Assumptions</w:t>
      </w:r>
    </w:p>
    <w:p>
      <w:pPr>
        <w:pStyle w:val="ListParagraph"/>
        <w:numPr>
          <w:ilvl w:val="0"/>
          <w:numId w:val="5"/>
        </w:numPr>
        <w:spacing w:after="80" w:line="260"/>
      </w:pPr>
      <w:r>
        <w:rPr>
          <w:rFonts w:ascii="Arial" w:cs="Arial" w:eastAsia="Arial" w:hAnsi="Arial"/>
          <w:b w:val="false"/>
          <w:bCs w:val="false"/>
          <w:i w:val="false"/>
          <w:iCs w:val="false"/>
          <w:color w:val="1A1A1A"/>
          <w:sz w:val="21"/>
          <w:szCs w:val="21"/>
        </w:rPr>
        <w:t xml:space="preserve">Clients will use a current double-ratchet (Signal Protocol lineage) for 1:1 and small groups in v1, with post-quantum hybrid key agreement as soon as a reviewed construction is available.</w:t>
      </w:r>
    </w:p>
    <w:p>
      <w:pPr>
        <w:pStyle w:val="ListParagraph"/>
        <w:numPr>
          <w:ilvl w:val="0"/>
          <w:numId w:val="5"/>
        </w:numPr>
        <w:spacing w:after="80" w:line="260"/>
      </w:pPr>
      <w:r>
        <w:rPr>
          <w:rFonts w:ascii="Arial" w:cs="Arial" w:eastAsia="Arial" w:hAnsi="Arial"/>
          <w:b w:val="false"/>
          <w:bCs w:val="false"/>
          <w:i w:val="false"/>
          <w:iCs w:val="false"/>
          <w:color w:val="1A1A1A"/>
          <w:sz w:val="21"/>
          <w:szCs w:val="21"/>
        </w:rPr>
        <w:t xml:space="preserve">Relays store sealed envelopes with a short TTL measured in hours, not months. Undelivered mail dies.</w:t>
      </w:r>
    </w:p>
    <w:p>
      <w:pPr>
        <w:pStyle w:val="ListParagraph"/>
        <w:numPr>
          <w:ilvl w:val="0"/>
          <w:numId w:val="5"/>
        </w:numPr>
        <w:spacing w:after="80" w:line="260"/>
      </w:pPr>
      <w:r>
        <w:rPr>
          <w:rFonts w:ascii="Arial" w:cs="Arial" w:eastAsia="Arial" w:hAnsi="Arial"/>
          <w:b w:val="false"/>
          <w:bCs w:val="false"/>
          <w:i w:val="false"/>
          <w:iCs w:val="false"/>
          <w:color w:val="1A1A1A"/>
          <w:sz w:val="21"/>
          <w:szCs w:val="21"/>
        </w:rPr>
        <w:t xml:space="preserve">Sealed delivery hides the sender from the recipient’s relay at rest. Fan-out for groups is the residual leak to design down.</w:t>
      </w:r>
    </w:p>
    <w:p>
      <w:pPr>
        <w:pStyle w:val="ListParagraph"/>
        <w:numPr>
          <w:ilvl w:val="0"/>
          <w:numId w:val="5"/>
        </w:numPr>
        <w:spacing w:after="80" w:line="260"/>
      </w:pPr>
      <w:r>
        <w:rPr>
          <w:rFonts w:ascii="Arial" w:cs="Arial" w:eastAsia="Arial" w:hAnsi="Arial"/>
          <w:b w:val="false"/>
          <w:bCs w:val="false"/>
          <w:i w:val="false"/>
          <w:iCs w:val="false"/>
          <w:color w:val="1A1A1A"/>
          <w:sz w:val="21"/>
          <w:szCs w:val="21"/>
        </w:rPr>
        <w:t xml:space="preserve">Public Bleep operators keep the minimum logs needed to keep the service up. Compelled future logging is possible; the design must still yield little.</w:t>
      </w:r>
    </w:p>
    <w:p>
      <w:pPr>
        <w:pStyle w:val="ListParagraph"/>
        <w:numPr>
          <w:ilvl w:val="0"/>
          <w:numId w:val="5"/>
        </w:numPr>
        <w:spacing w:after="80" w:line="260"/>
      </w:pPr>
      <w:r>
        <w:rPr>
          <w:rFonts w:ascii="Arial" w:cs="Arial" w:eastAsia="Arial" w:hAnsi="Arial"/>
          <w:b w:val="false"/>
          <w:bCs w:val="false"/>
          <w:i w:val="false"/>
          <w:iCs w:val="false"/>
          <w:color w:val="1A1A1A"/>
          <w:sz w:val="21"/>
          <w:szCs w:val="21"/>
        </w:rPr>
        <w:t xml:space="preserve">Users will not read a 20-page white paper. Defaults must be the secure path.</w:t>
      </w:r>
    </w:p>
    <w:p>
      <w:pPr>
        <w:pStyle w:val="ListParagraph"/>
        <w:numPr>
          <w:ilvl w:val="0"/>
          <w:numId w:val="5"/>
        </w:numPr>
        <w:spacing w:after="80" w:line="260"/>
      </w:pPr>
      <w:r>
        <w:rPr>
          <w:rFonts w:ascii="Arial" w:cs="Arial" w:eastAsia="Arial" w:hAnsi="Arial"/>
          <w:b w:val="false"/>
          <w:bCs w:val="false"/>
          <w:i w:val="false"/>
          <w:iCs w:val="false"/>
          <w:color w:val="1A1A1A"/>
          <w:sz w:val="21"/>
          <w:szCs w:val="21"/>
        </w:rPr>
        <w:t xml:space="preserve">Android is the first client. iOS follows. Desktop is not v1.</w:t>
      </w:r>
    </w:p>
    <w:p>
      <w:pPr>
        <w:pStyle w:val="ListParagraph"/>
        <w:numPr>
          <w:ilvl w:val="0"/>
          <w:numId w:val="5"/>
        </w:numPr>
        <w:spacing w:after="80" w:line="260"/>
      </w:pPr>
      <w:r>
        <w:rPr>
          <w:rFonts w:ascii="Arial" w:cs="Arial" w:eastAsia="Arial" w:hAnsi="Arial"/>
          <w:b w:val="false"/>
          <w:bCs w:val="false"/>
          <w:i w:val="false"/>
          <w:iCs w:val="false"/>
          <w:color w:val="1A1A1A"/>
          <w:sz w:val="21"/>
          <w:szCs w:val="21"/>
        </w:rPr>
        <w:t xml:space="preserve">Work Bleep is a separate account graph, not a toggle on a personal inbox.</w:t>
      </w:r>
    </w:p>
    <w:p>
      <w:pPr>
        <w:pStyle w:val="ListParagraph"/>
        <w:numPr>
          <w:ilvl w:val="0"/>
          <w:numId w:val="5"/>
        </w:numPr>
        <w:spacing w:after="80" w:line="260"/>
      </w:pPr>
      <w:r>
        <w:rPr>
          <w:rFonts w:ascii="Arial" w:cs="Arial" w:eastAsia="Arial" w:hAnsi="Arial"/>
          <w:b w:val="false"/>
          <w:bCs w:val="false"/>
          <w:i w:val="false"/>
          <w:iCs w:val="false"/>
          <w:color w:val="1A1A1A"/>
          <w:sz w:val="21"/>
          <w:szCs w:val="21"/>
        </w:rPr>
        <w:t xml:space="preserve">Open client code and a public protocol description ship before any “audited” claim.</w:t>
      </w:r>
    </w:p>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7. Threat scenarios</w:t>
      </w:r>
    </w:p>
    <w:p>
      <w:pPr>
        <w:spacing w:after="160" w:before="0" w:line="276"/>
        <w:jc w:val="left"/>
      </w:pPr>
      <w:r>
        <w:rPr>
          <w:rFonts w:ascii="Arial" w:cs="Arial" w:eastAsia="Arial" w:hAnsi="Arial"/>
          <w:b w:val="false"/>
          <w:bCs w:val="false"/>
          <w:i w:val="false"/>
          <w:iCs w:val="false"/>
          <w:color w:val="1A1A1A"/>
          <w:sz w:val="21"/>
          <w:szCs w:val="21"/>
        </w:rPr>
        <w:t xml:space="preserve">Each row is a story we either close, mitigate, or accept. “Close” means the design should make the attack fail in the intended threat model. “Mitigate” means we reduce yield or raise cost. “Accept” means we say so in the product, not in a footnote.</w:t>
      </w:r>
    </w:p>
    <w:p>
      <w:pPr>
        <w:pStyle w:val="Heading2"/>
        <w:spacing w:after="120" w:before="280"/>
      </w:pPr>
      <w:r>
        <w:rPr>
          <w:rFonts w:ascii="Arial" w:cs="Arial" w:eastAsia="Arial" w:hAnsi="Arial"/>
          <w:b/>
          <w:bCs/>
          <w:i w:val="false"/>
          <w:iCs w:val="false"/>
          <w:color w:val="1B2430"/>
          <w:sz w:val="24"/>
          <w:szCs w:val="24"/>
        </w:rPr>
        <w:t xml:space="preserve">7.1 Content and keys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73"/>
        <w:gridCol w:w="3073"/>
      </w:tblGrid>
      <w:tr>
        <w:trPr>
          <w:tblHeader/>
        </w:trPr>
        <w:tc>
          <w:tcPr>
            <w:tcW w:type="dxa" w:w="16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ID</w:t>
            </w:r>
          </w:p>
        </w:tc>
        <w:tc>
          <w:tcPr>
            <w:tcW w:type="dxa" w:w="20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Scenario</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Outcome we want</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v1 control</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Relay disk image seized.</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 plaintext. No usable keys. Mailboxes empty or sealed and expiring.</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E2EE on client. TTL. No server-side search.</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Operator ordered to turn over Alice’s messages.</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Nothing readable. At most: account created, last connection band, maybe a mailbox ID.</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Minimise holdings. Transparency note of what a demand can yield.</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T3</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TLS intercepted with a forged CA on the device.</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Envelopes still sealed. Attacker sees mailbox traffic shape.</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Certificate pinning to Public Bleep. E2EE independent of TLS.</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T4</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Old identity key leaks years later.</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Past messages stay unread.</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Forward secrecy via ratchet. No static message keys on relay.</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T5</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Session key leaks mid-conversation.</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Future messages heal after ratchet steps.</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Double ratchet. Warn on safety-number change.</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T6</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Malicious update ships a key-exfil build.</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Out of band signing + reproducible builds as soon as practical.</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Signed updates. Publish hashes. Reproducible clients are a milestone, not v1 day-one if it blocks launch — flag as residual.</w:t>
            </w:r>
          </w:p>
        </w:tc>
      </w:tr>
    </w:tbl>
    <w:p>
      <w:pPr>
        <w:pStyle w:val="Heading2"/>
        <w:spacing w:after="120" w:before="280"/>
      </w:pPr>
      <w:r>
        <w:rPr>
          <w:rFonts w:ascii="Arial" w:cs="Arial" w:eastAsia="Arial" w:hAnsi="Arial"/>
          <w:b/>
          <w:bCs/>
          <w:i w:val="false"/>
          <w:iCs w:val="false"/>
          <w:color w:val="1B2430"/>
          <w:sz w:val="24"/>
          <w:szCs w:val="24"/>
        </w:rPr>
        <w:t xml:space="preserve">7.2 Metadata and identity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73"/>
        <w:gridCol w:w="3073"/>
      </w:tblGrid>
      <w:tr>
        <w:trPr>
          <w:tblHeader/>
        </w:trPr>
        <w:tc>
          <w:tcPr>
            <w:tcW w:type="dxa" w:w="16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ID</w:t>
            </w:r>
          </w:p>
        </w:tc>
        <w:tc>
          <w:tcPr>
            <w:tcW w:type="dxa" w:w="20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Scenario</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Outcome we want</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v1 control</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T7</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Relay logs used to rebuild who talks to whom.</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 stored edge list. Sealed sender. Short-lived mailboxes.</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Do not persist recipient×sender. Rotate routing identifiers where feasible.</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T8</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Registration requires a phone number, linking SIM to speech.</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Bleep ID works with no number.</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Number is optional recovery only, stored hashed or not at all on relays.</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T9</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Contact upload builds a shadow graph.</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Contacts never leave the device in identifiable form.</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 address-book harvest. QR / Bleep code / handle only.</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T10</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Push notification body names the sender.</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Push is a wake-up. Body empty or opaque.</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Local notification after fetch and decrypt.</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T11</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Handle directory becomes a public phone book.</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Discovery is opt-in and pairwise, not a scrapeable census.</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 global search of all users. Handles resolved with rate limits and pairwise proofs.</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T12</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Read receipts and typing leak presence to a third party via the relay.</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Receipts are E2EE payloads, not server events the operator can query.</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Client-to-client receipts. User can disable.</w:t>
            </w:r>
          </w:p>
        </w:tc>
      </w:tr>
    </w:tbl>
    <w:p>
      <w:pPr>
        <w:pStyle w:val="Heading2"/>
        <w:spacing w:after="120" w:before="280"/>
      </w:pPr>
      <w:r>
        <w:rPr>
          <w:rFonts w:ascii="Arial" w:cs="Arial" w:eastAsia="Arial" w:hAnsi="Arial"/>
          <w:b/>
          <w:bCs/>
          <w:i w:val="false"/>
          <w:iCs w:val="false"/>
          <w:color w:val="1B2430"/>
          <w:sz w:val="24"/>
          <w:szCs w:val="24"/>
        </w:rPr>
        <w:t xml:space="preserve">7.3 Device, peer, and physical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73"/>
        <w:gridCol w:w="3073"/>
      </w:tblGrid>
      <w:tr>
        <w:trPr>
          <w:tblHeader/>
        </w:trPr>
        <w:tc>
          <w:tcPr>
            <w:tcW w:type="dxa" w:w="16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ID</w:t>
            </w:r>
          </w:p>
        </w:tc>
        <w:tc>
          <w:tcPr>
            <w:tcW w:type="dxa" w:w="20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Scenario</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Outcome we want</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v1 control</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T13</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Phone stolen, screen off.</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Thief hits Bleep lock. Remote unlink from another device later.</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PIN/biometric lock. Short auto-lock. Unlink.</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T14</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Phone stolen, already unlocked.</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History is exposed. Product cannot lie about this.</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Accept. Optional disappearing defaults reduce pile-up.</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T15</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Partner / parent demands the PIN.</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Coercion is outside cryptography.</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Accept. Do not ship fake-vault claims without a reviewed design.</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T16</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Peer screenshots a bleep.</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OS notice where available. No false “screenshot impossible.”</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Honest UI. Short TTL messages.</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T17</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Peer forwards the thread.</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Cannot prevent. Disappearing and culture, not DRM.</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Accept.</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T18</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Backup file emailed in plaintext.</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Export is encrypted. UI makes the password painful to skip.</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Forced passphrase on export. No auto-upload.</w:t>
            </w:r>
          </w:p>
        </w:tc>
      </w:tr>
    </w:tbl>
    <w:p>
      <w:pPr>
        <w:pStyle w:val="Heading2"/>
        <w:spacing w:after="120" w:before="280"/>
      </w:pPr>
      <w:r>
        <w:rPr>
          <w:rFonts w:ascii="Arial" w:cs="Arial" w:eastAsia="Arial" w:hAnsi="Arial"/>
          <w:b/>
          <w:bCs/>
          <w:i w:val="false"/>
          <w:iCs w:val="false"/>
          <w:color w:val="1B2430"/>
          <w:sz w:val="24"/>
          <w:szCs w:val="24"/>
        </w:rPr>
        <w:t xml:space="preserve">7.4 Sovereignty, law,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73"/>
        <w:gridCol w:w="3073"/>
      </w:tblGrid>
      <w:tr>
        <w:trPr>
          <w:tblHeader/>
        </w:trPr>
        <w:tc>
          <w:tcPr>
            <w:tcW w:type="dxa" w:w="16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ID</w:t>
            </w:r>
          </w:p>
        </w:tc>
        <w:tc>
          <w:tcPr>
            <w:tcW w:type="dxa" w:w="20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Scenario</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Outcome we want</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v1 control</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T19</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US CLOUD Act style demand hits a US parent or vendor.</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Default stack is not a US messenger operator. Relays and company seat planned under ZA control.</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Jurisdiction as a product choice. Avoid US-only critical path for message bodies.</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T20</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South African lawful demand for metadata.</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Produce the little we have. Do not pretend immunity.</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Retention schedule. Information Officer. Honest law-enforcement guideline.</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T21</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User wanted data in Johannesburg; packets hairpin via eu-west.</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Placement control is real, not a flag in a brochure.</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Region pin. Fail closed rather than silently roam.</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T22</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Bleep box misconfigured: open admin, plaintext disk.</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Shipped image is opinionated and sealed-by-default.</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One-command box. Encrypted disk guidance. No “install Docker and good luck” as the only path.</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T23</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Push and crash telemetry shipped to US vendors.</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 product analytics. Crash reports stripped of IDs.</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Empty push. Opt-in diagnostics only. Prefer in-region tooling.</w:t>
            </w:r>
          </w:p>
        </w:tc>
      </w:tr>
    </w:tbl>
    <w:p>
      <w:pPr>
        <w:pStyle w:val="Heading2"/>
        <w:spacing w:after="120" w:before="280"/>
      </w:pPr>
      <w:r>
        <w:rPr>
          <w:rFonts w:ascii="Arial" w:cs="Arial" w:eastAsia="Arial" w:hAnsi="Arial"/>
          <w:b/>
          <w:bCs/>
          <w:i w:val="false"/>
          <w:iCs w:val="false"/>
          <w:color w:val="1B2430"/>
          <w:sz w:val="24"/>
          <w:szCs w:val="24"/>
        </w:rPr>
        <w:t xml:space="preserve">7.5 Availability and abuse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73"/>
        <w:gridCol w:w="3073"/>
      </w:tblGrid>
      <w:tr>
        <w:trPr>
          <w:tblHeader/>
        </w:trPr>
        <w:tc>
          <w:tcPr>
            <w:tcW w:type="dxa" w:w="16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ID</w:t>
            </w:r>
          </w:p>
        </w:tc>
        <w:tc>
          <w:tcPr>
            <w:tcW w:type="dxa" w:w="20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Scenario</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Outcome we want</w:t>
            </w:r>
          </w:p>
        </w:tc>
        <w:tc>
          <w:tcPr>
            <w:tcW w:type="dxa" w:w="30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v1 control</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T24</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Spam / sealed unsolicited mail to a Bleep ID.</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First contact is a request, not a full inbox flood.</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Request-to-message. Rate limit unsigned mail.</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T25</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Relay DDoS takes Public Bleep down.</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Service degrades; secrets do not spill.</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Capacity, anycast later. Offline queue on device.</w:t>
            </w:r>
          </w:p>
        </w:tc>
      </w:tr>
      <w:tr>
        <w:tc>
          <w:tcPr>
            <w:tcW w:type="dxa" w:w="1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T26</w:t>
            </w:r>
          </w:p>
        </w:tc>
        <w:tc>
          <w:tcPr>
            <w:tcW w:type="dxa" w:w="20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Malicious media (image exploit) in a thread.</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Harden parsers. Sandbox. Update path.</w:t>
            </w:r>
          </w:p>
        </w:tc>
        <w:tc>
          <w:tcPr>
            <w:tcW w:type="dxa" w:w="30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Conservative media pipeline. Auto-download off for unknown senders.</w:t>
            </w:r>
          </w:p>
        </w:tc>
      </w:tr>
      <w:tr>
        <w:tc>
          <w:tcPr>
            <w:tcW w:type="dxa" w:w="1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T27</w:t>
            </w:r>
          </w:p>
        </w:tc>
        <w:tc>
          <w:tcPr>
            <w:tcW w:type="dxa" w:w="20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Group invite used to pull a target into a hostile room.</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Join is explicit. Admin cannot silently add after v1 policy.</w:t>
            </w:r>
          </w:p>
        </w:tc>
        <w:tc>
          <w:tcPr>
            <w:tcW w:type="dxa" w:w="30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Invite links with preview. Member-add notifications.</w:t>
            </w:r>
          </w:p>
        </w:tc>
      </w:tr>
    </w:tbl>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8. STRIDE snapshot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tblHeader/>
        </w:trPr>
        <w:tc>
          <w:tcPr>
            <w:tcW w:type="dxa" w:w="24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Class</w:t>
            </w:r>
          </w:p>
        </w:tc>
        <w:tc>
          <w:tcPr>
            <w:tcW w:type="dxa" w:w="36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Example against Bleep</w:t>
            </w:r>
          </w:p>
        </w:tc>
        <w:tc>
          <w:tcPr>
            <w:tcW w:type="dxa" w:w="36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Primary control</w:t>
            </w:r>
          </w:p>
        </w:tc>
      </w:tr>
      <w:tr>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Spoofing</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Fake Bleep ID or cloned client talking as Alice.</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Key-based identity. Safety numbers. Device attestation later.</w:t>
            </w:r>
          </w:p>
        </w:tc>
      </w:tr>
      <w:tr>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Tampering</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Altered ciphertext or group membership in transit.</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AEAD. Signed group state on clients.</w:t>
            </w:r>
          </w:p>
        </w:tc>
      </w:tr>
      <w:tr>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Repudiation</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Participant denies a message; operator asked to “prove” it.</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Operator cannot prove content. Clients may keep local records. Not a court-transcript product.</w:t>
            </w:r>
          </w:p>
        </w:tc>
      </w:tr>
      <w:tr>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Information disclosure</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Plaintext, graph, or backups leak.</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E2EE, sealed delivery, on-device store, encrypted export.</w:t>
            </w:r>
          </w:p>
        </w:tc>
      </w:tr>
      <w:tr>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Denial of service</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Relay flood, mailbox fill, push storms.</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Auth, quotas, request-to-message.</w:t>
            </w:r>
          </w:p>
        </w:tc>
      </w:tr>
      <w:tr>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Elevation of privilege</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Support tool decrypts a chat. Box admin reads rooms.</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 support backdoor. Sealed protocol even on Bleep box.</w:t>
            </w:r>
          </w:p>
        </w:tc>
      </w:tr>
    </w:tbl>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9. Data holdings map</w:t>
      </w:r>
    </w:p>
    <w:p>
      <w:pPr>
        <w:spacing w:after="160" w:before="0" w:line="276"/>
        <w:jc w:val="left"/>
      </w:pPr>
      <w:r>
        <w:rPr>
          <w:rFonts w:ascii="Arial" w:cs="Arial" w:eastAsia="Arial" w:hAnsi="Arial"/>
          <w:b w:val="false"/>
          <w:bCs w:val="false"/>
          <w:i w:val="false"/>
          <w:iCs w:val="false"/>
          <w:color w:val="1A1A1A"/>
          <w:sz w:val="21"/>
          <w:szCs w:val="21"/>
        </w:rPr>
        <w:t xml:space="preserve">If a lawyer, a thief, or a journalist asks “what do you have on this person?”, this is the answer we design toward.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515"/>
        <w:gridCol w:w="2515"/>
        <w:gridCol w:w="2516"/>
      </w:tblGrid>
      <w:tr>
        <w:trPr>
          <w:tblHeader/>
        </w:trPr>
        <w:tc>
          <w:tcPr>
            <w:tcW w:type="dxa" w:w="22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Data</w:t>
            </w:r>
          </w:p>
        </w:tc>
        <w:tc>
          <w:tcPr>
            <w:tcW w:type="dxa" w:w="2515"/>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Public Bleep</w:t>
            </w:r>
          </w:p>
        </w:tc>
        <w:tc>
          <w:tcPr>
            <w:tcW w:type="dxa" w:w="2515"/>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Bleep box</w:t>
            </w:r>
          </w:p>
        </w:tc>
        <w:tc>
          <w:tcPr>
            <w:tcW w:type="dxa" w:w="2516"/>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Client</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Message plaintext</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Never</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Never</w:t>
            </w:r>
          </w:p>
        </w:tc>
        <w:tc>
          <w:tcPr>
            <w:tcW w:type="dxa" w:w="251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Yes, locally encrypted</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Attachments plaintext</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Never</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Never</w:t>
            </w:r>
          </w:p>
        </w:tc>
        <w:tc>
          <w:tcPr>
            <w:tcW w:type="dxa" w:w="251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Yes</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Identity private key</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Never</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Never</w:t>
            </w:r>
          </w:p>
        </w:tc>
        <w:tc>
          <w:tcPr>
            <w:tcW w:type="dxa" w:w="251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Yes (secure storage)</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Phone number</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Not required. If given for recovery: minimise / hash. Prefer not to hold.</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Operator policy</w:t>
            </w:r>
          </w:p>
        </w:tc>
        <w:tc>
          <w:tcPr>
            <w:tcW w:type="dxa" w:w="251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Optional, local</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Handle</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If user published one: yes, with rate-limited lookup</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If enabled</w:t>
            </w:r>
          </w:p>
        </w:tc>
        <w:tc>
          <w:tcPr>
            <w:tcW w:type="dxa" w:w="251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Yes</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Contact graph</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 durable graph</w:t>
            </w:r>
          </w:p>
        </w:tc>
        <w:tc>
          <w:tcPr>
            <w:tcW w:type="dxa" w:w="251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Yes</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Sender of a given message</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Designed not to know at rest</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Same protocol</w:t>
            </w:r>
          </w:p>
        </w:tc>
        <w:tc>
          <w:tcPr>
            <w:tcW w:type="dxa" w:w="251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Yes</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Mailbox activity time</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Possible unless we refuse logs. Target: coarse, short retention.</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Admin may log more</w:t>
            </w:r>
          </w:p>
        </w:tc>
        <w:tc>
          <w:tcPr>
            <w:tcW w:type="dxa" w:w="251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Yes</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Source IP</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Possible at the edge. Do not keep long.</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Admin may log</w:t>
            </w:r>
          </w:p>
        </w:tc>
        <w:tc>
          <w:tcPr>
            <w:tcW w:type="dxa" w:w="251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n/a</w:t>
            </w:r>
          </w:p>
        </w:tc>
      </w:tr>
      <w:tr>
        <w:tc>
          <w:tcPr>
            <w:tcW w:type="dxa" w:w="22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Push token</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May exist at vendor. Opaque to content.</w:t>
            </w:r>
          </w:p>
        </w:tc>
        <w:tc>
          <w:tcPr>
            <w:tcW w:type="dxa" w:w="2515"/>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Optional</w:t>
            </w:r>
          </w:p>
        </w:tc>
        <w:tc>
          <w:tcPr>
            <w:tcW w:type="dxa" w:w="251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OS</w:t>
            </w:r>
          </w:p>
        </w:tc>
      </w:tr>
      <w:tr>
        <w:tc>
          <w:tcPr>
            <w:tcW w:type="dxa" w:w="22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Backups</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None by default</w:t>
            </w:r>
          </w:p>
        </w:tc>
        <w:tc>
          <w:tcPr>
            <w:tcW w:type="dxa" w:w="2515"/>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None by default</w:t>
            </w:r>
          </w:p>
        </w:tc>
        <w:tc>
          <w:tcPr>
            <w:tcW w:type="dxa" w:w="251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User export only</w:t>
            </w:r>
          </w:p>
        </w:tc>
      </w:tr>
    </w:tbl>
    <w:p>
      <w:pPr>
        <w:spacing w:after="140"/>
      </w:pPr>
    </w:p>
    <w:p>
      <w:pPr>
        <w:spacing w:after="160" w:before="0" w:line="276"/>
        <w:jc w:val="left"/>
      </w:pPr>
      <w:r>
        <w:rPr>
          <w:rFonts w:ascii="Arial" w:cs="Arial" w:eastAsia="Arial" w:hAnsi="Arial"/>
          <w:b w:val="false"/>
          <w:bCs w:val="false"/>
          <w:i w:val="false"/>
          <w:iCs w:val="false"/>
          <w:color w:val="1A1A1A"/>
          <w:sz w:val="21"/>
          <w:szCs w:val="21"/>
        </w:rPr>
        <w:t xml:space="preserve">Anything that drifts from this table is a regression. Add a row before you add a dashboard.</w:t>
      </w:r>
    </w:p>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10. Residual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tblHeader/>
        </w:trPr>
        <w:tc>
          <w:tcPr>
            <w:tcW w:type="dxa" w:w="24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Risk</w:t>
            </w:r>
          </w:p>
        </w:tc>
        <w:tc>
          <w:tcPr>
            <w:tcW w:type="dxa" w:w="36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Why it remains</w:t>
            </w:r>
          </w:p>
        </w:tc>
        <w:tc>
          <w:tcPr>
            <w:tcW w:type="dxa" w:w="3673"/>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Owner response</w:t>
            </w:r>
          </w:p>
        </w:tc>
      </w:tr>
      <w:tr>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Push metadata</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Mobile OSes require a vendor wake-up path for reliable delivery.</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Empty bodies. Document the leak. Optional push-off mode.</w:t>
            </w:r>
          </w:p>
        </w:tc>
      </w:tr>
      <w:tr>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Traffic analysis</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Packet sizes and timing survive encryption.</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Padding later. Onion / isolated queues later. Do not claim otherwise.</w:t>
            </w:r>
          </w:p>
        </w:tc>
      </w:tr>
      <w:tr>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Group fan-out</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 relay that delivers to twelve mailboxes can infer a room.</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Sealed sender helps 1:1 more than large groups. MLS + fan-out design is v2 work.</w:t>
            </w:r>
          </w:p>
        </w:tc>
      </w:tr>
      <w:tr>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Unverified peers</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Users skip safety numbers.</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QR-first add in person. In-app nag only on key change.</w:t>
            </w:r>
          </w:p>
        </w:tc>
      </w:tr>
      <w:tr>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Endpoint compromise</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Malware and unlocked phones beat E2EE.</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Lock, unlink, disappearing defaults. No fake deniability theatre.</w:t>
            </w:r>
          </w:p>
        </w:tc>
      </w:tr>
      <w:tr>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Self-host misconfig</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Sovereignty without hygiene is a loud leak.</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Hardened image. Clear warnings. Default stays Public Bleep.</w:t>
            </w:r>
          </w:p>
        </w:tc>
      </w:tr>
      <w:tr>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Legal compulsion locally</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ZA process can still demand what exists.</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Minimise so the answer is small. Do not market as above the law.</w:t>
            </w:r>
          </w:p>
        </w:tc>
      </w:tr>
      <w:tr>
        <w:tc>
          <w:tcPr>
            <w:tcW w:type="dxa" w:w="24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Supply chain</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Build servers and dependencies can be poisoned.</w:t>
            </w:r>
          </w:p>
        </w:tc>
        <w:tc>
          <w:tcPr>
            <w:tcW w:type="dxa" w:w="3673"/>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Signed releases. Pin deps. Reproducible builds as a published milestone.</w:t>
            </w:r>
          </w:p>
        </w:tc>
      </w:tr>
      <w:tr>
        <w:tc>
          <w:tcPr>
            <w:tcW w:type="dxa" w:w="24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Name collision / impersonator apps</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Other “Bleep” products exist in stores.</w:t>
            </w:r>
          </w:p>
        </w:tc>
        <w:tc>
          <w:tcPr>
            <w:tcW w:type="dxa" w:w="3673"/>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Exact publisher, package ID, and safety-number culture.</w:t>
            </w:r>
          </w:p>
        </w:tc>
      </w:tr>
    </w:tbl>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11. Product rules that fall out of this model</w:t>
      </w:r>
    </w:p>
    <w:p>
      <w:pPr>
        <w:spacing w:after="160" w:before="0" w:line="276"/>
        <w:jc w:val="left"/>
      </w:pPr>
      <w:r>
        <w:rPr>
          <w:rFonts w:ascii="Arial" w:cs="Arial" w:eastAsia="Arial" w:hAnsi="Arial"/>
          <w:b w:val="false"/>
          <w:bCs w:val="false"/>
          <w:i w:val="false"/>
          <w:iCs w:val="false"/>
          <w:color w:val="1A1A1A"/>
          <w:sz w:val="21"/>
          <w:szCs w:val="21"/>
        </w:rPr>
        <w:t xml:space="preserve">These are implementation constraints, not slogans.</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 plaintext on any server we run. No exception for “just support.”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 phone number to create a Bleep ID.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 address-book upload.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No advertising SDK. No third-party analytics in v1.</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Disappearing messages easy; infinite cloud history impossible.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Push bodies never contain names, previews, or plaintext.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Safety number visible. Key-change warning is blocking, not a toast.</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Region is a setting with a visible indicator. Silent cross-border roam is a bug.</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Export requires a passphrase. Import is the only official restore.</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Work Bleep, if built, is a second identity — not a shared inbox with the family group.</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Do not claim “screenshot proof,” “military grade,” or “cannot be compelled.”</w:t>
      </w:r>
    </w:p>
    <w:p>
      <w:pPr>
        <w:pStyle w:val="ListParagraph"/>
        <w:numPr>
          <w:ilvl w:val="0"/>
          <w:numId w:val="2"/>
        </w:numPr>
        <w:spacing w:after="80" w:line="260"/>
      </w:pPr>
      <w:r>
        <w:rPr>
          <w:rFonts w:ascii="Arial" w:cs="Arial" w:eastAsia="Arial" w:hAnsi="Arial"/>
          <w:b w:val="false"/>
          <w:bCs w:val="false"/>
          <w:i w:val="false"/>
          <w:iCs w:val="false"/>
          <w:color w:val="1A1A1A"/>
          <w:sz w:val="21"/>
          <w:szCs w:val="21"/>
        </w:rPr>
        <w:t xml:space="preserve">Publish a law-enforcement guide that matches section 9 of this document.</w:t>
      </w:r>
    </w:p>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12. Verification plan</w:t>
      </w:r>
    </w:p>
    <w:p>
      <w:pPr>
        <w:spacing w:after="160" w:before="0" w:line="276"/>
        <w:jc w:val="left"/>
      </w:pPr>
      <w:r>
        <w:rPr>
          <w:rFonts w:ascii="Arial" w:cs="Arial" w:eastAsia="Arial" w:hAnsi="Arial"/>
          <w:b w:val="false"/>
          <w:bCs w:val="false"/>
          <w:i w:val="false"/>
          <w:iCs w:val="false"/>
          <w:color w:val="1A1A1A"/>
          <w:sz w:val="21"/>
          <w:szCs w:val="21"/>
        </w:rPr>
        <w:t xml:space="preserve">A threat model without a test is a press release.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Gate</w:t>
            </w:r>
          </w:p>
        </w:tc>
        <w:tc>
          <w:tcPr>
            <w:tcW w:type="dxa" w:w="6146"/>
            <w:tcBorders>
              <w:top w:val="single" w:color="C8CDD2" w:sz="4"/>
              <w:left w:val="single" w:color="C8CDD2" w:sz="4"/>
              <w:bottom w:val="single" w:color="C8CDD2" w:sz="4"/>
              <w:right w:val="single" w:color="C8CDD2" w:sz="4"/>
            </w:tcBorders>
            <w:shd w:fill="1B243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FFFFFF"/>
                <w:sz w:val="17"/>
                <w:szCs w:val="17"/>
              </w:rPr>
              <w:t xml:space="preserve">Evidence</w:t>
            </w:r>
          </w:p>
        </w:tc>
      </w:tr>
      <w:tr>
        <w:tc>
          <w:tcPr>
            <w:tcW w:type="dxa" w:w="3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Protocol choice recorded</w:t>
            </w:r>
          </w:p>
        </w:tc>
        <w:tc>
          <w:tcPr>
            <w:tcW w:type="dxa" w:w="61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Written selection: ratchet library, PQ hybrid status, group construction.</w:t>
            </w:r>
          </w:p>
        </w:tc>
      </w:tr>
      <w:tr>
        <w:tc>
          <w:tcPr>
            <w:tcW w:type="dxa" w:w="3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Independent review before “secure” in store text</w:t>
            </w:r>
          </w:p>
        </w:tc>
        <w:tc>
          <w:tcPr>
            <w:tcW w:type="dxa" w:w="61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Paid review of protocol + client crypto usage.</w:t>
            </w:r>
          </w:p>
        </w:tc>
      </w:tr>
      <w:tr>
        <w:tc>
          <w:tcPr>
            <w:tcW w:type="dxa" w:w="3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Warrant canary / demand transparency</w:t>
            </w:r>
          </w:p>
        </w:tc>
        <w:tc>
          <w:tcPr>
            <w:tcW w:type="dxa" w:w="61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Public page: what we hold, what we have produced.</w:t>
            </w:r>
          </w:p>
        </w:tc>
      </w:tr>
      <w:tr>
        <w:tc>
          <w:tcPr>
            <w:tcW w:type="dxa" w:w="3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Threat-model diff in every release that adds logging, push, or backup</w:t>
            </w:r>
          </w:p>
        </w:tc>
        <w:tc>
          <w:tcPr>
            <w:tcW w:type="dxa" w:w="61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This document version-bumped.</w:t>
            </w:r>
          </w:p>
        </w:tc>
      </w:tr>
      <w:tr>
        <w:tc>
          <w:tcPr>
            <w:tcW w:type="dxa" w:w="3600"/>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Abuse test</w:t>
            </w:r>
          </w:p>
        </w:tc>
        <w:tc>
          <w:tcPr>
            <w:tcW w:type="dxa" w:w="6146"/>
            <w:tcBorders>
              <w:top w:val="single" w:color="C8CDD2" w:sz="4"/>
              <w:left w:val="single" w:color="C8CDD2" w:sz="4"/>
              <w:bottom w:val="single" w:color="C8CDD2" w:sz="4"/>
              <w:right w:val="single" w:color="C8CDD2" w:sz="4"/>
            </w:tcBorders>
            <w:shd w:fill="FFFFFF"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Attempt to rebuild a graph from relay logs in staging. If it works, we failed.</w:t>
            </w:r>
          </w:p>
        </w:tc>
      </w:tr>
      <w:tr>
        <w:tc>
          <w:tcPr>
            <w:tcW w:type="dxa" w:w="3600"/>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Compulsion drill</w:t>
            </w:r>
          </w:p>
        </w:tc>
        <w:tc>
          <w:tcPr>
            <w:tcW w:type="dxa" w:w="6146"/>
            <w:tcBorders>
              <w:top w:val="single" w:color="C8CDD2" w:sz="4"/>
              <w:left w:val="single" w:color="C8CDD2" w:sz="4"/>
              <w:bottom w:val="single" w:color="C8CDD2" w:sz="4"/>
              <w:right w:val="single" w:color="C8CDD2" w:sz="4"/>
            </w:tcBorders>
            <w:shd w:fill="F3F5F7" w:val="clear"/>
            <w:tcMar>
              <w:top w:type="dxa" w:w="60"/>
              <w:left w:type="dxa" w:w="80"/>
              <w:bottom w:type="dxa" w:w="60"/>
              <w:right w:type="dxa" w:w="80"/>
            </w:tcMar>
            <w:vAlign w:val="top"/>
          </w:tcPr>
          <w:p>
            <w:pPr>
              <w:spacing w:after="0" w:line="240"/>
            </w:pPr>
            <w:r>
              <w:rPr>
                <w:rFonts w:ascii="Arial" w:cs="Arial" w:eastAsia="Arial" w:hAnsi="Arial"/>
                <w:b w:val="false"/>
                <w:bCs w:val="false"/>
                <w:i w:val="false"/>
                <w:iCs w:val="false"/>
                <w:color w:val="1A1A1A"/>
                <w:sz w:val="17"/>
                <w:szCs w:val="17"/>
              </w:rPr>
              <w:t xml:space="preserve">Counsel answers “what can we hand over about user X?” from live schema, not from memory.</w:t>
            </w:r>
          </w:p>
        </w:tc>
      </w:tr>
    </w:tbl>
    <w:p>
      <w:pPr>
        <w:pStyle w:val="Heading1"/>
        <w:pBdr>
          <w:bottom w:val="single" w:color="1B2430" w:sz="12" w:space="4"/>
        </w:pBdr>
        <w:spacing w:after="160" w:before="360"/>
      </w:pPr>
      <w:r>
        <w:rPr>
          <w:rFonts w:ascii="Arial" w:cs="Arial" w:eastAsia="Arial" w:hAnsi="Arial"/>
          <w:b/>
          <w:bCs/>
          <w:i w:val="false"/>
          <w:iCs w:val="false"/>
          <w:color w:val="1B2430"/>
          <w:sz w:val="28"/>
          <w:szCs w:val="28"/>
        </w:rPr>
        <w:t xml:space="preserve">13. Revision</w:t>
      </w:r>
    </w:p>
    <w:p>
      <w:pPr>
        <w:pStyle w:val="ListParagraph"/>
        <w:numPr>
          <w:ilvl w:val="0"/>
          <w:numId w:val="6"/>
        </w:numPr>
        <w:spacing w:after="80" w:line="260"/>
      </w:pPr>
      <w:r>
        <w:rPr>
          <w:rFonts w:ascii="Arial" w:cs="Arial" w:eastAsia="Arial" w:hAnsi="Arial"/>
          <w:b w:val="false"/>
          <w:bCs w:val="false"/>
          <w:i w:val="false"/>
          <w:iCs w:val="false"/>
          <w:color w:val="1A1A1A"/>
          <w:sz w:val="21"/>
          <w:szCs w:val="21"/>
        </w:rPr>
        <w:t xml:space="preserve">v0.1 — 30 August 2026 — Initial draft from product ideation. No running system.</w:t>
      </w:r>
    </w:p>
    <w:p>
      <w:pPr>
        <w:pStyle w:val="ListParagraph"/>
        <w:numPr>
          <w:ilvl w:val="0"/>
          <w:numId w:val="6"/>
        </w:numPr>
        <w:spacing w:after="80" w:line="260"/>
      </w:pPr>
      <w:r>
        <w:rPr>
          <w:rFonts w:ascii="Arial" w:cs="Arial" w:eastAsia="Arial" w:hAnsi="Arial"/>
          <w:b w:val="false"/>
          <w:bCs w:val="false"/>
          <w:i w:val="false"/>
          <w:iCs w:val="false"/>
          <w:color w:val="1A1A1A"/>
          <w:sz w:val="21"/>
          <w:szCs w:val="21"/>
        </w:rPr>
        <w:t xml:space="preserve">Next pass: bind to a concrete protocol library and a relay schema. Then re-score T7, T10, T19.</w:t>
      </w:r>
    </w:p>
    <w:p>
      <w:pPr>
        <w:pStyle w:val="ListParagraph"/>
        <w:numPr>
          <w:ilvl w:val="0"/>
          <w:numId w:val="6"/>
        </w:numPr>
        <w:spacing w:after="80" w:line="260"/>
      </w:pPr>
      <w:r>
        <w:rPr>
          <w:rFonts w:ascii="Arial" w:cs="Arial" w:eastAsia="Arial" w:hAnsi="Arial"/>
          <w:b w:val="false"/>
          <w:bCs w:val="false"/>
          <w:i w:val="false"/>
          <w:iCs w:val="false"/>
          <w:color w:val="1A1A1A"/>
          <w:sz w:val="21"/>
          <w:szCs w:val="21"/>
        </w:rPr>
        <w:t xml:space="preserve">Revisit when Work Bleep, mesh, or desktop is scoped. Each is a new trust boundary.</w:t>
      </w:r>
    </w:p>
    <w:p>
      <w:pPr>
        <w:spacing w:after="240"/>
      </w:pPr>
    </w:p>
    <w:p>
      <w:pPr>
        <w:spacing w:after="160" w:before="0" w:line="276"/>
        <w:jc w:val="left"/>
      </w:pPr>
      <w:r>
        <w:rPr>
          <w:rFonts w:ascii="Arial" w:cs="Arial" w:eastAsia="Arial" w:hAnsi="Arial"/>
          <w:b w:val="false"/>
          <w:bCs w:val="false"/>
          <w:i/>
          <w:iCs/>
          <w:color w:val="5C6570"/>
          <w:sz w:val="21"/>
          <w:szCs w:val="21"/>
        </w:rPr>
        <w:t xml:space="preserve">End of working draft. Bleep does not get to be surprised by its own logs.</w:t>
      </w:r>
    </w:p>
    <w:sectPr>
      <w:headerReference w:type="default" r:id="rId7"/>
      <w:footerReference w:type="default" r:id="rId8"/>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2" w:sz="6" w:space="8"/>
      </w:pBdr>
      <w:spacing w:before="80"/>
    </w:pPr>
    <w:r>
      <w:rPr>
        <w:rFonts w:ascii="Arial" w:cs="Arial" w:eastAsia="Arial" w:hAnsi="Arial"/>
        <w:b w:val="false"/>
        <w:bCs w:val="false"/>
        <w:i w:val="false"/>
        <w:iCs w:val="false"/>
        <w:color w:val="5C6570"/>
        <w:sz w:val="16"/>
        <w:szCs w:val="16"/>
      </w:rPr>
      <w:t xml:space="preserve">Bleep  ·  Security, privacy, data sovereignty</w:t>
    </w:r>
    <w:r>
      <w:rPr>
        <w:rFonts w:ascii="Arial" w:cs="Arial" w:eastAsia="Arial" w:hAnsi="Arial"/>
        <w:b w:val="false"/>
        <w:bCs w:val="false"/>
        <w:i w:val="false"/>
        <w:iCs w:val="false"/>
        <w:color w:val="5C6570"/>
        <w:sz w:val="16"/>
        <w:szCs w:val="16"/>
      </w:rPr>
      <w:t xml:space="preserve">          Page </w:t>
    </w:r>
    <w:r>
      <w:rPr>
        <w:rFonts w:ascii="Arial" w:cs="Arial" w:eastAsia="Arial" w:hAnsi="Arial"/>
        <w:color w:val="5C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430" w:sz="8" w:space="6"/>
      </w:pBdr>
      <w:spacing w:after="80"/>
    </w:pPr>
    <w:r>
      <w:rPr>
        <w:rFonts w:ascii="Arial" w:cs="Arial" w:eastAsia="Arial" w:hAnsi="Arial"/>
        <w:b/>
        <w:bCs/>
        <w:i w:val="false"/>
        <w:iCs w:val="false"/>
        <w:color w:val="1B2430"/>
        <w:sz w:val="16"/>
        <w:szCs w:val="16"/>
      </w:rPr>
      <w:t xml:space="preserve">BLEEP</w:t>
    </w:r>
    <w:r>
      <w:rPr>
        <w:rFonts w:ascii="Arial" w:cs="Arial" w:eastAsia="Arial" w:hAnsi="Arial"/>
        <w:b w:val="false"/>
        <w:bCs w:val="false"/>
        <w:i w:val="false"/>
        <w:iCs w:val="false"/>
        <w:color w:val="5C6570"/>
        <w:sz w:val="16"/>
        <w:szCs w:val="16"/>
      </w:rPr>
      <w:t xml:space="preserve">   ·   Threat Model   ·   v0.1   ·   Confidential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bullet"/>
      <w:lvlText w:val="•"/>
      <w:lvlJc w:val="left"/>
      <w:pPr>
        <w:ind w:left="420" w:hanging="240"/>
      </w:pPr>
    </w:lvl>
  </w:abstractNum>
  <w:abstractNum w:abstractNumId="4" w15:restartNumberingAfterBreak="0">
    <w:multiLevelType w:val="hybridMultilevel"/>
    <w:lvl w:ilvl="0" w15:tentative="1">
      <w:start w:val="1"/>
      <w:numFmt w:val="bullet"/>
      <w:lvlText w:val="•"/>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43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243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C3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Bleep Threat Model v0.1</dc:title>
  <dc:creator>Bleep</dc:creator>
  <dc:description>Working threat model for Bleep, a private messenger with data sovereignty.</dc:description>
  <cp:lastModifiedBy>Un-named</cp:lastModifiedBy>
  <cp:revision>1</cp:revision>
  <dcterms:created xsi:type="dcterms:W3CDTF">2026-08-30T13:01:53.544Z</dcterms:created>
  <dcterms:modified xsi:type="dcterms:W3CDTF">2026-08-30T13:01:53.544Z</dcterms:modified>
</cp:coreProperties>
</file>

<file path=docProps/custom.xml><?xml version="1.0" encoding="utf-8"?>
<Properties xmlns="http://schemas.openxmlformats.org/officeDocument/2006/custom-properties" xmlns:vt="http://schemas.openxmlformats.org/officeDocument/2006/docPropsVTypes"/>
</file>