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RestWell – Pricing Matrix &amp; Monetization Model v1.0</w:t>
      </w:r>
    </w:p>
    <w:p>
      <w:r>
        <w:t>Base Platform + Optional Paid Add-ons (ZAR)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t>Tier</w:t>
            </w:r>
          </w:p>
        </w:tc>
        <w:tc>
          <w:tcPr>
            <w:tcW w:type="dxa" w:w="2880"/>
            <w:shd w:fill="1F4E79"/>
          </w:tcPr>
          <w:p>
            <w:r>
              <w:t>Monthly Price</w:t>
            </w:r>
          </w:p>
        </w:tc>
        <w:tc>
          <w:tcPr>
            <w:tcW w:type="dxa" w:w="2880"/>
            <w:shd w:fill="1F4E79"/>
          </w:tcPr>
          <w:p>
            <w:r>
              <w:t>Key Inclusions</w:t>
            </w:r>
          </w:p>
        </w:tc>
      </w:tr>
      <w:tr>
        <w:tc>
          <w:tcPr>
            <w:tcW w:type="dxa" w:w="2880"/>
          </w:tcPr>
          <w:p>
            <w:r>
              <w:t>Starter</w:t>
            </w:r>
          </w:p>
        </w:tc>
        <w:tc>
          <w:tcPr>
            <w:tcW w:type="dxa" w:w="2880"/>
          </w:tcPr>
          <w:p>
            <w:r>
              <w:t>R1,500</w:t>
            </w:r>
          </w:p>
        </w:tc>
        <w:tc>
          <w:tcPr>
            <w:tcW w:type="dxa" w:w="2880"/>
          </w:tcPr>
          <w:p>
            <w:r>
              <w:t>Core modules, 1 tenant, basic policy</w:t>
            </w:r>
          </w:p>
        </w:tc>
      </w:tr>
      <w:tr>
        <w:tc>
          <w:tcPr>
            <w:tcW w:type="dxa" w:w="2880"/>
          </w:tcPr>
          <w:p>
            <w:r>
              <w:t>Professional</w:t>
            </w:r>
          </w:p>
        </w:tc>
        <w:tc>
          <w:tcPr>
            <w:tcW w:type="dxa" w:w="2880"/>
          </w:tcPr>
          <w:p>
            <w:r>
              <w:t>R4,500</w:t>
            </w:r>
          </w:p>
        </w:tc>
        <w:tc>
          <w:tcPr>
            <w:tcW w:type="dxa" w:w="2880"/>
          </w:tcPr>
          <w:p>
            <w:r>
              <w:t>Multi-branch (up to 5), underwriters, advanced reporting</w:t>
            </w:r>
          </w:p>
        </w:tc>
      </w:tr>
      <w:tr>
        <w:tc>
          <w:tcPr>
            <w:tcW w:type="dxa" w:w="2880"/>
          </w:tcPr>
          <w:p>
            <w:r>
              <w:t>Enterprise</w:t>
            </w:r>
          </w:p>
        </w:tc>
        <w:tc>
          <w:tcPr>
            <w:tcW w:type="dxa" w:w="2880"/>
          </w:tcPr>
          <w:p>
            <w:r>
              <w:t>R12,000+</w:t>
            </w:r>
          </w:p>
        </w:tc>
        <w:tc>
          <w:tcPr>
            <w:tcW w:type="dxa" w:w="2880"/>
          </w:tcPr>
          <w:p>
            <w:r>
              <w:t>Unlimited branches, full features, priority support</w:t>
            </w:r>
          </w:p>
        </w:tc>
      </w:tr>
    </w:tbl>
    <w:p>
      <w:pPr>
        <w:pStyle w:val="Heading1"/>
      </w:pPr>
      <w:r>
        <w:t>Paid Add-Ons</w:t>
      </w:r>
    </w:p>
    <w:p>
      <w:r>
        <w:t>- Mortuary Management: R2,500/mo</w:t>
        <w:br/>
        <w:t>- Advanced Geolocation: R1,800/mo</w:t>
        <w:br/>
        <w:t>- Premium Notifications: R800/mo</w:t>
        <w:br/>
        <w:t>- In-App Calls/Video: R1,200/mo</w:t>
        <w:br/>
        <w:t>- Advanced Analytics: R1,500/mo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