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5A623"/>
          <w:sz w:val="24"/>
          <w:szCs w:val="24"/>
        </w:rPr>
        <w:t xml:space="preserve">SHOPPA</w:t>
      </w:r>
    </w:p>
    <w:p>
      <w:pPr>
        <w:spacing w:after="40"/>
      </w:pPr>
      <w:r>
        <w:rPr>
          <w:color w:val="666666"/>
          <w:sz w:val="22"/>
          <w:szCs w:val="22"/>
        </w:rPr>
        <w:t xml:space="preserve">Shopping Intelligence Platform</w:t>
      </w:r>
    </w:p>
    <w:p>
      <w:pPr>
        <w:pStyle w:val="Title"/>
        <w:spacing w:after="60"/>
      </w:pPr>
      <w:r>
        <w:t xml:space="preserve">Implementation Plan</w:t>
      </w:r>
    </w:p>
    <w:p>
      <w:pPr>
        <w:spacing w:after="300"/>
      </w:pPr>
      <w:r>
        <w:rPr>
          <w:i/>
          <w:iCs/>
          <w:color w:val="666666"/>
        </w:rPr>
        <w:t xml:space="preserve">An execution blueprint for delivering Shoppa from foundation through general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Document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Implementation Plan</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Shoppa — Shopping Intelligence Platform</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Draft for review</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Synthesized from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BRD, SRS, Solution Architecture, API Specification, Project Management Plan, QA &amp; Test Plan</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Claude, for Ndabezinhle</w:t>
            </w:r>
          </w:p>
        </w:tc>
      </w:tr>
      <w:t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July 2026</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How This Plan Fits</w:t>
      </w:r>
    </w:p>
    <w:p>
      <w:pPr>
        <w:spacing w:after="160"/>
      </w:pPr>
      <w:r>
        <w:t xml:space="preserve">This Implementation Plan translates the Shoppa Business Requirements Document (BRD), Software Requirements Specification (SRS), Solution Architecture, API Specification, Project Management Plan (PMP), and QA &amp; Test Plan into a single execution-ready sequence of work. The existing PMP defines the roadmap at the level of five phases and milestones; this plan goes one level deeper — mapping each phase to concrete backend apps, API endpoints, mobile/web screens, infrastructure tasks, and test cases so that engineering, QA, and delivery leadership can plan sprints directly from it.</w:t>
      </w:r>
    </w:p>
    <w:p>
      <w:pPr>
        <w:spacing w:after="160"/>
      </w:pPr>
      <w:r>
        <w:t xml:space="preserve">It also incorporates the existing interactive prototype (shoppa-prototype.jsx), which validates the core mobile experience — the Mall (home), List, Compare, Delivery, and in-store Shopping Mode screens — and is treated below as the reference UX for Phase 1–4 mobile work.</w:t>
      </w:r>
    </w:p>
    <w:p>
      <w:pPr>
        <w:pStyle w:val="Heading2"/>
      </w:pPr>
      <w:r>
        <w:t xml:space="preserve">1.1 Source Documents &amp; What Each One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Source Document</w:t>
            </w:r>
          </w:p>
        </w:tc>
        <w:tc>
          <w:tcPr>
            <w:tcW w:type="dxa" w:w="624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Drives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Objectives, scope, monetization model, business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Functional (FR) and non-functional requirements, use cases, data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Solution 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Tech stack, service decomposition, data model, integration and real-time design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API Specification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Endpoint contracts, conventions, error handling, WebSocket channels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Project Management Plan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Phases, milestones, team, governance, top-line risk register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QA &amp; Test Plan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Test levels, traceability (FR → test case), entry/exit criteria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Prototype (shoppa-prototype.jsx)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Reference UX/interaction design for mobile screens</w:t>
            </w:r>
          </w:p>
        </w:tc>
      </w:tr>
    </w:tbl>
    <w:p>
      <w:pPr>
        <w:pStyle w:val="Heading1"/>
      </w:pPr>
      <w:r>
        <w:t xml:space="preserve">2. Guiding Architectural Principles</w:t>
      </w:r>
    </w:p>
    <w:p>
      <w:pPr>
        <w:spacing w:after="160"/>
      </w:pPr>
      <w:r>
        <w:t xml:space="preserve">These principles (Solution Architecture §2) constrain every implementation decision below and should be treated as non-negotiable unless revisited through an architectural decision record:</w:t>
      </w:r>
    </w:p>
    <w:p>
      <w:pPr>
        <w:pStyle w:val="ListParagraph"/>
        <w:numPr>
          <w:ilvl w:val="0"/>
          <w:numId w:val="2"/>
        </w:numPr>
        <w:spacing w:after="80"/>
      </w:pPr>
      <w:r>
        <w:t xml:space="preserve">Region-first data model — every user, store, and price observation is region-scoped; money is always minor units + currency code.</w:t>
      </w:r>
    </w:p>
    <w:p>
      <w:pPr>
        <w:pStyle w:val="ListParagraph"/>
        <w:numPr>
          <w:ilvl w:val="0"/>
          <w:numId w:val="2"/>
        </w:numPr>
        <w:spacing w:after="80"/>
      </w:pPr>
      <w:r>
        <w:t xml:space="preserve">Pluggable integrations — delivery platforms sit behind a common adapter interface; no core changes to add a platform.</w:t>
      </w:r>
    </w:p>
    <w:p>
      <w:pPr>
        <w:pStyle w:val="ListParagraph"/>
        <w:numPr>
          <w:ilvl w:val="0"/>
          <w:numId w:val="2"/>
        </w:numPr>
        <w:spacing w:after="80"/>
      </w:pPr>
      <w:r>
        <w:t xml:space="preserve">Offline-first mobile — the client owns a local store and sync queue; the server is authoritative on reconciliation.</w:t>
      </w:r>
    </w:p>
    <w:p>
      <w:pPr>
        <w:pStyle w:val="ListParagraph"/>
        <w:numPr>
          <w:ilvl w:val="0"/>
          <w:numId w:val="2"/>
        </w:numPr>
        <w:spacing w:after="80"/>
      </w:pPr>
      <w:r>
        <w:t xml:space="preserve">Feature-flag everything — subscription tiers gate capability without redeploying.</w:t>
      </w:r>
    </w:p>
    <w:p>
      <w:pPr>
        <w:pStyle w:val="ListParagraph"/>
        <w:numPr>
          <w:ilvl w:val="0"/>
          <w:numId w:val="2"/>
        </w:numPr>
        <w:spacing w:after="80"/>
      </w:pPr>
      <w:r>
        <w:t xml:space="preserve">Stateless services — API and worker tiers scale horizontally; state lives only in PostgreSQL and Redis.</w:t>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Mobile app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Single codebase, iOS/Android, native rendering performance, offline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 web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 Web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Shares widgets/design tokens with mobile build via Flutter's web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Containerization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Docker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Consistent build/runtime packaging across all environments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Django REST Framework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Mature, batteries-included, rapid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Real-time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Django Channels + Redis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WebSocket groups for lists and chat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Async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Celery + Celery Beat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Scheduled and queued background 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Scraping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Scrapy / Playwright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Catalogue and price extraction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Primary DB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PostgreSQL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Relational integrity, JSON where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Cache / broker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Redis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Cache, channel layer, Celery broker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Search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Typesense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Fast product/item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Payments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Subscriptions and payouts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Push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Firebase Cloud Messaging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Cross-platform notifications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S3 / Cloudflare R2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Receipts, exports, images</w:t>
            </w:r>
          </w:p>
        </w:tc>
      </w:tr>
    </w:tbl>
    <w:p>
      <w:pPr>
        <w:pStyle w:val="Heading1"/>
      </w:pPr>
      <w:r>
        <w:t xml:space="preserve">4. Program Structure &amp;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Project Manager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Planning, cadence, risk, stakeholder communication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Business Analyst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Requirements, acceptance criteria, traceability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Systems Analyst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Process modeling, data and use-case 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Solutions Architect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Architecture, integration strategy, technical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Backend Developer(s)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Django apps, APIs, workers, data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Frontend Developer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 Web admin console, shared widget/component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Mobile Developer(s)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 app, offline/sync, device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QA Engineer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Test strategy, automation, release verification</w:t>
            </w:r>
          </w:p>
        </w:tc>
      </w:tr>
    </w:tbl>
    <w:p>
      <w:pPr>
        <w:spacing w:after="160"/>
      </w:pPr>
      <w:r>
        <w:t xml:space="preserve">Delivery follows agile two-week sprints inside five sequential-but-overlapping phases (≈13 months total). Backend and frontend/mobile work proceed in parallel per phase using a contract-first API and design-system-first client approach, so neither side blocks the other.</w:t>
      </w:r>
    </w:p>
    <w:p>
      <w:pPr>
        <w:pStyle w:val="Heading1"/>
      </w:pPr>
      <w:r>
        <w:t xml:space="preserve">5. Phase 0 — Environment &amp; Repository Setup (Pre-Sprint)</w:t>
      </w:r>
    </w:p>
    <w:p>
      <w:pPr>
        <w:spacing w:after="160"/>
      </w:pPr>
      <w:r>
        <w:t xml:space="preserve">Before Sprint 1, the following must exist so that Phase 1 work isn't blocked mid-sprint:</w:t>
      </w:r>
    </w:p>
    <w:p>
      <w:pPr>
        <w:pStyle w:val="Heading2"/>
      </w:pPr>
      <w:r>
        <w:t xml:space="preserve">5.1 Repositories &amp; Scaffolding</w:t>
      </w:r>
    </w:p>
    <w:p>
      <w:pPr>
        <w:pStyle w:val="ListParagraph"/>
        <w:numPr>
          <w:ilvl w:val="0"/>
          <w:numId w:val="2"/>
        </w:numPr>
        <w:spacing w:after="80"/>
      </w:pPr>
      <w:r>
        <w:t xml:space="preserve">Backend repo: Django project scaffolded with app boundaries per §6 below (users, lists, collaboration, price_intelligence, delivery, promotions, professional, chat, notifications, subscriptions, regions, admin_tools) — created empty but wired into settings/urls so later work is additive.</w:t>
      </w:r>
    </w:p>
    <w:p>
      <w:pPr>
        <w:pStyle w:val="ListParagraph"/>
        <w:numPr>
          <w:ilvl w:val="0"/>
          <w:numId w:val="2"/>
        </w:numPr>
        <w:spacing w:after="80"/>
      </w:pPr>
      <w:r>
        <w:t xml:space="preserve">Mobile/web repo: a single Flutter workspace (e.g. a Melos monorepo) targeting iOS, Android, and Web from shared code — app shell, routing, and design tokens ported from the prototype (colors, type scale, spacing) into a shared theme package used by both the mobile and admin-web targets.</w:t>
      </w:r>
    </w:p>
    <w:p>
      <w:pPr>
        <w:pStyle w:val="ListParagraph"/>
        <w:numPr>
          <w:ilvl w:val="0"/>
          <w:numId w:val="2"/>
        </w:numPr>
        <w:spacing w:after="80"/>
      </w:pPr>
      <w:r>
        <w:t xml:space="preserve">Admin console: built as the Flutter Web target within that same workspace, sharing the theme package and, where practical, widgets with the mobile build — gated to Admin account type. This restores the “shared components” intent from the original Angular-based design, now via Flutter's web target instead.</w:t>
      </w:r>
    </w:p>
    <w:p>
      <w:pPr>
        <w:pStyle w:val="ListParagraph"/>
        <w:numPr>
          <w:ilvl w:val="0"/>
          <w:numId w:val="2"/>
        </w:numPr>
        <w:spacing w:after="80"/>
      </w:pPr>
      <w:r>
        <w:t xml:space="preserve">Scraper service: separate deployable (Scrapy/Playwright), decoupled from the API process, communicating via Celery task queue.</w:t>
      </w:r>
    </w:p>
    <w:p>
      <w:pPr>
        <w:pStyle w:val="ListParagraph"/>
        <w:numPr>
          <w:ilvl w:val="0"/>
          <w:numId w:val="2"/>
        </w:numPr>
        <w:spacing w:after="80"/>
      </w:pPr>
      <w:r>
        <w:t xml:space="preserve">All services — API, workers, scraper — containerized with Docker from the outset; a shared base image and per-service Dockerfiles are established here so every later phase deploys the same way.</w:t>
      </w:r>
    </w:p>
    <w:p>
      <w:pPr>
        <w:pStyle w:val="Heading2"/>
      </w:pPr>
      <w:r>
        <w:t xml:space="preserve">5.2 CI/CD &amp; Environments</w:t>
      </w:r>
    </w:p>
    <w:p>
      <w:pPr>
        <w:pStyle w:val="ListParagraph"/>
        <w:numPr>
          <w:ilvl w:val="0"/>
          <w:numId w:val="2"/>
        </w:numPr>
        <w:spacing w:after="80"/>
      </w:pPr>
      <w:r>
        <w:t xml:space="preserve">GitHub Actions pipelines: lint → unit test → build Docker image → deploy, triggered on PR and merge (Solution Architecture §12).</w:t>
      </w:r>
    </w:p>
    <w:p>
      <w:pPr>
        <w:pStyle w:val="ListParagraph"/>
        <w:numPr>
          <w:ilvl w:val="0"/>
          <w:numId w:val="2"/>
        </w:numPr>
        <w:spacing w:after="80"/>
      </w:pPr>
      <w:r>
        <w:t xml:space="preserve">Four environments stood up per Test Plan §9: Local (dev), CI (ephemeral, every push/PR), Staging (integration/E2E/performance/UAT, with delivery-adapter sandboxes), Production (canary + monitored rollout). Docker images are built once and promoted unchanged from staging to production.</w:t>
      </w:r>
    </w:p>
    <w:p>
      <w:pPr>
        <w:pStyle w:val="ListParagraph"/>
        <w:numPr>
          <w:ilvl w:val="0"/>
          <w:numId w:val="2"/>
        </w:numPr>
        <w:spacing w:after="80"/>
      </w:pPr>
      <w:r>
        <w:t xml:space="preserve">Managed PostgreSQL and Redis provisioned in the South African region at launch (PMP dependency; Architecture §11).</w:t>
      </w:r>
    </w:p>
    <w:p>
      <w:pPr>
        <w:pStyle w:val="ListParagraph"/>
        <w:numPr>
          <w:ilvl w:val="0"/>
          <w:numId w:val="2"/>
        </w:numPr>
        <w:spacing w:after="80"/>
      </w:pPr>
      <w:r>
        <w:t xml:space="preserve">Object storage (S3/Cloudflare R2) bucket for receipts, exports, images.</w:t>
      </w:r>
    </w:p>
    <w:p>
      <w:pPr>
        <w:pStyle w:val="ListParagraph"/>
        <w:numPr>
          <w:ilvl w:val="0"/>
          <w:numId w:val="2"/>
        </w:numPr>
        <w:spacing w:after="80"/>
      </w:pPr>
      <w:r>
        <w:t xml:space="preserve">Observability wired from day one: structured logging with correlation IDs, Sentry error tracking, Prometheus/Grafana metrics — retrofitting this later is costly.</w:t>
      </w:r>
    </w:p>
    <w:p>
      <w:pPr>
        <w:pStyle w:val="Heading2"/>
      </w:pPr>
      <w:r>
        <w:t xml:space="preserve">5.3 External Accounts &amp; Access (Blocking Dependencies)</w:t>
      </w:r>
    </w:p>
    <w:p>
      <w:pPr>
        <w:pStyle w:val="ListParagraph"/>
        <w:numPr>
          <w:ilvl w:val="0"/>
          <w:numId w:val="2"/>
        </w:numPr>
        <w:spacing w:after="80"/>
      </w:pPr>
      <w:r>
        <w:t xml:space="preserve">Stripe account approved for the South African launch market (needed before Phase 5, but account creation/KYC should start immediately given approval lead times).</w:t>
      </w:r>
    </w:p>
    <w:p>
      <w:pPr>
        <w:pStyle w:val="ListParagraph"/>
        <w:numPr>
          <w:ilvl w:val="0"/>
          <w:numId w:val="2"/>
        </w:numPr>
        <w:spacing w:after="80"/>
      </w:pPr>
      <w:r>
        <w:t xml:space="preserve">Firebase project created for Cloud Messaging (needed by Phase 2 notifications work).</w:t>
      </w:r>
    </w:p>
    <w:p>
      <w:pPr>
        <w:pStyle w:val="ListParagraph"/>
        <w:numPr>
          <w:ilvl w:val="0"/>
          <w:numId w:val="2"/>
        </w:numPr>
        <w:spacing w:after="80"/>
      </w:pPr>
      <w:r>
        <w:t xml:space="preserve">Legal/commercial review of scraping delivery-platform catalogues — flagged as a gap in §12; should be resolved before Phase 3 scraper work begins in earnest.</w:t>
      </w:r>
    </w:p>
    <w:p>
      <w:pPr>
        <w:pStyle w:val="ListParagraph"/>
        <w:numPr>
          <w:ilvl w:val="0"/>
          <w:numId w:val="2"/>
        </w:numPr>
        <w:spacing w:after="80"/>
      </w:pPr>
      <w:r>
        <w:t xml:space="preserve">Domain and TLS for api.shoppa.app.</w:t>
      </w:r>
    </w:p>
    <w:p>
      <w:pPr>
        <w:pStyle w:val="Heading1"/>
      </w:pPr>
      <w:r>
        <w:t xml:space="preserve">6. Phased Implementation Plan</w:t>
      </w:r>
    </w:p>
    <w:p>
      <w:pPr>
        <w:spacing w:after="160"/>
      </w:pPr>
      <w:r>
        <w:t xml:space="preserve">Each phase below expands the PMP's phase table into backend, mobile/web, infrastructure, and QA workstreams, with requirement (FR) and test case (TC) traceability.</w:t>
      </w:r>
    </w:p>
    <w:p>
      <w:pPr>
        <w:pStyle w:val="Heading2"/>
      </w:pPr>
      <w:r>
        <w:t xml:space="preserve">6.1 Phase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Months 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1–6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Working list app with offline check-off (Milestone M1)</w:t>
            </w:r>
          </w:p>
        </w:tc>
      </w:tr>
    </w:tbl>
    <w:p>
      <w:pPr>
        <w:pStyle w:val="Heading3"/>
      </w:pPr>
      <w:r>
        <w:t xml:space="preserve">Backend</w:t>
      </w:r>
    </w:p>
    <w:p>
      <w:pPr>
        <w:pStyle w:val="ListParagraph"/>
        <w:numPr>
          <w:ilvl w:val="0"/>
          <w:numId w:val="2"/>
        </w:numPr>
        <w:spacing w:after="80"/>
      </w:pPr>
      <w:r>
        <w:t xml:space="preserve">users app: registration (FR-1.1), four account types (FR-1.2), JWT access/refresh with transparent client-side renewal (FR-1.3), region/locale association (FR-1.4).</w:t>
      </w:r>
    </w:p>
    <w:p>
      <w:pPr>
        <w:pStyle w:val="ListParagraph"/>
        <w:numPr>
          <w:ilvl w:val="0"/>
          <w:numId w:val="2"/>
        </w:numPr>
        <w:spacing w:after="80"/>
      </w:pPr>
      <w:r>
        <w:t xml:space="preserve">lists app: list CRUD with category (FR-2.1), item CRUD with quantity/unit/notes/reorder (FR-2.2), aisle/category sort as a stretch item (FR-2.5).</w:t>
      </w:r>
    </w:p>
    <w:p>
      <w:pPr>
        <w:pStyle w:val="ListParagraph"/>
        <w:numPr>
          <w:ilvl w:val="0"/>
          <w:numId w:val="2"/>
        </w:numPr>
        <w:spacing w:after="80"/>
      </w:pPr>
      <w:r>
        <w:t xml:space="preserve">regions app: region/locale/currency scaffolding to support region-scoping from day one (Architecture §5.1).</w:t>
      </w:r>
    </w:p>
    <w:p>
      <w:pPr>
        <w:pStyle w:val="ListParagraph"/>
        <w:numPr>
          <w:ilvl w:val="0"/>
          <w:numId w:val="2"/>
        </w:numPr>
        <w:spacing w:after="80"/>
      </w:pPr>
      <w:r>
        <w:t xml:space="preserve">API v1 conventions established per API Specification §2–§7: base URL, snake_case, UUIDs, ISO 8601 timestamps, minor-unit money, cursor pagination, and the standard error envelope — build these once, reuse everywhere.</w:t>
      </w:r>
    </w:p>
    <w:p>
      <w:pPr>
        <w:pStyle w:val="ListParagraph"/>
        <w:numPr>
          <w:ilvl w:val="0"/>
          <w:numId w:val="2"/>
        </w:numPr>
        <w:spacing w:after="80"/>
      </w:pPr>
      <w:r>
        <w:t xml:space="preserve">Core endpoints live: /auth/register, /auth/login, /auth/refresh, /lists, /lists/{id}, /lists/{id}/items.</w:t>
      </w:r>
    </w:p>
    <w:p>
      <w:pPr>
        <w:pStyle w:val="Heading3"/>
      </w:pPr>
      <w:r>
        <w:t xml:space="preserve">Mobile</w:t>
      </w:r>
    </w:p>
    <w:p>
      <w:pPr>
        <w:pStyle w:val="ListParagraph"/>
        <w:numPr>
          <w:ilvl w:val="0"/>
          <w:numId w:val="2"/>
        </w:numPr>
        <w:spacing w:after="80"/>
      </w:pPr>
      <w:r>
        <w:t xml:space="preserve">Flutter app shell: tab bar (Mall, Compare, Lists, Profile), phone-frame-validated navigation matching the prototype.</w:t>
      </w:r>
    </w:p>
    <w:p>
      <w:pPr>
        <w:pStyle w:val="ListParagraph"/>
        <w:numPr>
          <w:ilvl w:val="0"/>
          <w:numId w:val="2"/>
        </w:numPr>
        <w:spacing w:after="80"/>
      </w:pPr>
      <w:r>
        <w:t xml:space="preserve">Home (“Mall”) and List screens built against the prototype's HomeScreen and ListScreen components — list cards with progress bars, item check-off rows.</w:t>
      </w:r>
    </w:p>
    <w:p>
      <w:pPr>
        <w:pStyle w:val="ListParagraph"/>
        <w:numPr>
          <w:ilvl w:val="0"/>
          <w:numId w:val="2"/>
        </w:numPr>
        <w:spacing w:after="80"/>
      </w:pPr>
      <w:r>
        <w:t xml:space="preserve">Local offline store (e.g. Drift or Isar) and an outbound mutation queue skeleton, even though full sync logic lands in §6.7 below.</w:t>
      </w:r>
    </w:p>
    <w:p>
      <w:pPr>
        <w:pStyle w:val="Heading3"/>
      </w:pPr>
      <w:r>
        <w:t xml:space="preserve">Infrastructure</w:t>
      </w:r>
    </w:p>
    <w:p>
      <w:pPr>
        <w:pStyle w:val="ListParagraph"/>
        <w:numPr>
          <w:ilvl w:val="0"/>
          <w:numId w:val="2"/>
        </w:numPr>
        <w:spacing w:after="80"/>
      </w:pPr>
      <w:r>
        <w:t xml:space="preserve">CI green on every merge; staging deploy automated.</w:t>
      </w:r>
    </w:p>
    <w:p>
      <w:pPr>
        <w:pStyle w:val="ListParagraph"/>
        <w:numPr>
          <w:ilvl w:val="0"/>
          <w:numId w:val="2"/>
        </w:numPr>
        <w:spacing w:after="80"/>
      </w:pPr>
      <w:r>
        <w:t xml:space="preserve">Base API load-testable (no real-time yet, so this is a light smoke check).</w:t>
      </w:r>
    </w:p>
    <w:p>
      <w:pPr>
        <w:pStyle w:val="Heading3"/>
      </w:pPr>
      <w:r>
        <w:t xml:space="preserve">QA</w:t>
      </w:r>
    </w:p>
    <w:p>
      <w:pPr>
        <w:pStyle w:val="ListParagraph"/>
        <w:numPr>
          <w:ilvl w:val="0"/>
          <w:numId w:val="2"/>
        </w:numPr>
        <w:spacing w:after="80"/>
      </w:pPr>
      <w:r>
        <w:t xml:space="preserve">TC-1.1–1.5 (accounts/auth) and TC-2.1–2.2 (list/item CRUD) automated at unit + integration level.</w:t>
      </w:r>
    </w:p>
    <w:p>
      <w:pPr>
        <w:pStyle w:val="ListParagraph"/>
        <w:numPr>
          <w:ilvl w:val="0"/>
          <w:numId w:val="2"/>
        </w:numPr>
        <w:spacing w:after="80"/>
      </w:pPr>
      <w:r>
        <w:t xml:space="preserve">Entry/exit criteria per Test Plan §8 applied at the phase gate: smoke tests pass in staging before sign-off.</w:t>
      </w:r>
    </w:p>
    <w:p>
      <w:pPr>
        <w:pStyle w:val="Heading2"/>
      </w:pPr>
      <w:r>
        <w:t xml:space="preserve">6.2 Phase 2 —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Months 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7–10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Multiple users editing a shared list live (Milestone M2)</w:t>
            </w:r>
          </w:p>
        </w:tc>
      </w:tr>
    </w:tbl>
    <w:p>
      <w:pPr>
        <w:pStyle w:val="Heading3"/>
      </w:pPr>
      <w:r>
        <w:t xml:space="preserve">Backend</w:t>
      </w:r>
    </w:p>
    <w:p>
      <w:pPr>
        <w:pStyle w:val="ListParagraph"/>
        <w:numPr>
          <w:ilvl w:val="0"/>
          <w:numId w:val="2"/>
        </w:numPr>
        <w:spacing w:after="80"/>
      </w:pPr>
      <w:r>
        <w:t xml:space="preserve">collaboration app: share with view/edit permission (FR-3.1), activity feed (FR-3.3), per-list chat model backing FR-3.4.</w:t>
      </w:r>
    </w:p>
    <w:p>
      <w:pPr>
        <w:pStyle w:val="ListParagraph"/>
        <w:numPr>
          <w:ilvl w:val="0"/>
          <w:numId w:val="2"/>
        </w:numPr>
        <w:spacing w:after="80"/>
      </w:pPr>
      <w:r>
        <w:t xml:space="preserve">Django Channels + Redis channel layer stood up (Architecture §8): per-list group for live edits, per-conversation group for chat.</w:t>
      </w:r>
    </w:p>
    <w:p>
      <w:pPr>
        <w:pStyle w:val="ListParagraph"/>
        <w:numPr>
          <w:ilvl w:val="0"/>
          <w:numId w:val="2"/>
        </w:numPr>
        <w:spacing w:after="80"/>
      </w:pPr>
      <w:r>
        <w:t xml:space="preserve">Real-time endpoints: ws /lists/{id} (item.added, item.updated, item.checked, collaborator.joined), ws /lists/{id}/chat.</w:t>
      </w:r>
    </w:p>
    <w:p>
      <w:pPr>
        <w:pStyle w:val="Heading3"/>
      </w:pPr>
      <w:r>
        <w:t xml:space="preserve">Mobile</w:t>
      </w:r>
    </w:p>
    <w:p>
      <w:pPr>
        <w:pStyle w:val="ListParagraph"/>
        <w:numPr>
          <w:ilvl w:val="0"/>
          <w:numId w:val="2"/>
        </w:numPr>
        <w:spacing w:after="80"/>
      </w:pPr>
      <w:r>
        <w:t xml:space="preserve">Live-editing presence banner (“X is editing this list now”) as prototyped in ListScreen.</w:t>
      </w:r>
    </w:p>
    <w:p>
      <w:pPr>
        <w:pStyle w:val="ListParagraph"/>
        <w:numPr>
          <w:ilvl w:val="0"/>
          <w:numId w:val="2"/>
        </w:numPr>
        <w:spacing w:after="80"/>
      </w:pPr>
      <w:r>
        <w:t xml:space="preserve">Collaborator avatars stack on list cards; share sheet UI; in-list chat thread UI.</w:t>
      </w:r>
    </w:p>
    <w:p>
      <w:pPr>
        <w:pStyle w:val="Heading3"/>
      </w:pPr>
      <w:r>
        <w:t xml:space="preserve">QA</w:t>
      </w:r>
    </w:p>
    <w:p>
      <w:pPr>
        <w:pStyle w:val="ListParagraph"/>
        <w:numPr>
          <w:ilvl w:val="0"/>
          <w:numId w:val="2"/>
        </w:numPr>
        <w:spacing w:after="80"/>
      </w:pPr>
      <w:r>
        <w:t xml:space="preserve">TC-3.1–3.5, including the performance-critical TC-3.2 (&lt;1s propagation, per NFR) and the edge case TC-3.5 (concurrent edits to the same item resolve deterministically).</w:t>
      </w:r>
    </w:p>
    <w:p>
      <w:pPr>
        <w:pStyle w:val="ListParagraph"/>
        <w:numPr>
          <w:ilvl w:val="0"/>
          <w:numId w:val="2"/>
        </w:numPr>
        <w:spacing w:after="80"/>
      </w:pPr>
      <w:r>
        <w:t xml:space="preserve">Load-test Channels/Redis under concurrent sessions before the phase gate (PMP risk: real-time scaling complexity).</w:t>
      </w:r>
    </w:p>
    <w:p>
      <w:pPr>
        <w:pStyle w:val="Heading2"/>
      </w:pPr>
      <w:r>
        <w:t xml:space="preserve">6.3 Phase 3 — Price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Months 6–8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11–16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Per-list savings suggestions available (Milestone M3)</w:t>
            </w:r>
          </w:p>
        </w:tc>
      </w:tr>
    </w:tbl>
    <w:p>
      <w:pPr>
        <w:pStyle w:val="Heading3"/>
      </w:pPr>
      <w:r>
        <w:t xml:space="preserve">Backend</w:t>
      </w:r>
    </w:p>
    <w:p>
      <w:pPr>
        <w:pStyle w:val="ListParagraph"/>
        <w:numPr>
          <w:ilvl w:val="0"/>
          <w:numId w:val="2"/>
        </w:numPr>
        <w:spacing w:after="80"/>
      </w:pPr>
      <w:r>
        <w:t xml:space="preserve">price_intelligence app: ingestion from crowd-sourcing, scraping, and store data (FR-5.1); reconciliation engine weighting by recency and contributor trust score, quarantining outliers beyond a configurable band (FR-5.2, Architecture §6.1); comparison endpoint ranking stores with savings (FR-5.3); price-drop alerts (FR-5.4).</w:t>
      </w:r>
    </w:p>
    <w:p>
      <w:pPr>
        <w:pStyle w:val="ListParagraph"/>
        <w:numPr>
          <w:ilvl w:val="0"/>
          <w:numId w:val="2"/>
        </w:numPr>
        <w:spacing w:after="80"/>
      </w:pPr>
      <w:r>
        <w:t xml:space="preserve">Scraper service (Scrapy/Playwright) as a separately deployed component, feeding price observations via Celery tasks — isolates scraping churn from the core API (PMP risk: scraping blocked/disrupted).</w:t>
      </w:r>
    </w:p>
    <w:p>
      <w:pPr>
        <w:pStyle w:val="ListParagraph"/>
        <w:numPr>
          <w:ilvl w:val="0"/>
          <w:numId w:val="2"/>
        </w:numPr>
        <w:spacing w:after="80"/>
      </w:pPr>
      <w:r>
        <w:t xml:space="preserve">Typesense integration for fast product/item search and matching free-text item entries to catalogue products.</w:t>
      </w:r>
    </w:p>
    <w:p>
      <w:pPr>
        <w:pStyle w:val="ListParagraph"/>
        <w:numPr>
          <w:ilvl w:val="0"/>
          <w:numId w:val="2"/>
        </w:numPr>
        <w:spacing w:after="80"/>
      </w:pPr>
      <w:r>
        <w:t xml:space="preserve">Endpoints: GET /lists/{id}/comparison, POST /prices/observations, GET /products/{id}/price-history.</w:t>
      </w:r>
    </w:p>
    <w:p>
      <w:pPr>
        <w:pStyle w:val="Heading3"/>
      </w:pPr>
      <w:r>
        <w:t xml:space="preserve">Mobile</w:t>
      </w:r>
    </w:p>
    <w:p>
      <w:pPr>
        <w:pStyle w:val="ListParagraph"/>
        <w:numPr>
          <w:ilvl w:val="0"/>
          <w:numId w:val="2"/>
        </w:numPr>
        <w:spacing w:after="80"/>
      </w:pPr>
      <w:r>
        <w:t xml:space="preserve">Compare screen per the prototype's CompareScreen — winner banner, ranked store rows, savings-vs-worst framing.</w:t>
      </w:r>
    </w:p>
    <w:p>
      <w:pPr>
        <w:pStyle w:val="ListParagraph"/>
        <w:numPr>
          <w:ilvl w:val="0"/>
          <w:numId w:val="2"/>
        </w:numPr>
        <w:spacing w:after="80"/>
      </w:pPr>
      <w:r>
        <w:t xml:space="preserve">In-store Shopping Mode price-capture sheet (prototype's ShopMode) — confirm/enter paid price at check-off, feeding FR-4.3 and price observations simultaneously.</w:t>
      </w:r>
    </w:p>
    <w:p>
      <w:pPr>
        <w:pStyle w:val="ListParagraph"/>
        <w:numPr>
          <w:ilvl w:val="0"/>
          <w:numId w:val="2"/>
        </w:numPr>
        <w:spacing w:after="80"/>
      </w:pPr>
      <w:r>
        <w:t xml:space="preserve">Receipt scanning (FR-5.5) is a Could-have — scope for a later sprint within this phase or defer to Phase 5 if capacity is tight.</w:t>
      </w:r>
    </w:p>
    <w:p>
      <w:pPr>
        <w:pStyle w:val="Heading3"/>
      </w:pPr>
      <w:r>
        <w:t xml:space="preserve">QA</w:t>
      </w:r>
    </w:p>
    <w:p>
      <w:pPr>
        <w:pStyle w:val="ListParagraph"/>
        <w:numPr>
          <w:ilvl w:val="0"/>
          <w:numId w:val="2"/>
        </w:numPr>
        <w:spacing w:after="80"/>
      </w:pPr>
      <w:r>
        <w:t xml:space="preserve">TC-5.1–5.5, with particular attention to TC-5.3 (outlier quarantine) given the trust/accuracy business risk flagged in the BRD.</w:t>
      </w:r>
    </w:p>
    <w:p>
      <w:pPr>
        <w:pStyle w:val="ListParagraph"/>
        <w:numPr>
          <w:ilvl w:val="0"/>
          <w:numId w:val="2"/>
        </w:numPr>
        <w:spacing w:after="80"/>
      </w:pPr>
      <w:r>
        <w:t xml:space="preserve">Data-quality checks on reconciliation output before exposing comparisons to users.</w:t>
      </w:r>
    </w:p>
    <w:p>
      <w:pPr>
        <w:pStyle w:val="Heading2"/>
      </w:pPr>
      <w:r>
        <w:t xml:space="preserve">6.4 Phase 4 — Delivery &amp; Promotions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Months 9–10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17–20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Compare and order via delivery (Milestone M4)</w:t>
            </w:r>
          </w:p>
        </w:tc>
      </w:tr>
    </w:tbl>
    <w:p>
      <w:pPr>
        <w:pStyle w:val="Heading3"/>
      </w:pPr>
      <w:r>
        <w:t xml:space="preserve">Backend</w:t>
      </w:r>
    </w:p>
    <w:p>
      <w:pPr>
        <w:pStyle w:val="ListParagraph"/>
        <w:numPr>
          <w:ilvl w:val="0"/>
          <w:numId w:val="2"/>
        </w:numPr>
        <w:spacing w:after="80"/>
      </w:pPr>
      <w:r>
        <w:t xml:space="preserve">delivery app: common adapter interface (check_availability, get_prices, get_delivery_eta, get_affiliate_link — Architecture §7) plus four launch adapters: Checkers 60/60, Pick n Pay ASAP, Spar 2u, Woolies Dash, each feature-flagged per region.</w:t>
      </w:r>
    </w:p>
    <w:p>
      <w:pPr>
        <w:pStyle w:val="ListParagraph"/>
        <w:numPr>
          <w:ilvl w:val="0"/>
          <w:numId w:val="2"/>
        </w:numPr>
        <w:spacing w:after="80"/>
      </w:pPr>
      <w:r>
        <w:t xml:space="preserve">Adapters initially wrap scraping/crowd-sourced data behind the same interface, so a later switch to official APIs is internal (AD-2) — build to this contract even though launch has no official API access.</w:t>
      </w:r>
    </w:p>
    <w:p>
      <w:pPr>
        <w:pStyle w:val="ListParagraph"/>
        <w:numPr>
          <w:ilvl w:val="0"/>
          <w:numId w:val="2"/>
        </w:numPr>
        <w:spacing w:after="80"/>
      </w:pPr>
      <w:r>
        <w:t xml:space="preserve">promotions app: targeting engine matching promotions to list contents (FR-7.1), non-intrusive flagging (FR-7.2), per-store/category opt-out (FR-7.3).</w:t>
      </w:r>
    </w:p>
    <w:p>
      <w:pPr>
        <w:pStyle w:val="ListParagraph"/>
        <w:numPr>
          <w:ilvl w:val="0"/>
          <w:numId w:val="2"/>
        </w:numPr>
        <w:spacing w:after="80"/>
      </w:pPr>
      <w:r>
        <w:t xml:space="preserve">Endpoints: GET /lists/{id}/delivery-quotes, GET /promotions, POST /promotions/opt-out.</w:t>
      </w:r>
    </w:p>
    <w:p>
      <w:pPr>
        <w:pStyle w:val="Heading3"/>
      </w:pPr>
      <w:r>
        <w:t xml:space="preserve">Mobile</w:t>
      </w:r>
    </w:p>
    <w:p>
      <w:pPr>
        <w:pStyle w:val="ListParagraph"/>
        <w:numPr>
          <w:ilvl w:val="0"/>
          <w:numId w:val="2"/>
        </w:numPr>
        <w:spacing w:after="80"/>
      </w:pPr>
      <w:r>
        <w:t xml:space="preserve">Delivery comparison screen per the prototype's DeliveryScreen — ETA, fee, stock availability, cheapest-badge, affiliate order hand-off.</w:t>
      </w:r>
    </w:p>
    <w:p>
      <w:pPr>
        <w:pStyle w:val="ListParagraph"/>
        <w:numPr>
          <w:ilvl w:val="0"/>
          <w:numId w:val="2"/>
        </w:numPr>
        <w:spacing w:after="80"/>
      </w:pPr>
      <w:r>
        <w:t xml:space="preserve">Promotion badges surfaced non-intrusively in list views; opt-out settings screen.</w:t>
      </w:r>
    </w:p>
    <w:p>
      <w:pPr>
        <w:pStyle w:val="ListParagraph"/>
        <w:numPr>
          <w:ilvl w:val="0"/>
          <w:numId w:val="2"/>
        </w:numPr>
        <w:spacing w:after="80"/>
      </w:pPr>
      <w:r>
        <w:t xml:space="preserve">ws /lists/{id}/delivery channel wired for live quote/availability updates.</w:t>
      </w:r>
    </w:p>
    <w:p>
      <w:pPr>
        <w:pStyle w:val="Heading3"/>
      </w:pPr>
      <w:r>
        <w:t xml:space="preserve">QA</w:t>
      </w:r>
    </w:p>
    <w:p>
      <w:pPr>
        <w:pStyle w:val="ListParagraph"/>
        <w:numPr>
          <w:ilvl w:val="0"/>
          <w:numId w:val="2"/>
        </w:numPr>
        <w:spacing w:after="80"/>
      </w:pPr>
      <w:r>
        <w:t xml:space="preserve">TC-6.1–6.5, including TC-6.4 (new adapter requires no core change — an architecture-level regression test) and TC-6.5 (graceful degradation on adapter failure).</w:t>
      </w:r>
    </w:p>
    <w:p>
      <w:pPr>
        <w:pStyle w:val="ListParagraph"/>
        <w:numPr>
          <w:ilvl w:val="0"/>
          <w:numId w:val="2"/>
        </w:numPr>
        <w:spacing w:after="80"/>
      </w:pPr>
      <w:r>
        <w:t xml:space="preserve">TC-7.1–7.2 for promotion targeting and opt-out.</w:t>
      </w:r>
    </w:p>
    <w:p>
      <w:pPr>
        <w:pStyle w:val="Heading2"/>
      </w:pPr>
      <w:r>
        <w:t xml:space="preserve">6.5 Phase 5 — Professional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Months 11–13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21–26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Paid tiers live; professional tools generally available (Milestone M5)</w:t>
            </w:r>
          </w:p>
        </w:tc>
      </w:tr>
    </w:tbl>
    <w:p>
      <w:pPr>
        <w:pStyle w:val="Heading3"/>
      </w:pPr>
      <w:r>
        <w:t xml:space="preserve">Backend</w:t>
      </w:r>
    </w:p>
    <w:p>
      <w:pPr>
        <w:pStyle w:val="ListParagraph"/>
        <w:numPr>
          <w:ilvl w:val="0"/>
          <w:numId w:val="2"/>
        </w:numPr>
        <w:spacing w:after="80"/>
      </w:pPr>
      <w:r>
        <w:t xml:space="preserve">professional app: quantity/guest-count scaling (FR-8.1), public publish-and-clone (FR-8.2), named/dated events (FR-8.3), PDF/CSV export (FR-8.4).</w:t>
      </w:r>
    </w:p>
    <w:p>
      <w:pPr>
        <w:pStyle w:val="ListParagraph"/>
        <w:numPr>
          <w:ilvl w:val="0"/>
          <w:numId w:val="2"/>
        </w:numPr>
        <w:spacing w:after="80"/>
      </w:pPr>
      <w:r>
        <w:t xml:space="preserve">subscriptions app: feature-flag gating across all tiers (FR-9.1), Stripe billing integration (FR-9.2) including POST /subscriptions/checkout and POST /webhooks/stripe, free-tier limit enforcement (FR-9.3).</w:t>
      </w:r>
    </w:p>
    <w:p>
      <w:pPr>
        <w:pStyle w:val="ListParagraph"/>
        <w:numPr>
          <w:ilvl w:val="0"/>
          <w:numId w:val="2"/>
        </w:numPr>
        <w:spacing w:after="80"/>
      </w:pPr>
      <w:r>
        <w:t xml:space="preserve">admin_tools app: moderation, partner management, and analytics APIs backing the admin console.</w:t>
      </w:r>
    </w:p>
    <w:p>
      <w:pPr>
        <w:pStyle w:val="Heading3"/>
      </w:pPr>
      <w:r>
        <w:t xml:space="preserve">Frontend / Mobile</w:t>
      </w:r>
    </w:p>
    <w:p>
      <w:pPr>
        <w:pStyle w:val="ListParagraph"/>
        <w:numPr>
          <w:ilvl w:val="0"/>
          <w:numId w:val="2"/>
        </w:numPr>
        <w:spacing w:after="80"/>
      </w:pPr>
      <w:r>
        <w:t xml:space="preserve">Flutter Web admin console (BRD account-type: Admin, web-only) — moderation queues, partner/store management, aggregate analytics dashboards, built in the same Flutter workspace as mobile and sharing its theme/widget package.</w:t>
      </w:r>
    </w:p>
    <w:p>
      <w:pPr>
        <w:pStyle w:val="ListParagraph"/>
        <w:numPr>
          <w:ilvl w:val="0"/>
          <w:numId w:val="2"/>
        </w:numPr>
        <w:spacing w:after="80"/>
      </w:pPr>
      <w:r>
        <w:t xml:space="preserve">Mobile Pro upsell surfaces (prototype's “Cooking for a crowd?” card), scale-by-guests flow, publish/clone UI for public lists.</w:t>
      </w:r>
    </w:p>
    <w:p>
      <w:pPr>
        <w:pStyle w:val="ListParagraph"/>
        <w:numPr>
          <w:ilvl w:val="0"/>
          <w:numId w:val="2"/>
        </w:numPr>
        <w:spacing w:after="80"/>
      </w:pPr>
      <w:r>
        <w:t xml:space="preserve">Store/brand-facing promotion configuration, if in scope for this phase (see §9 gap on Store account onboarding).</w:t>
      </w:r>
    </w:p>
    <w:p>
      <w:pPr>
        <w:pStyle w:val="Heading3"/>
      </w:pPr>
      <w:r>
        <w:t xml:space="preserve">QA</w:t>
      </w:r>
    </w:p>
    <w:p>
      <w:pPr>
        <w:pStyle w:val="ListParagraph"/>
        <w:numPr>
          <w:ilvl w:val="0"/>
          <w:numId w:val="2"/>
        </w:numPr>
        <w:spacing w:after="80"/>
      </w:pPr>
      <w:r>
        <w:t xml:space="preserve">TC-8.1–8.3 and TC-9.1–9.4, with particular attention to TC-9.2/TC-9.4 (successful and failed/expired Stripe payment states) given billing's direct revenue impact.</w:t>
      </w:r>
    </w:p>
    <w:p>
      <w:pPr>
        <w:pStyle w:val="ListParagraph"/>
        <w:numPr>
          <w:ilvl w:val="0"/>
          <w:numId w:val="2"/>
        </w:numPr>
        <w:spacing w:after="80"/>
      </w:pPr>
      <w:r>
        <w:t xml:space="preserve">Full regression pass across all five phases before GA sign-off (Test Plan exit criteria: all Must-priority tests pass, no open Critical/High defects, UAT sign-off obtained).</w:t>
      </w:r>
    </w:p>
    <w:p>
      <w:pPr>
        <w:pStyle w:val="Heading2"/>
      </w:pPr>
      <w:r>
        <w:t xml:space="preserve">6.6 Phase 6 — Monetization Expansion (In-App Advertising)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Sprints</w:t>
            </w:r>
          </w:p>
        </w:tc>
        <w:tc>
          <w:tcPr>
            <w:tcW w:type="dxa" w:w="54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Exit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Month 14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Sprints 27–28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House ad placements (banner, native/sponsored, interstitial/rewarded) live for Free-tier users; ads_free suppression verified for paid tiers (Milestone M6)</w:t>
            </w:r>
          </w:p>
        </w:tc>
      </w:tr>
    </w:tbl>
    <w:p>
      <w:pPr>
        <w:pStyle w:val="Heading3"/>
      </w:pPr>
      <w:r>
        <w:t xml:space="preserve">Backend</w:t>
      </w:r>
    </w:p>
    <w:p>
      <w:pPr>
        <w:pStyle w:val="ListParagraph"/>
        <w:numPr>
          <w:ilvl w:val="0"/>
          <w:numId w:val="2"/>
        </w:numPr>
        <w:spacing w:after="80"/>
      </w:pPr>
      <w:r>
        <w:t xml:space="preserve">ads app: placement selection endpoint (FR-10.1–10.3), impression/click recording (FR-10.5 frequency capping), ads_free suppression check against the subscriptions feature-flag mechanism (FR-10.4, reusing AD-5).</w:t>
      </w:r>
    </w:p>
    <w:p>
      <w:pPr>
        <w:pStyle w:val="ListParagraph"/>
        <w:numPr>
          <w:ilvl w:val="0"/>
          <w:numId w:val="2"/>
        </w:numPr>
        <w:spacing w:after="80"/>
      </w:pPr>
      <w:r>
        <w:t xml:space="preserve">subscriptions app: add the ads_free feature flag to the relevant plan tiers (extends FR-9.1's existing feature-flag model — no new billing logic required).</w:t>
      </w:r>
    </w:p>
    <w:p>
      <w:pPr>
        <w:pStyle w:val="Heading3"/>
      </w:pPr>
      <w:r>
        <w:t xml:space="preserve">Frontend / Mobile</w:t>
      </w:r>
    </w:p>
    <w:p>
      <w:pPr>
        <w:pStyle w:val="ListParagraph"/>
        <w:numPr>
          <w:ilvl w:val="0"/>
          <w:numId w:val="2"/>
        </w:numPr>
        <w:spacing w:after="80"/>
      </w:pPr>
      <w:r>
        <w:t xml:space="preserve">Banner ad slot on home and list screens; native/sponsored listing rendering interleaved with price comparison results; interstitial/rewarded placement at end-of-session.</w:t>
      </w:r>
    </w:p>
    <w:p>
      <w:pPr>
        <w:pStyle w:val="ListParagraph"/>
        <w:numPr>
          <w:ilvl w:val="0"/>
          <w:numId w:val="2"/>
        </w:numPr>
        <w:spacing w:after="80"/>
      </w:pPr>
      <w:r>
        <w:t xml:space="preserve">Ad-free upgrade prompt surfaced from ad placements, linking to the existing subscriptions upgrade flow.</w:t>
      </w:r>
    </w:p>
    <w:p>
      <w:pPr>
        <w:pStyle w:val="Heading3"/>
      </w:pPr>
      <w:r>
        <w:t xml:space="preserve">QA</w:t>
      </w:r>
    </w:p>
    <w:p>
      <w:pPr>
        <w:pStyle w:val="ListParagraph"/>
        <w:numPr>
          <w:ilvl w:val="0"/>
          <w:numId w:val="2"/>
        </w:numPr>
        <w:spacing w:after="80"/>
      </w:pPr>
      <w:r>
        <w:t xml:space="preserve">TC-10.1–10.5, with particular attention to TC-10.4 (ads_free suppression) given its direct interaction with the subscriptions billing path.</w:t>
      </w:r>
    </w:p>
    <w:p>
      <w:pPr>
        <w:pStyle w:val="ListParagraph"/>
        <w:numPr>
          <w:ilvl w:val="0"/>
          <w:numId w:val="2"/>
        </w:numPr>
        <w:spacing w:after="80"/>
      </w:pPr>
      <w:r>
        <w:t xml:space="preserve">Regression pass confirming ad placements do not appear for any paid tier with ads_free enabled.</w:t>
      </w:r>
    </w:p>
    <w:p>
      <w:pPr>
        <w:pStyle w:val="Heading1"/>
      </w:pPr>
      <w:r>
        <w:t xml:space="preserve">7. Cross-Cutting Implementation Concerns</w:t>
      </w:r>
    </w:p>
    <w:p>
      <w:pPr>
        <w:pStyle w:val="Heading2"/>
      </w:pPr>
      <w:r>
        <w:t xml:space="preserve">7.1 Data Architecture &amp; Migrations</w:t>
      </w:r>
    </w:p>
    <w:p>
      <w:pPr>
        <w:spacing w:after="160"/>
      </w:pPr>
      <w:r>
        <w:t xml:space="preserve">PostgreSQL is the system of record, with a shared database and region-scoped rows rather than schema-per-region (AD-1) — simpler to operate at launch scale while leaving a path to per-region routing later. Every monetary field is an integer minor unit plus a currency_code, and every user/store/price row carries a region column that all queries must filter on. Each Django app owns its own migrations; seed data for launch stores (Checkers, Pick n Pay, SPAR, Woolworths) and an initial product catalogue should be scripted, not manual, so staging and CI can rebuild state reliably.</w:t>
      </w:r>
    </w:p>
    <w:p>
      <w:pPr>
        <w:pStyle w:val="Heading2"/>
      </w:pPr>
      <w:r>
        <w:t xml:space="preserve">7.2 API Delivery Approach</w:t>
      </w:r>
    </w:p>
    <w:p>
      <w:pPr>
        <w:spacing w:after="160"/>
      </w:pPr>
      <w:r>
        <w:t xml:space="preserve">APIs are contract-first: for each phase, agree the endpoint shapes (as already drafted in the API Specification) before backend implementation starts, so mobile/web can build against a mock or stub in parallel. All endpoints share the v1 versioning, snake_case, UUID, minor-unit-money, and cursor-pagination conventions from the outset — retrofitting conventions across a partially-built API is expensive. Rate limits (10/min/IP for auth, 120/min/user for reads, 60/min/user for price observations, 30/min/user for comparison/delivery quotes) should be enforced from Phase 1 onward, not bolted on later.</w:t>
      </w:r>
    </w:p>
    <w:p>
      <w:pPr>
        <w:pStyle w:val="Heading2"/>
      </w:pPr>
      <w:r>
        <w:t xml:space="preserve">7.3 Real-Time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Channel Group</w:t>
            </w:r>
          </w:p>
        </w:tc>
        <w:tc>
          <w:tcPr>
            <w:tcW w:type="dxa" w:w="312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Phase Introduced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Live list collaboration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Per-list group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In-app chat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Per-conversation group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Price update broadcasts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Per-item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Delivery availability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Per-list delivery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Notification stream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Per-user channel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2 (infra) / Phase 3+ (events)</w:t>
            </w:r>
          </w:p>
        </w:tc>
      </w:tr>
    </w:tbl>
    <w:p>
      <w:pPr>
        <w:pStyle w:val="Heading2"/>
      </w:pPr>
      <w:r>
        <w:t xml:space="preserve">7.4 Offline &amp; Synchronization</w:t>
      </w:r>
    </w:p>
    <w:p>
      <w:pPr>
        <w:spacing w:after="160"/>
      </w:pPr>
      <w:r>
        <w:t xml:space="preserve">The mobile client maintains a local database and an outbound change queue; while offline, all list reads and check-offs operate locally (FR-4.2). On reconnect, queued mutations replay to the server, with conflicts resolved last-write-wins at the field level and the server as final authority. Price contributions captured offline are timestamped at capture time, not sync time, so recency weighting in the reconciliation engine stays accurate. This logic should be built once in Phase 1 (skeleton) and hardened through Phase 3 as price capture becomes central to the product.</w:t>
      </w:r>
    </w:p>
    <w:p>
      <w:pPr>
        <w:pStyle w:val="Heading2"/>
      </w:pPr>
      <w:r>
        <w:t xml:space="preserve">7.5 Security</w:t>
      </w:r>
    </w:p>
    <w:p>
      <w:pPr>
        <w:pStyle w:val="ListParagraph"/>
        <w:numPr>
          <w:ilvl w:val="0"/>
          <w:numId w:val="2"/>
        </w:numPr>
        <w:spacing w:after="80"/>
      </w:pPr>
      <w:r>
        <w:t xml:space="preserve">JWT access/refresh tokens with transparent client-side refresh (Phase 1).</w:t>
      </w:r>
    </w:p>
    <w:p>
      <w:pPr>
        <w:pStyle w:val="ListParagraph"/>
        <w:numPr>
          <w:ilvl w:val="0"/>
          <w:numId w:val="2"/>
        </w:numPr>
        <w:spacing w:after="80"/>
      </w:pPr>
      <w:r>
        <w:t xml:space="preserve">Authorization enforced at both API and object level — list permissions, account type, subscription tier (introduced incrementally as each app lands).</w:t>
      </w:r>
    </w:p>
    <w:p>
      <w:pPr>
        <w:pStyle w:val="ListParagraph"/>
        <w:numPr>
          <w:ilvl w:val="0"/>
          <w:numId w:val="2"/>
        </w:numPr>
        <w:spacing w:after="80"/>
      </w:pPr>
      <w:r>
        <w:t xml:space="preserve">TLS for all traffic; encryption at rest for database and object storage (Phase 0 infra setup).</w:t>
      </w:r>
    </w:p>
    <w:p>
      <w:pPr>
        <w:pStyle w:val="ListParagraph"/>
        <w:numPr>
          <w:ilvl w:val="0"/>
          <w:numId w:val="2"/>
        </w:numPr>
        <w:spacing w:after="80"/>
      </w:pPr>
      <w:r>
        <w:t xml:space="preserve">Rate limiting and abuse detection on contribution and scraping endpoints (Phase 3–4, when those endpoints go live).</w:t>
      </w:r>
    </w:p>
    <w:p>
      <w:pPr>
        <w:pStyle w:val="ListParagraph"/>
        <w:numPr>
          <w:ilvl w:val="0"/>
          <w:numId w:val="2"/>
        </w:numPr>
        <w:spacing w:after="80"/>
      </w:pPr>
      <w:r>
        <w:t xml:space="preserve">Secrets managed outside source control; least-privilege service credentials (Phase 0).</w:t>
      </w:r>
    </w:p>
    <w:p>
      <w:pPr>
        <w:pStyle w:val="Heading2"/>
      </w:pPr>
      <w:r>
        <w:t xml:space="preserve">7.6 Observability &amp; CI/CD</w:t>
      </w:r>
    </w:p>
    <w:p>
      <w:pPr>
        <w:pStyle w:val="ListParagraph"/>
        <w:numPr>
          <w:ilvl w:val="0"/>
          <w:numId w:val="2"/>
        </w:numPr>
        <w:spacing w:after="80"/>
      </w:pPr>
      <w:r>
        <w:t xml:space="preserve">Structured logging with correlation IDs across services.</w:t>
      </w:r>
    </w:p>
    <w:p>
      <w:pPr>
        <w:pStyle w:val="ListParagraph"/>
        <w:numPr>
          <w:ilvl w:val="0"/>
          <w:numId w:val="2"/>
        </w:numPr>
        <w:spacing w:after="80"/>
      </w:pPr>
      <w:r>
        <w:t xml:space="preserve">Prometheus/Grafana for metrics; Sentry for error tracking.</w:t>
      </w:r>
    </w:p>
    <w:p>
      <w:pPr>
        <w:pStyle w:val="ListParagraph"/>
        <w:numPr>
          <w:ilvl w:val="0"/>
          <w:numId w:val="2"/>
        </w:numPr>
        <w:spacing w:after="80"/>
      </w:pPr>
      <w:r>
        <w:t xml:space="preserve">GitHub Actions: test → build Docker image → deploy on merge; the same image is promoted across environments rather than rebuilt per stage.</w:t>
      </w:r>
    </w:p>
    <w:p>
      <w:pPr>
        <w:pStyle w:val="ListParagraph"/>
        <w:numPr>
          <w:ilvl w:val="0"/>
          <w:numId w:val="2"/>
        </w:numPr>
        <w:spacing w:after="80"/>
      </w:pPr>
      <w:r>
        <w:t xml:space="preserve">Automated database backups with point-in-time recovery.</w:t>
      </w:r>
    </w:p>
    <w:p>
      <w:pPr>
        <w:pStyle w:val="Heading1"/>
      </w:pPr>
      <w:r>
        <w:t xml:space="preserve">8. Testing Strategy Across Phases</w:t>
      </w:r>
    </w:p>
    <w:p>
      <w:pPr>
        <w:spacing w:after="160"/>
      </w:pPr>
      <w:r>
        <w:t xml:space="preserve">Testing follows a pyramid: a broad base of unit tests, a substantial layer of integration/API-contract tests, focused Flutter widget tests, and a thin top of end-to-end journeys, with non-functional testing (performance, security, offline, localization) gating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760"/>
        <w:gridCol w:w="1900"/>
      </w:tblGrid>
      <w:tr>
        <w:trPr>
          <w:tblHeader/>
        </w:trPr>
        <w:tc>
          <w:tcPr>
            <w:tcW w:type="dxa" w:w="18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Level</w:t>
            </w:r>
          </w:p>
        </w:tc>
        <w:tc>
          <w:tcPr>
            <w:tcW w:type="dxa" w:w="29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Focus</w:t>
            </w:r>
          </w:p>
        </w:tc>
        <w:tc>
          <w:tcPr>
            <w:tcW w:type="dxa" w:w="27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Tooling</w:t>
            </w:r>
          </w:p>
        </w:tc>
        <w:tc>
          <w:tcPr>
            <w:tcW w:type="dxa" w:w="19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Runs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Unit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Functions, models, reconciliation rules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pytest, Jasmine/Karma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Every push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Integration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API endpoints, DB, Celery tasks, webhooks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pytest + DRF test client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Every push/PR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Contract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Adapter and API contracts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Schema/contract tests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Every PR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Component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 widgets (mobile &amp; web)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flutter_test, widget tests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Every PR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End-to-end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Critical user journeys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Cypress/Playwright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gate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Non-functional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Performance, security, offline, localization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k6, OWASP ZAP, manual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gate</w:t>
            </w:r>
          </w:p>
        </w:tc>
      </w:tr>
    </w:tbl>
    <w:p>
      <w:pPr>
        <w:spacing w:after="160"/>
      </w:pPr>
      <w:r>
        <w:t xml:space="preserve">Phase gate exit criteria (applied at the end of every phase, per Test Plan §8.2): all Must-priority test cases pass; no open Critical or High defects; non-functional targets for that phase are met; UAT sign-off obtained from stakeholders.</w:t>
      </w:r>
    </w:p>
    <w:p>
      <w:pPr>
        <w:pStyle w:val="Heading1"/>
      </w:pPr>
      <w:r>
        <w:t xml:space="preserve">9.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800"/>
        <w:gridCol w:w="2000"/>
      </w:tblGrid>
      <w:tr>
        <w:trPr>
          <w:tblHeader/>
        </w:trPr>
        <w:tc>
          <w:tcPr>
            <w:tcW w:type="dxa" w:w="15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Milestone</w:t>
            </w:r>
          </w:p>
        </w:tc>
        <w:tc>
          <w:tcPr>
            <w:tcW w:type="dxa" w:w="58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Target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Foundation complete — offline list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Real-time collaboration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Price comparison available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Delivery comparison &amp; promotions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10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Subscriptions &amp; professional tools — GA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13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In-app advertising live; ads_free suppression verified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End of Month 14</w:t>
            </w:r>
          </w:p>
        </w:tc>
      </w:tr>
    </w:tbl>
    <w:p>
      <w:pPr>
        <w:pStyle w:val="Heading1"/>
      </w:pPr>
      <w:r>
        <w:t xml:space="preserve">10. Risk Register</w:t>
      </w:r>
    </w:p>
    <w:p>
      <w:pPr>
        <w:spacing w:after="160"/>
      </w:pPr>
      <w:r>
        <w:t xml:space="preserve">Combines BRD business risks and PMP delivery risks, with engineering-level mitigation added where the source documents were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Risk</w:t>
            </w:r>
          </w:p>
        </w:tc>
        <w:tc>
          <w:tcPr>
            <w:tcW w:type="dxa" w:w="176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Likelihood/Impact</w:t>
            </w:r>
          </w:p>
        </w:tc>
        <w:tc>
          <w:tcPr>
            <w:tcW w:type="dxa" w:w="5000"/>
            <w:tcBorders>
              <w:top w:val="single" w:color="CCCCCC" w:sz="1"/>
              <w:left w:val="single" w:color="CCCCCC" w:sz="1"/>
              <w:bottom w:val="single" w:color="CCCCCC" w:sz="1"/>
              <w:right w:val="single" w:color="CCCCCC" w:sz="1"/>
            </w:tcBorders>
            <w:shd w:fill="1A1F2B" w:val="clear"/>
            <w:tcMar>
              <w:top w:type="dxa" w:w="80"/>
              <w:left w:type="dxa" w:w="120"/>
              <w:bottom w:type="dxa" w:w="80"/>
              <w:right w:type="dxa" w:w="120"/>
            </w:tcMar>
            <w:vAlign w:val="center"/>
          </w:tcPr>
          <w:p>
            <w:r>
              <w:rPr>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Scraping blocked by delivery platforms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Adapter abstraction isolates churn; crowd-sourced fallback; pursue official partnerships; legal review of scraping ToS before Phase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Low early price-contribution volume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Seed comparisons via scraping; gamify contribution (trust score, points as prototyped); incentives.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Real-time scaling complexity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Load-test Channels/Redis before Phase 2 gate; define target concurrent-session capacity up front (currently unspecified — see §11).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Offline sync conflicts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Field-level last-write-wins; explicit conflict rules documented; dedicated test suite (TC-4.2, TC-4.5).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Scope creep across phases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High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Phase gates enforced; MoSCoW prioritization strictly applied; Could-haves deferred by default.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Payment/billing edge cases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Low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Use Stripe primitives directly; webhook-driven reconciliation; explicit tests for failed/expired payment (TC-9.4).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 accuracy disputes eroding trust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Trust scoring, recency weighting, and outlier quarantine (Phase 3); user-facing confidence indicators on comparisons.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Low conversion to paid tiers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Clear tier value differentiation; premium feature gating from Phase 1 groundwork onward.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Team unfamiliarity with Flutter/Dart (new stack for this team)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Timebox a Phase 0 spike/training sprint; consider pairing with an experienced Flutter contractor for the first 1-2 sprints.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Flutter Web accessibility gaps vs. the WCAG 2.1 AA NFR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Explicitly test the admin console against WCAG 2.1 AA early in Phase 5 rather than assuming parity with the mobile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Ads perceived as intrusive, reducing engagement or conversion to paid tiers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Medium / 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Frequency capping (FR-10.5); non-intrusive placements; clear ads_free upgrade path surfaced directly from ad placements.</w:t>
            </w:r>
          </w:p>
        </w:tc>
      </w:tr>
    </w:tbl>
    <w:p>
      <w:pPr>
        <w:pStyle w:val="Heading1"/>
      </w:pPr>
      <w:r>
        <w:t xml:space="preserve">11. Dependencies &amp; Setup Checklist</w:t>
      </w:r>
    </w:p>
    <w:p>
      <w:pPr>
        <w:pStyle w:val="ListParagraph"/>
        <w:numPr>
          <w:ilvl w:val="0"/>
          <w:numId w:val="2"/>
        </w:numPr>
        <w:spacing w:after="80"/>
      </w:pPr>
      <w:r>
        <w:t xml:space="preserve">Stripe account approved for the South African market (start KYC/approval immediately — needed by Phase 5 but lead time can be long).</w:t>
      </w:r>
    </w:p>
    <w:p>
      <w:pPr>
        <w:pStyle w:val="ListParagraph"/>
        <w:numPr>
          <w:ilvl w:val="0"/>
          <w:numId w:val="2"/>
        </w:numPr>
        <w:spacing w:after="80"/>
      </w:pPr>
      <w:r>
        <w:t xml:space="preserve">Firebase project provisioned for Cloud Messaging (needed by Phase 2).</w:t>
      </w:r>
    </w:p>
    <w:p>
      <w:pPr>
        <w:pStyle w:val="ListParagraph"/>
        <w:numPr>
          <w:ilvl w:val="0"/>
          <w:numId w:val="2"/>
        </w:numPr>
        <w:spacing w:after="80"/>
      </w:pPr>
      <w:r>
        <w:t xml:space="preserve">Managed PostgreSQL and Redis hosting in the SA region secured before Phase 0 completes.</w:t>
      </w:r>
    </w:p>
    <w:p>
      <w:pPr>
        <w:pStyle w:val="ListParagraph"/>
        <w:numPr>
          <w:ilvl w:val="0"/>
          <w:numId w:val="2"/>
        </w:numPr>
        <w:spacing w:after="80"/>
      </w:pPr>
      <w:r>
        <w:t xml:space="preserve">Access (or a clear legal position) on delivery-platform catalogues for the scraper service, ahead of Phase 3.</w:t>
      </w:r>
    </w:p>
    <w:p>
      <w:pPr>
        <w:pStyle w:val="ListParagraph"/>
        <w:numPr>
          <w:ilvl w:val="0"/>
          <w:numId w:val="2"/>
        </w:numPr>
        <w:spacing w:after="80"/>
      </w:pPr>
      <w:r>
        <w:t xml:space="preserve">Domain and TLS certificate for the production API.</w:t>
      </w:r>
    </w:p>
    <w:p>
      <w:pPr>
        <w:pStyle w:val="Heading1"/>
      </w:pPr>
      <w:r>
        <w:t xml:space="preserve">12. Gaps &amp; Open Questions Identified During Analysis</w:t>
      </w:r>
    </w:p>
    <w:p>
      <w:pPr>
        <w:spacing w:after="160"/>
      </w:pPr>
      <w:r>
        <w:t xml:space="preserve">The source documents are thorough at the business and functional level but leave the following implementation-relevant questions open. Resolving these before the relevant phase starts will avoid rework:</w:t>
      </w:r>
    </w:p>
    <w:p>
      <w:pPr>
        <w:pStyle w:val="ListParagraph"/>
        <w:numPr>
          <w:ilvl w:val="0"/>
          <w:numId w:val="2"/>
        </w:numPr>
        <w:spacing w:after="80"/>
      </w:pPr>
      <w:r>
        <w:t xml:space="preserve">POPIA (South Africa's data protection law) is not explicitly addressed anywhere in the BRD/SRS despite the platform handling PII and payment data — recommend a dedicated privacy/compliance review before Phase 1 auth work ships.</w:t>
      </w:r>
    </w:p>
    <w:p>
      <w:pPr>
        <w:pStyle w:val="ListParagraph"/>
        <w:numPr>
          <w:ilvl w:val="0"/>
          <w:numId w:val="2"/>
        </w:numPr>
        <w:spacing w:after="80"/>
      </w:pPr>
      <w:r>
        <w:t xml:space="preserve">Scraping delivery platforms' catalogues carries clear legal/ToS risk that the BRD names as a business risk but no document assigns an owner or review step — recommend legal sign-off before Phase 3–4 scraper work is built out at scale.</w:t>
      </w:r>
    </w:p>
    <w:p>
      <w:pPr>
        <w:pStyle w:val="ListParagraph"/>
        <w:numPr>
          <w:ilvl w:val="0"/>
          <w:numId w:val="2"/>
        </w:numPr>
        <w:spacing w:after="80"/>
      </w:pPr>
      <w:r>
        <w:t xml:space="preserve">Localization is scoped to “currency, tax, and language per region” (NFR) but South Africa has 11 official languages and no document states whether Phase 1–5 ships English-only or multi-language — needs a scope decision before UI copy is finalized.</w:t>
      </w:r>
    </w:p>
    <w:p>
      <w:pPr>
        <w:pStyle w:val="ListParagraph"/>
        <w:numPr>
          <w:ilvl w:val="0"/>
          <w:numId w:val="2"/>
        </w:numPr>
        <w:spacing w:after="80"/>
      </w:pPr>
      <w:r>
        <w:t xml:space="preserve">Mobile app store submission and review time (Apple/Google) is not accounted for anywhere in the 13-month timeline — recommend adding a buffer (typically 1–2 weeks per platform, more if rejected) ahead of the Milestone M5 GA date.</w:t>
      </w:r>
    </w:p>
    <w:p>
      <w:pPr>
        <w:pStyle w:val="ListParagraph"/>
        <w:numPr>
          <w:ilvl w:val="0"/>
          <w:numId w:val="2"/>
        </w:numPr>
        <w:spacing w:after="80"/>
      </w:pPr>
      <w:r>
        <w:t xml:space="preserve">The admin console's feature scope is thin in both the BRD and SRS (moderation, partner management, analytics, stated in one line each) — recommend a short discovery/wireframing pass specific to the admin console before Phase 5 frontend work starts.</w:t>
      </w:r>
    </w:p>
    <w:p>
      <w:pPr>
        <w:pStyle w:val="ListParagraph"/>
        <w:numPr>
          <w:ilvl w:val="0"/>
          <w:numId w:val="2"/>
        </w:numPr>
        <w:spacing w:after="80"/>
      </w:pPr>
      <w:r>
        <w:t xml:space="preserve">Push notification events exist in the API spec (price.drop, promotion.matched, list.shared) but only price.drop maps to a numbered functional requirement (FR-5.4) — recommend adding explicit FRs for the other two so they're covered by the test plan.</w:t>
      </w:r>
    </w:p>
    <w:p>
      <w:pPr>
        <w:pStyle w:val="ListParagraph"/>
        <w:numPr>
          <w:ilvl w:val="0"/>
          <w:numId w:val="2"/>
        </w:numPr>
        <w:spacing w:after="80"/>
      </w:pPr>
      <w:r>
        <w:t xml:space="preserve">No disaster-recovery targets (RTO/RPO) are defined beyond “automated backups with point-in-time recovery” — recommend defining concrete targets during Phase 0 infrastructure setup.</w:t>
      </w:r>
    </w:p>
    <w:p>
      <w:pPr>
        <w:pStyle w:val="ListParagraph"/>
        <w:numPr>
          <w:ilvl w:val="0"/>
          <w:numId w:val="2"/>
        </w:numPr>
        <w:spacing w:after="80"/>
      </w:pPr>
      <w:r>
        <w:t xml:space="preserve">No expected concurrent-user or load figures are given anywhere, making it hard to size the Phase 2 real-time infrastructure or Phase 2 load tests objectively — recommend the business/product team supply a launch-target user count and peak concurrency assumption.</w:t>
      </w:r>
    </w:p>
    <w:p>
      <w:pPr>
        <w:pStyle w:val="ListParagraph"/>
        <w:numPr>
          <w:ilvl w:val="0"/>
          <w:numId w:val="2"/>
        </w:numPr>
        <w:spacing w:after="80"/>
      </w:pPr>
      <w:r>
        <w:t xml:space="preserve">The Store/Brand account type is specified only from the promotions-targeting side (FR-7.x); its onboarding, self-serve configuration, and billing flow are not detailed — recommend scoping this alongside the admin console work in Phase 5.</w:t>
      </w:r>
    </w:p>
    <w:p>
      <w:pPr>
        <w:pStyle w:val="Heading1"/>
      </w:pPr>
      <w:r>
        <w:t xml:space="preserve">13. Immediate Next Steps</w:t>
      </w:r>
    </w:p>
    <w:p>
      <w:pPr>
        <w:pStyle w:val="ListParagraph"/>
        <w:numPr>
          <w:ilvl w:val="0"/>
          <w:numId w:val="2"/>
        </w:numPr>
        <w:spacing w:after="80"/>
      </w:pPr>
      <w:r>
        <w:t xml:space="preserve">Resolve the Phase 0 blocking dependencies in §5.3 (Stripe KYC, Firebase project, scraping legal review) in parallel with Sprint 1.</w:t>
      </w:r>
    </w:p>
    <w:p>
      <w:pPr>
        <w:pStyle w:val="ListParagraph"/>
        <w:numPr>
          <w:ilvl w:val="0"/>
          <w:numId w:val="2"/>
        </w:numPr>
        <w:spacing w:after="80"/>
      </w:pPr>
      <w:r>
        <w:t xml:space="preserve">Stand up repositories, CI/CD, and environments per §5.1–5.2 before Sprint 1 begins.</w:t>
      </w:r>
    </w:p>
    <w:p>
      <w:pPr>
        <w:pStyle w:val="ListParagraph"/>
        <w:numPr>
          <w:ilvl w:val="0"/>
          <w:numId w:val="2"/>
        </w:numPr>
        <w:spacing w:after="80"/>
      </w:pPr>
      <w:r>
        <w:t xml:space="preserve">Convert this plan's phase/sprint breakdown into the team's sprint-planning tool, with FR/TC IDs attached to each ticket for traceability.</w:t>
      </w:r>
    </w:p>
    <w:p>
      <w:pPr>
        <w:pStyle w:val="ListParagraph"/>
        <w:numPr>
          <w:ilvl w:val="0"/>
          <w:numId w:val="2"/>
        </w:numPr>
        <w:spacing w:after="80"/>
      </w:pPr>
      <w:r>
        <w:t xml:space="preserve">Schedule the phase-gate reviews already defined in the PMP governance model, using the exit criteria in §6 and §8 of this plan as the literal checklist.</w:t>
      </w:r>
    </w:p>
    <w:p>
      <w:pPr>
        <w:pStyle w:val="ListParagraph"/>
        <w:numPr>
          <w:ilvl w:val="0"/>
          <w:numId w:val="2"/>
        </w:numPr>
        <w:spacing w:after="80"/>
      </w:pPr>
      <w:r>
        <w:t xml:space="preserve">Circulate §12 (Gaps &amp; Open Questions) to the Business Analyst and Solutions Architect for resolution before the phases they affect begin.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Shoppa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B0E14"/>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0B0E1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F2B"/>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2026-07-06T23:03:32.955Z</dcterms:created>
  <dcterms:modified xsi:type="dcterms:W3CDTF">2026-07-06T23:03:32.955Z</dcterms:modified>
</cp:coreProperties>
</file>

<file path=docProps/custom.xml><?xml version="1.0" encoding="utf-8"?>
<Properties xmlns="http://schemas.openxmlformats.org/officeDocument/2006/custom-properties" xmlns:vt="http://schemas.openxmlformats.org/officeDocument/2006/docPropsVTypes"/>
</file>