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0"/>
        <w:rPr/>
      </w:pPr>
      <w:r>
        <w:rPr>
          <w:b/>
          <w:bCs/>
          <w:color w:val="B45309"/>
          <w:spacing w:val="60"/>
          <w:sz w:val="40"/>
          <w:szCs w:val="40"/>
        </w:rPr>
        <w:t>SHOPPA</w:t>
      </w:r>
    </w:p>
    <w:p>
      <w:pPr>
        <w:pStyle w:val="Normal"/>
        <w:pBdr>
          <w:bottom w:val="single" w:sz="24" w:space="8" w:color="F59E0B"/>
        </w:pBdr>
        <w:spacing w:before="0" w:after="240"/>
        <w:rPr/>
      </w:pPr>
      <w:r>
        <w:rPr>
          <w:color w:val="94A3B8"/>
          <w:sz w:val="22"/>
          <w:szCs w:val="22"/>
        </w:rPr>
        <w:t>Shopping Intelligence Platform</w:t>
      </w:r>
    </w:p>
    <w:p>
      <w:pPr>
        <w:pStyle w:val="Normal"/>
        <w:spacing w:before="360" w:after="120"/>
        <w:rPr/>
      </w:pPr>
      <w:r>
        <w:rPr>
          <w:b/>
          <w:bCs/>
          <w:color w:val="0B1220"/>
          <w:sz w:val="60"/>
          <w:szCs w:val="60"/>
        </w:rPr>
        <w:t>Solution Architecture</w:t>
      </w:r>
    </w:p>
    <w:p>
      <w:pPr>
        <w:pStyle w:val="Normal"/>
        <w:spacing w:before="0" w:after="600"/>
        <w:rPr/>
      </w:pPr>
      <w:r>
        <w:rPr>
          <w:color w:val="475569"/>
          <w:sz w:val="26"/>
          <w:szCs w:val="26"/>
        </w:rPr>
        <w:t>Technical design, integrations, and deployment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475569"/>
                <w:sz w:val="19"/>
                <w:szCs w:val="19"/>
              </w:rPr>
              <w:t>Document</w:t>
            </w:r>
          </w:p>
        </w:tc>
        <w:tc>
          <w:tcPr>
            <w:tcW w:w="67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>Solution Architecture &amp; Technical Design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475569"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>Shoppa — Shopping Intelligence Platform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475569"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475569"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>Draft for review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475569"/>
                <w:sz w:val="19"/>
                <w:szCs w:val="19"/>
              </w:rPr>
              <w:t>Prepared by</w:t>
            </w:r>
          </w:p>
        </w:tc>
        <w:tc>
          <w:tcPr>
            <w:tcW w:w="67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>Solutions Architecture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475569"/>
                <w:sz w:val="19"/>
                <w:szCs w:val="19"/>
              </w:rPr>
              <w:t>Date</w:t>
            </w:r>
          </w:p>
        </w:tc>
        <w:tc>
          <w:tcPr>
            <w:tcW w:w="67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19"/>
                <w:szCs w:val="19"/>
              </w:rPr>
              <w:t>June 2026</w:t>
            </w:r>
          </w:p>
        </w:tc>
      </w:tr>
    </w:tbl>
    <w:p>
      <w:pPr>
        <w:pStyle w:val="Normal"/>
        <w:spacing w:before="0" w:after="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2240" w:h="15840"/>
          <w:pgMar w:left="1440" w:right="1440" w:gutter="0" w:header="708" w:top="1440" w:footer="708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  <w:fldChar w:fldCharType="separate"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Architecture Overview</w:t>
      </w:r>
    </w:p>
    <w:p>
      <w:pPr>
        <w:pStyle w:val="Normal"/>
        <w:spacing w:lineRule="auto" w:line="276" w:before="0" w:after="120"/>
        <w:rPr/>
      </w:pPr>
      <w:r>
        <w:rPr/>
        <w:t>This document describes the technical architecture for Shoppa: its layers, services, data model, integration strategy, real-time infrastructure, and deployment topology. It is the reference for the engineering team and the basis for technical decision records.</w:t>
      </w:r>
    </w:p>
    <w:p>
      <w:pPr>
        <w:pStyle w:val="Normal"/>
        <w:spacing w:lineRule="auto" w:line="276" w:before="0" w:after="120"/>
        <w:rPr/>
      </w:pPr>
      <w:r>
        <w:rPr/>
        <w:t>Shoppa follows a layered, service-oriented architecture within a Django monolith-of-apps backend, complemented by asynchronous workers and a dedicated scraping service. The mobile client is offline-capable; real-time features are delivered over WebSockets.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905500" cy="48768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1 — Layered solution architecture.</w:t>
      </w:r>
    </w:p>
    <w:p>
      <w:pPr>
        <w:pStyle w:val="Heading1"/>
        <w:rPr/>
      </w:pPr>
      <w:r>
        <w:rPr/>
        <w:t>2. Architectural Principles</w:t>
      </w:r>
    </w:p>
    <w:p>
      <w:pPr>
        <w:pStyle w:val="ListParagraph"/>
        <w:numPr>
          <w:ilvl w:val="0"/>
          <w:numId w:val="3"/>
        </w:numPr>
        <w:spacing w:lineRule="auto" w:line="271" w:before="0" w:after="70"/>
        <w:rPr/>
      </w:pPr>
      <w:r>
        <w:rPr>
          <w:b w:val="false"/>
          <w:bCs w:val="false"/>
        </w:rPr>
        <w:t>Region-first data model — every user, store, and price is region-scoped; money is stored in minor units with a currency code.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Pluggable integrations — delivery platforms sit behind a common adapter interface so new platforms require no core changes.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Offline-first mobile — the client owns a local store and a sync queue; the server is the source of truth on reconciliation.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Feature-flag everything — capabilities are gated by subscription tier without code changes.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Stateless services — API and worker tiers scale horizontally; state lives in PostgreSQL and Redis.</w:t>
      </w:r>
    </w:p>
    <w:p>
      <w:pPr>
        <w:pStyle w:val="Heading1"/>
        <w:rPr/>
      </w:pPr>
      <w:r>
        <w:rPr/>
        <w:t>3. Technology Stack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2600"/>
        <w:gridCol w:w="4360"/>
        <w:gridCol w:w="2400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Mobile app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Flutter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Single codebase, iOS/Android, native rendering performance, offline support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Admin web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Flutter Web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Shares widgets/design tokens with mobile build via Flutter's web target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API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Django REST Framework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Mature, batteries-included, rapid delivery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Real-time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Django Channels + Redis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WebSocket groups for lists and chat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Async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Celery + Celery Beat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Scheduled and queued background work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Scraping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Scrapy / Playwright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Catalogue and price extraction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Primary DB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PostgreSQL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Relational integrity, JSON where needed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Cache / broker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Redis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Cache, channel layer, Celery broker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Search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Typesense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Fast product/item search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Payments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Stripe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Subscriptions and payouts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Push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Firebase Cloud Messaging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Cross-platform notifications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Storage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S3 / Cloudflare R2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Receipts, exports, images</w:t>
            </w:r>
          </w:p>
        </w:tc>
      </w:tr>
      <w:tr>
        <w:trPr/>
        <w:tc>
          <w:tcPr>
            <w:tcW w:w="26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Containerization</w:t>
            </w:r>
          </w:p>
        </w:tc>
        <w:tc>
          <w:tcPr>
            <w:tcW w:w="436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Docker</w:t>
            </w:r>
          </w:p>
        </w:tc>
        <w:tc>
          <w:tcPr>
            <w:tcW w:w="24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Consistent build/runtime packaging across all environments</w:t>
            </w:r>
          </w:p>
        </w:tc>
      </w:tr>
    </w:tbl>
    <w:p>
      <w:pPr>
        <w:pStyle w:val="Heading1"/>
        <w:rPr/>
      </w:pPr>
      <w:r>
        <w:rPr/>
        <w:t>4. Backend Service Decomposition</w:t>
      </w:r>
    </w:p>
    <w:p>
      <w:pPr>
        <w:pStyle w:val="Normal"/>
        <w:spacing w:lineRule="auto" w:line="276" w:before="0" w:after="120"/>
        <w:rPr/>
      </w:pPr>
      <w:r>
        <w:rPr/>
        <w:t>The backend is organized into focused Django apps with clear ownership: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2399"/>
        <w:gridCol w:w="6961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users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Auth, profiles, account types, region/locale, subscription status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lists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List and item CRUD, categories, templates, recurring logic, versioning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collaboration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Sharing, permissions, real-time sync, activity feed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price_intelligence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Ingestion, reconciliation, comparison, alerts, receipts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delivery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Adapter layer, availability, ETA, affiliate links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promotions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Targeting engine, campaigns, coupons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professional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Quantity scaling, event lists, public publishing, inventory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chat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Messaging and call signaling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notifications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Push, in-app, and email delivery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subscriptions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Plans, feature flags, Stripe billing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regions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Region/locale config, currency, tax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admin_tools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Analytics, partner management, moderation</w:t>
            </w:r>
          </w:p>
        </w:tc>
      </w:tr>
      <w:tr>
        <w:trPr/>
        <w:tc>
          <w:tcPr>
            <w:tcW w:w="2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ads</w:t>
            </w:r>
          </w:p>
        </w:tc>
        <w:tc>
          <w:tcPr>
            <w:tcW w:w="6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House ad placement selection, impression/click tracking, frequency capping</w:t>
            </w:r>
          </w:p>
        </w:tc>
      </w:tr>
    </w:tbl>
    <w:p>
      <w:pPr>
        <w:pStyle w:val="Heading1"/>
        <w:rPr/>
      </w:pPr>
      <w:r>
        <w:rPr/>
        <w:t>5. Data Architecture</w:t>
      </w:r>
    </w:p>
    <w:p>
      <w:pPr>
        <w:pStyle w:val="Normal"/>
        <w:spacing w:lineRule="auto" w:line="276" w:before="0" w:after="120"/>
        <w:rPr/>
      </w:pPr>
      <w:r>
        <w:rPr/>
        <w:t>PostgreSQL is the system of record. The core entities and their relationships are shown below. Time-series price history supports trend analysis and drop alerts; Redis caches hot comparison results.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6096000" cy="47339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3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2 — Core domain model.</w:t>
      </w:r>
    </w:p>
    <w:p>
      <w:pPr>
        <w:pStyle w:val="Heading2"/>
        <w:rPr/>
      </w:pPr>
      <w:r>
        <w:rPr/>
        <w:t>5.1 Multi-Tenancy &amp; Regions</w:t>
      </w:r>
    </w:p>
    <w:p>
      <w:pPr>
        <w:pStyle w:val="Normal"/>
        <w:spacing w:lineRule="auto" w:line="276" w:before="0" w:after="120"/>
        <w:rPr/>
      </w:pPr>
      <w:r>
        <w:rPr/>
        <w:t>Shoppa uses a shared database with region-scoped rows rather than schema-per-region, keeping operations simple at launch scale. A region column on users, stores, and price observations partitions data logically; queries are always region-filtered. Data residency hooks allow routing storage and processing per region as Shoppa expands.</w:t>
      </w:r>
    </w:p>
    <w:p>
      <w:pPr>
        <w:pStyle w:val="Heading1"/>
        <w:rPr/>
      </w:pPr>
      <w:r>
        <w:rPr/>
        <w:t>6. Price Intelligence Pipeline</w:t>
      </w:r>
    </w:p>
    <w:p>
      <w:pPr>
        <w:pStyle w:val="Normal"/>
        <w:spacing w:lineRule="auto" w:line="276" w:before="0" w:after="120"/>
        <w:rPr/>
      </w:pPr>
      <w:r>
        <w:rPr/>
        <w:t>Prices arrive from three sources, are validated and normalized, then reconciled into authoritative observations with confidence weighting.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905500" cy="31146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3 — Price intelligence data flow.</w:t>
      </w:r>
    </w:p>
    <w:p>
      <w:pPr>
        <w:pStyle w:val="Heading2"/>
        <w:rPr/>
      </w:pPr>
      <w:r>
        <w:rPr/>
        <w:t>6.1 Reconciliation Strategy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Crowd-sourced prices are weighted by contributor trust score and recency.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Scraped prices establish a baseline where user data is sparse.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Outliers beyond a configurable band are quarantined for review.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Each product/store pair resolves to a current price plus a confidence indicator.</w:t>
      </w:r>
    </w:p>
    <w:p>
      <w:pPr>
        <w:pStyle w:val="Heading1"/>
        <w:rPr/>
      </w:pPr>
      <w:r>
        <w:rPr/>
        <w:t>7. Delivery Integration Architecture</w:t>
      </w:r>
    </w:p>
    <w:p>
      <w:pPr>
        <w:pStyle w:val="Normal"/>
        <w:spacing w:lineRule="auto" w:line="276" w:before="0" w:after="120"/>
        <w:rPr/>
      </w:pPr>
      <w:r>
        <w:rPr/>
        <w:t>All delivery platforms implement a common adapter interface. The service layer is unaware of platform specifics; it requests availability, prices, ETAs, and affiliate links through the interface.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2999"/>
        <w:gridCol w:w="6361"/>
      </w:tblGrid>
      <w:tr>
        <w:trPr>
          <w:tblHeader w:val="true"/>
        </w:trPr>
        <w:tc>
          <w:tcPr>
            <w:tcW w:w="29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Adapter Method</w:t>
            </w:r>
          </w:p>
        </w:tc>
        <w:tc>
          <w:tcPr>
            <w:tcW w:w="63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</w:tr>
      <w:tr>
        <w:trPr/>
        <w:tc>
          <w:tcPr>
            <w:tcW w:w="29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check_availability(items, location)</w:t>
            </w:r>
          </w:p>
        </w:tc>
        <w:tc>
          <w:tcPr>
            <w:tcW w:w="63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Per-item availability for the platform</w:t>
            </w:r>
          </w:p>
        </w:tc>
      </w:tr>
      <w:tr>
        <w:trPr/>
        <w:tc>
          <w:tcPr>
            <w:tcW w:w="29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get_prices(items, location)</w:t>
            </w:r>
          </w:p>
        </w:tc>
        <w:tc>
          <w:tcPr>
            <w:tcW w:w="63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Per-item prices for the platform</w:t>
            </w:r>
          </w:p>
        </w:tc>
      </w:tr>
      <w:tr>
        <w:trPr/>
        <w:tc>
          <w:tcPr>
            <w:tcW w:w="29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get_delivery_eta(location)</w:t>
            </w:r>
          </w:p>
        </w:tc>
        <w:tc>
          <w:tcPr>
            <w:tcW w:w="63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Estimated delivery time</w:t>
            </w:r>
          </w:p>
        </w:tc>
      </w:tr>
      <w:tr>
        <w:trPr/>
        <w:tc>
          <w:tcPr>
            <w:tcW w:w="29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get_affiliate_link(item, platform)</w:t>
            </w:r>
          </w:p>
        </w:tc>
        <w:tc>
          <w:tcPr>
            <w:tcW w:w="63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Tracked URL for revenue attribution</w:t>
            </w:r>
          </w:p>
        </w:tc>
      </w:tr>
    </w:tbl>
    <w:p>
      <w:pPr>
        <w:pStyle w:val="Normal"/>
        <w:spacing w:lineRule="auto" w:line="276" w:before="0" w:after="120"/>
        <w:rPr/>
      </w:pPr>
      <w:r>
        <w:rPr>
          <w:i/>
          <w:iCs/>
          <w:color w:val="475569"/>
        </w:rPr>
        <w:t>Launch adapters: Checkers 60/60, Pick n Pay ASAP, Spar 2u, Woolies Dash. Each is toggled per region by feature flag. Future adapters (e.g. Instacart, Ocado) plug in without core changes.</w:t>
      </w:r>
    </w:p>
    <w:p>
      <w:pPr>
        <w:pStyle w:val="Normal"/>
        <w:spacing w:lineRule="auto" w:line="276" w:before="0" w:after="120"/>
        <w:rPr/>
      </w:pPr>
      <w:r>
        <w:rPr>
          <w:i/>
          <w:iCs/>
          <w:color w:val="475569"/>
        </w:rPr>
        <w:t>Because official APIs are unavailable at launch, adapters initially wrap scraping and crowd-sourced data behind the same interface — so a later switch to official APIs is internal to the adapter.</w:t>
      </w:r>
    </w:p>
    <w:p>
      <w:pPr>
        <w:pStyle w:val="Heading1"/>
        <w:rPr/>
      </w:pPr>
      <w:r>
        <w:rPr/>
        <w:t>8. Real-Time Infrastructure</w:t>
      </w:r>
    </w:p>
    <w:p>
      <w:pPr>
        <w:pStyle w:val="Normal"/>
        <w:spacing w:lineRule="auto" w:line="276" w:before="0" w:after="120"/>
        <w:rPr/>
      </w:pPr>
      <w:r>
        <w:rPr/>
        <w:t>Django Channels provides WebSocket groups backed by Redis. Each concern maps to a channel group: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3399"/>
        <w:gridCol w:w="5961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Channel Group</w:t>
            </w:r>
          </w:p>
        </w:tc>
      </w:tr>
      <w:tr>
        <w:trPr/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Live list collaboration</w:t>
            </w:r>
          </w:p>
        </w:tc>
        <w:tc>
          <w:tcPr>
            <w:tcW w:w="5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Per-list group</w:t>
            </w:r>
          </w:p>
        </w:tc>
      </w:tr>
      <w:tr>
        <w:trPr/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In-app chat</w:t>
            </w:r>
          </w:p>
        </w:tc>
        <w:tc>
          <w:tcPr>
            <w:tcW w:w="5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Per-conversation group</w:t>
            </w:r>
          </w:p>
        </w:tc>
      </w:tr>
      <w:tr>
        <w:trPr/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Price update broadcasts</w:t>
            </w:r>
          </w:p>
        </w:tc>
        <w:tc>
          <w:tcPr>
            <w:tcW w:w="5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Per-item subscription</w:t>
            </w:r>
          </w:p>
        </w:tc>
      </w:tr>
      <w:tr>
        <w:trPr/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Delivery availability updates</w:t>
            </w:r>
          </w:p>
        </w:tc>
        <w:tc>
          <w:tcPr>
            <w:tcW w:w="5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Per-list delivery status</w:t>
            </w:r>
          </w:p>
        </w:tc>
      </w:tr>
      <w:tr>
        <w:trPr/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1E293B"/>
                <w:sz w:val="20"/>
                <w:szCs w:val="20"/>
              </w:rPr>
              <w:t>Notification stream</w:t>
            </w:r>
          </w:p>
        </w:tc>
        <w:tc>
          <w:tcPr>
            <w:tcW w:w="59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Per-user channel</w:t>
            </w:r>
          </w:p>
        </w:tc>
      </w:tr>
    </w:tbl>
    <w:p>
      <w:pPr>
        <w:pStyle w:val="Heading1"/>
        <w:rPr/>
      </w:pPr>
      <w:r>
        <w:rPr/>
        <w:t>9. Offline &amp; Synchronization</w:t>
      </w:r>
    </w:p>
    <w:p>
      <w:pPr>
        <w:pStyle w:val="Normal"/>
        <w:spacing w:lineRule="auto" w:line="276" w:before="0" w:after="120"/>
        <w:rPr/>
      </w:pPr>
      <w:r>
        <w:rPr/>
        <w:t>The mobile client maintains a local database and an outbound change queue. While offline, all list reads and check-offs operate locally. On reconnect, queued mutations replay to the server; conflicts resolve last-write-wins at the field level, with the server as the authority. Price contributions captured offline are timestamped at capture time to preserve recency weighting.</w:t>
      </w:r>
    </w:p>
    <w:p>
      <w:pPr>
        <w:pStyle w:val="Heading1"/>
        <w:rPr/>
      </w:pPr>
      <w:r>
        <w:rPr/>
        <w:t>10. Security Architecture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Authentication via JWT access/refresh tokens with transparent refresh on the client.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Authorization enforced at the API and object level (list permissions, account type, tier).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TLS for all traffic; encryption at rest for the database and object storage.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Secrets managed outside source control; least-privilege service credentials.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Rate limiting and abuse detection on contribution and scraping endpoints.</w:t>
      </w:r>
    </w:p>
    <w:p>
      <w:pPr>
        <w:pStyle w:val="Heading1"/>
        <w:rPr/>
      </w:pPr>
      <w:r>
        <w:rPr/>
        <w:t>11. Deployment Topology</w:t>
      </w:r>
    </w:p>
    <w:p>
      <w:pPr>
        <w:pStyle w:val="Normal"/>
        <w:spacing w:lineRule="auto" w:line="276" w:before="0" w:after="120"/>
        <w:rPr/>
      </w:pPr>
      <w:r>
        <w:rPr/>
        <w:t>Services run as Docker containers, orchestrated for horizontal scaling, with managed data services pinned to the South African region at launch.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905500" cy="397192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4 — Deployment architecture.</w:t>
      </w:r>
    </w:p>
    <w:p>
      <w:pPr>
        <w:pStyle w:val="Heading1"/>
        <w:rPr/>
      </w:pPr>
      <w:r>
        <w:rPr/>
        <w:t>12. Observability &amp; CI/CD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Structured logging across services with correlation IDs.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Metrics via Prometheus/Grafana; error tracking via Sentry.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CI/CD through GitHub Actions: test, build Docker images, deploy on merge.</w:t>
      </w:r>
    </w:p>
    <w:p>
      <w:pPr>
        <w:pStyle w:val="ListParagraph"/>
        <w:numPr>
          <w:ilvl w:val="0"/>
          <w:numId w:val="1"/>
        </w:numPr>
        <w:spacing w:lineRule="auto" w:line="271" w:before="0" w:after="70"/>
        <w:rPr/>
      </w:pPr>
      <w:r>
        <w:rPr>
          <w:b w:val="false"/>
          <w:bCs w:val="false"/>
        </w:rPr>
        <w:t>Automated database backups with point-in-time recovery.</w:t>
      </w:r>
    </w:p>
    <w:p>
      <w:pPr>
        <w:pStyle w:val="Heading1"/>
        <w:rPr/>
      </w:pPr>
      <w:r>
        <w:rPr/>
        <w:t>13. Key Architectural Decisions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</w:tblPr>
      <w:tblGrid>
        <w:gridCol w:w="900"/>
        <w:gridCol w:w="3399"/>
        <w:gridCol w:w="506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0B1220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AD-1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Shared DB with region-scoping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Operationally simple at launch; supports multi-region later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AD-2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Adapter pattern for delivery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Isolates platform churn; enables API switch without core change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AD-3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Django Channels for real-time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Keeps stack unified; avoids third-party real-time vendor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AD-4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Offline-first mobile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In-store usability without connectivity is core to the product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AD-5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Feature flags for tiers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Monetization flexibility without redeploys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AD-6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Flutter for mobile &amp; admin web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Native rendering performance for an animation-heavy consumer UI; single codebase and shared widgets across mobile and admin surfaces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AD-7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Docker for service packaging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Consistent, portable build and deployment across all environments and CI/CD stages</w:t>
            </w:r>
          </w:p>
        </w:tc>
      </w:tr>
      <w:tr>
        <w:trPr/>
        <w:tc>
          <w:tcPr>
            <w:tcW w:w="90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/>
                <w:bCs/>
                <w:color w:val="B45309"/>
                <w:sz w:val="20"/>
                <w:szCs w:val="20"/>
              </w:rPr>
              <w:t>AD-8</w:t>
            </w:r>
          </w:p>
        </w:tc>
        <w:tc>
          <w:tcPr>
            <w:tcW w:w="3399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House-only ad serving (no third-party SDK)</w:t>
            </w:r>
          </w:p>
        </w:tc>
        <w:tc>
          <w:tcPr>
            <w:tcW w:w="5061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1F5F9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>Avoids ad-network SDK bloat, privacy/consent overhead, and revenue-share loss; reuses the existing subscriptions feature-flag mechanism (AD-5) for ads_free suppression</w:t>
            </w:r>
          </w:p>
        </w:tc>
      </w:tr>
    </w:tbl>
    <w:p>
      <w:pPr>
        <w:pStyle w:val="Heading1"/>
        <w:rPr/>
      </w:pPr>
      <w:r>
        <w:rPr/>
        <w:t>14. Advertising Serving Architecture</w:t>
      </w:r>
    </w:p>
    <w:p>
      <w:pPr>
        <w:pStyle w:val="Normal"/>
        <w:spacing w:lineRule="auto" w:line="276" w:before="0" w:after="120"/>
        <w:rPr/>
      </w:pPr>
      <w:r>
        <w:rPr/>
        <w:t>The ads app owns house-ad creative, placement selection, and delivery. Ad creative and campaigns are stored and managed directly by Shoppa; no third-party ad-network SDK is integrated (AD-8), so there is no external mediation layer or client-side ad SDK to maintain.</w:t>
      </w:r>
    </w:p>
    <w:p>
      <w:pPr>
        <w:pStyle w:val="Normal"/>
        <w:spacing w:lineRule="auto" w:line="276" w:before="0" w:after="120"/>
        <w:rPr/>
      </w:pPr>
      <w:r>
        <w:rPr/>
        <w:t>On each placement request, the service checks the requesting user’s active subscription for the ads_free feature flag (reusing the tier/feature-flag mechanism from AD-5). If ads_free is enabled, no creative is returned and the surface renders no ad. Otherwise, an eligible banner, native/sponsored, or interstitial/rewarded creative is selected for the requested surface.</w:t>
      </w:r>
    </w:p>
    <w:p>
      <w:pPr>
        <w:pStyle w:val="Normal"/>
        <w:spacing w:lineRule="auto" w:line="276" w:before="0" w:after="120"/>
        <w:rPr/>
      </w:pPr>
      <w:r>
        <w:rPr/>
        <w:t>Frequency capping (FR-10.5) is enforced by tracking recent impressions per user in Redis, keyed by placement format and a rolling session window; requests beyond the cap are served no creative rather than a repeat impression. Impression and click events are written asynchronously to apps.ads for reporting, independent of the request path.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E2E8F0"/>
      </w:pBdr>
      <w:tabs>
        <w:tab w:val="clear" w:pos="720"/>
        <w:tab w:val="right" w:pos="9360" w:leader="none"/>
      </w:tabs>
      <w:rPr/>
    </w:pPr>
    <w:r>
      <w:rPr>
        <w:color w:val="94A3B8"/>
        <w:sz w:val="16"/>
        <w:szCs w:val="16"/>
      </w:rPr>
      <w:t>Confidential — Shoppa Project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E2E8F0"/>
      </w:pBdr>
      <w:tabs>
        <w:tab w:val="clear" w:pos="720"/>
        <w:tab w:val="right" w:pos="9360" w:leader="none"/>
      </w:tabs>
      <w:rPr/>
    </w:pPr>
    <w:r>
      <w:rPr>
        <w:color w:val="94A3B8"/>
        <w:sz w:val="16"/>
        <w:szCs w:val="16"/>
      </w:rPr>
      <w:t>Confidential — Shoppa Project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E2E8F0"/>
      </w:pBdr>
      <w:tabs>
        <w:tab w:val="clear" w:pos="720"/>
        <w:tab w:val="right" w:pos="9360" w:leader="none"/>
      </w:tabs>
      <w:rPr/>
    </w:pPr>
    <w:r>
      <w:rPr>
        <w:color w:val="94A3B8"/>
        <w:sz w:val="16"/>
        <w:szCs w:val="16"/>
      </w:rPr>
      <w:t>Confidential — Shoppa Project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E2E8F0"/>
      </w:pBdr>
      <w:tabs>
        <w:tab w:val="clear" w:pos="720"/>
        <w:tab w:val="right" w:pos="9360" w:leader="none"/>
      </w:tabs>
      <w:rPr/>
    </w:pPr>
    <w:r>
      <w:rPr>
        <w:color w:val="94A3B8"/>
        <w:sz w:val="16"/>
        <w:szCs w:val="16"/>
      </w:rPr>
      <w:t>Confidential — Shoppa Project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E2E8F0"/>
      </w:pBdr>
      <w:tabs>
        <w:tab w:val="clear" w:pos="720"/>
        <w:tab w:val="right" w:pos="9360" w:leader="none"/>
      </w:tabs>
      <w:rPr/>
    </w:pPr>
    <w:r>
      <w:rPr>
        <w:b/>
        <w:bCs/>
        <w:color w:val="0B1220"/>
        <w:sz w:val="18"/>
        <w:szCs w:val="18"/>
      </w:rPr>
      <w:t>SHOPPA</w:t>
    </w:r>
    <w:r>
      <w:rPr>
        <w:color w:val="94A3B8"/>
        <w:sz w:val="18"/>
        <w:szCs w:val="18"/>
      </w:rPr>
      <w:tab/>
      <w:t>Solution Architecture &amp; Technical Design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E2E8F0"/>
      </w:pBdr>
      <w:tabs>
        <w:tab w:val="clear" w:pos="720"/>
        <w:tab w:val="right" w:pos="9360" w:leader="none"/>
      </w:tabs>
      <w:rPr/>
    </w:pPr>
    <w:r>
      <w:rPr>
        <w:b/>
        <w:bCs/>
        <w:color w:val="0B1220"/>
        <w:sz w:val="18"/>
        <w:szCs w:val="18"/>
      </w:rPr>
      <w:t>SHOPPA</w:t>
    </w:r>
    <w:r>
      <w:rPr>
        <w:color w:val="94A3B8"/>
        <w:sz w:val="18"/>
        <w:szCs w:val="18"/>
      </w:rPr>
      <w:tab/>
      <w:t>Solution Architecture &amp; Technical Design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E2E8F0"/>
      </w:pBdr>
      <w:tabs>
        <w:tab w:val="clear" w:pos="720"/>
        <w:tab w:val="right" w:pos="9360" w:leader="none"/>
      </w:tabs>
      <w:rPr/>
    </w:pPr>
    <w:r>
      <w:rPr>
        <w:b/>
        <w:bCs/>
        <w:color w:val="0B1220"/>
        <w:sz w:val="18"/>
        <w:szCs w:val="18"/>
      </w:rPr>
      <w:t>SHOPPA</w:t>
    </w:r>
    <w:r>
      <w:rPr>
        <w:color w:val="94A3B8"/>
        <w:sz w:val="18"/>
        <w:szCs w:val="18"/>
      </w:rPr>
      <w:tab/>
      <w:t>Solution Architecture &amp; Technical Design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E2E8F0"/>
      </w:pBdr>
      <w:tabs>
        <w:tab w:val="clear" w:pos="720"/>
        <w:tab w:val="right" w:pos="9360" w:leader="none"/>
      </w:tabs>
      <w:rPr/>
    </w:pPr>
    <w:r>
      <w:rPr>
        <w:b/>
        <w:bCs/>
        <w:color w:val="0B1220"/>
        <w:sz w:val="18"/>
        <w:szCs w:val="18"/>
      </w:rPr>
      <w:t>SHOPPA</w:t>
    </w:r>
    <w:r>
      <w:rPr>
        <w:color w:val="94A3B8"/>
        <w:sz w:val="18"/>
        <w:szCs w:val="18"/>
      </w:rPr>
      <w:tab/>
      <w:t>Solution Architecture &amp; Technical Design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20" w:hanging="280"/>
      </w:pPr>
      <w:rPr>
        <w:rFonts w:ascii="Symbol" w:hAnsi="Symbol" w:cs="Symbol" w:hint="default"/>
        <w:color w:val="B45309"/>
      </w:rPr>
    </w:lvl>
    <w:lvl w:ilvl="1">
      <w:start w:val="1"/>
      <w:numFmt w:val="bullet"/>
      <w:lvlText w:val=""/>
      <w:lvlJc w:val="start"/>
      <w:pPr>
        <w:tabs>
          <w:tab w:val="num" w:pos="0"/>
        </w:tabs>
        <w:ind w:start="980" w:hanging="28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E293B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E293B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18" w:space="6" w:color="F59E0B"/>
      </w:pBdr>
      <w:spacing w:before="320" w:after="160"/>
      <w:outlineLvl w:val="0"/>
    </w:pPr>
    <w:rPr>
      <w:rFonts w:ascii="Calibri" w:hAnsi="Calibri" w:eastAsia="Calibri" w:cs="Calibri"/>
      <w:b/>
      <w:bCs/>
      <w:color w:val="0B1220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Calibri" w:hAnsi="Calibri" w:eastAsia="Calibri" w:cs="Calibri"/>
      <w:b/>
      <w:bCs/>
      <w:color w:val="B45309"/>
      <w:sz w:val="26"/>
      <w:szCs w:val="26"/>
    </w:rPr>
  </w:style>
  <w:style w:type="paragraph" w:styleId="Heading3">
    <w:name w:val="heading 3"/>
    <w:basedOn w:val="Heading"/>
    <w:qFormat/>
    <w:pPr>
      <w:spacing w:before="180" w:after="90"/>
      <w:outlineLvl w:val="2"/>
    </w:pPr>
    <w:rPr>
      <w:rFonts w:ascii="Calibri" w:hAnsi="Calibri" w:eastAsia="Calibri" w:cs="Calibri"/>
      <w:b/>
      <w:bCs/>
      <w:color w:val="475569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pacing w:before="60" w:after="200"/>
      <w:jc w:val="center"/>
    </w:pPr>
    <w:rPr>
      <w:i/>
      <w:iCs/>
      <w:color w:val="94A3B8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Heading"/>
    <w:qFormat/>
    <w:pPr>
      <w:spacing w:before="240" w:after="120"/>
    </w:pPr>
    <w:rPr>
      <w:rFonts w:ascii="Calibri" w:hAnsi="Calibri" w:eastAsia="Calibri" w:cs="Calibri"/>
      <w:b/>
      <w:bCs/>
      <w:color w:val="0B1220"/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1E293B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1E293B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3</Pages>
  <Words>691</Words>
  <Characters>4444</Characters>
  <CharactersWithSpaces>5023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2026-06-26T22:11:36Z</dcterms:created>
  <dc:creator>Un-named</dc:creator>
  <dc:description/>
  <dc:language>en-US</dc:language>
  <cp:lastModifiedBy/>
  <dcterms:modified xsi:type="dcterms:W3CDTF">2026-07-07T07:09:35Z</dcterms:modified>
  <cp:revision>2</cp:revision>
  <dc:subject/>
  <dc:title/>
</cp:coreProperties>
</file>