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2095429055"/>
        <w:docPartObj>
          <w:docPartGallery w:val="Cover Pages"/>
          <w:docPartUnique w:val="true"/>
        </w:docPartObj>
        <w:rPr>
          <w:rFonts w:ascii="Calibri" w:hAnsi="Calibri" w:eastAsia="Calibri" w:cs="Times New Roman"/>
          <w:color w:val="auto"/>
          <w:sz w:val="22"/>
          <w:lang w:eastAsia="en-US"/>
        </w:rPr>
      </w:sdtPr>
      <w:sdtContent>
        <w:tbl>
          <w:tblPr>
            <w:tblW w:w="9628" w:type="dxa"/>
            <w:tblBorders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>
            <w:trPr>
              <w:trHeight w:val="1950"/>
            </w:trPr>
            <w:tc>
              <w:tcPr>
                <w:tcBorders/>
                <w:tcW w:w="1432" w:type="dxa"/>
                <w:textDirection w:val="lrTb"/>
                <w:noWrap w:val="false"/>
              </w:tcPr>
              <w:p w14:paraId="1B94385C" w14:textId="77777777">
                <w:pPr>
                  <w:pBdr/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lang w:eastAsia="en-US"/>
                  </w:rPr>
                  <mc:AlternateContent>
                    <mc:Choice Requires="wpg">
                      <w:drawing>
    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  <pic:nvPr/>
                                </pic:nvPicPr>
                                <pic:blipFill rotWithShape="1">
                                  <a:blip r:embed="rId11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</w:tc>
            <w:tc>
              <w:tcPr>
                <w:tcBorders/>
                <w:tcW w:w="8196" w:type="dxa"/>
                <w:textDirection w:val="lrTb"/>
                <w:noWrap w:val="false"/>
              </w:tcPr>
              <w:p w14:paraId="2042D6EC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Министерство науки и высшего образования Российской Федерации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3F3BE9BC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Федеральное государственное автономное образовательное учреждение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7882AE81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высшего образования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486D8991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«Московский государственный технический университет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2D435F83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имени Н.Э. Баумана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0CB3E448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(национальный исследовательский университет)»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6C4960C4" w14:textId="77777777">
                <w:pPr>
                  <w:pStyle w:val="961"/>
                  <w:pBdr/>
                  <w:spacing w:line="256" w:lineRule="auto"/>
                  <w:ind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(МГТУ им. Н.Э. Баумана)</w:t>
                </w:r>
                <w:r>
                  <w:rPr>
                    <w:szCs w:val="24"/>
                    <w:lang w:eastAsia="en-US"/>
                  </w:rPr>
                </w:r>
                <w:r>
                  <w:rPr>
                    <w:szCs w:val="24"/>
                    <w:lang w:eastAsia="en-US"/>
                  </w:rPr>
                </w:r>
              </w:p>
            </w:tc>
          </w:tr>
        </w:tbl>
        <w:p w14:paraId="1217CCFC" w14:textId="77777777">
          <w:pPr>
            <w:pBdr>
              <w:bottom w:val="single" w:color="000000" w:sz="24" w:space="1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  <w:r>
            <w:rPr>
              <w:b/>
              <w:sz w:val="16"/>
              <w:szCs w:val="16"/>
              <w:lang w:val="en-US"/>
            </w:rPr>
          </w:r>
          <w:r>
            <w:rPr>
              <w:b/>
              <w:sz w:val="16"/>
              <w:szCs w:val="16"/>
              <w:lang w:val="en-US"/>
            </w:rPr>
          </w:r>
          <w:r>
            <w:rPr>
              <w:b/>
              <w:sz w:val="16"/>
              <w:szCs w:val="16"/>
              <w:lang w:val="en-US"/>
            </w:rPr>
          </w:r>
        </w:p>
        <w:p w14:paraId="361FACB9" w14:textId="77777777">
          <w:pPr>
            <w:pBdr/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   «Информатика и системы управления» (ИУ)</w:t>
          </w:r>
          <w:r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r>
          <w:r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r>
        </w:p>
        <w:p w14:paraId="7832127D" w14:textId="77777777">
          <w:pPr>
            <w:pBdr/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 xml:space="preserve">«Информационная безопасность» (ИУ8)</w:t>
          </w:r>
          <w:r>
            <w:rPr>
              <w:rFonts w:cs="Times New Roman"/>
              <w:szCs w:val="28"/>
              <w:u w:val="single"/>
            </w:rPr>
          </w:r>
          <w:r>
            <w:rPr>
              <w:rFonts w:cs="Times New Roman"/>
              <w:szCs w:val="28"/>
              <w:u w:val="single"/>
            </w:rPr>
          </w:r>
        </w:p>
        <w:p w14:paraId="33FC4B15" w14:textId="77777777">
          <w:pPr>
            <w:pStyle w:val="962"/>
            <w:pBdr/>
            <w:spacing/>
            <w:ind/>
            <w:rPr/>
          </w:pPr>
          <w:r/>
          <w:r/>
        </w:p>
        <w:p w14:paraId="70D94043" w14:textId="77777777">
          <w:pPr>
            <w:pStyle w:val="962"/>
            <w:pBdr/>
            <w:spacing/>
            <w:ind/>
            <w:rPr/>
          </w:pPr>
          <w:r/>
          <w:r/>
        </w:p>
        <w:p w14:paraId="59835029" w14:textId="77777777">
          <w:pPr>
            <w:pStyle w:val="962"/>
            <w:pBdr/>
            <w:spacing/>
            <w:ind/>
            <w:rPr/>
          </w:pPr>
          <w:r/>
          <w:r/>
        </w:p>
        <w:p w14:paraId="1DA71E9F" w14:textId="77777777">
          <w:pPr>
            <w:pStyle w:val="962"/>
            <w:pBdr/>
            <w:spacing/>
            <w:ind/>
            <w:rPr/>
          </w:pPr>
          <w:r/>
          <w:r/>
        </w:p>
        <w:p w14:paraId="2F4E788E" w14:textId="3D3FBBA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ТЕОРИЯ ИГР И ИССЛЕДОВАНИЕ ОПЕРАЦИЙ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70739B4D" w14:textId="7777777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1E19D043" w14:textId="040E4A0E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Лабораторная работа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7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5F575468" w14:textId="7777777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на тему: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344E1138" w14:textId="35F5170D">
          <w:pPr>
            <w:pBdr/>
            <w:spacing w:afterAutospacing="0" w:before="0" w:beforeAutospacing="0"/>
            <w:ind w:firstLine="0" w:left="708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 xml:space="preserve">«</w:t>
          </w:r>
          <w:r>
            <w:rPr>
              <w:rFonts w:eastAsia="Times New Roman"/>
              <w:iCs/>
              <w:sz w:val="32"/>
              <w:szCs w:val="32"/>
            </w:rPr>
            <w:t xml:space="preserve">Байесовские игры. Статическая и динамическая постановки.</w:t>
          </w:r>
          <w:r>
            <w:rPr>
              <w:rFonts w:eastAsia="Times New Roman"/>
              <w:iCs/>
              <w:sz w:val="32"/>
              <w:szCs w:val="32"/>
            </w:rPr>
            <w:t xml:space="preserve">»</w:t>
          </w:r>
          <w:r>
            <w:rPr>
              <w:rFonts w:eastAsia="Times New Roman"/>
              <w:iCs/>
              <w:sz w:val="32"/>
              <w:szCs w:val="32"/>
            </w:rPr>
          </w:r>
          <w:r>
            <w:rPr>
              <w:rFonts w:eastAsia="Times New Roman"/>
              <w:iCs/>
              <w:sz w:val="32"/>
              <w:szCs w:val="32"/>
            </w:rPr>
          </w:r>
        </w:p>
        <w:p w14:paraId="31F7595A" w14:textId="6B5B7E8F">
          <w:pPr>
            <w:pBdr/>
            <w:spacing/>
            <w:ind/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>
            <w:rPr>
              <w:rFonts w:eastAsia="Times New Roman"/>
              <w:sz w:val="32"/>
              <w:szCs w:val="32"/>
            </w:rPr>
            <w:t xml:space="preserve">1</w:t>
          </w:r>
          <w:r>
            <w:rPr>
              <w:rFonts w:eastAsia="Times New Roman"/>
              <w:sz w:val="32"/>
              <w:szCs w:val="32"/>
            </w:rPr>
            <w:t xml:space="preserve">3</w:t>
          </w:r>
          <w:r>
            <w:rPr>
              <w:rFonts w:eastAsia="Times New Roman"/>
              <w:sz w:val="32"/>
              <w:szCs w:val="32"/>
            </w:rPr>
          </w:r>
          <w:r>
            <w:rPr>
              <w:rFonts w:eastAsia="Times New Roman"/>
              <w:sz w:val="32"/>
              <w:szCs w:val="32"/>
            </w:rPr>
          </w:r>
        </w:p>
        <w:p w14:paraId="18D3F5CD" w14:textId="77777777">
          <w:pPr>
            <w:pBdr/>
            <w:spacing w:line="240" w:lineRule="auto"/>
            <w:ind/>
            <w:rPr>
              <w:rFonts w:eastAsia="Times New Roman"/>
              <w:sz w:val="24"/>
              <w:szCs w:val="24"/>
            </w:rPr>
          </w:pPr>
          <w:r>
            <w:rPr>
              <w:rFonts w:eastAsia="Times New Roman"/>
              <w:sz w:val="24"/>
              <w:szCs w:val="24"/>
            </w:rPr>
          </w:r>
          <w:r>
            <w:rPr>
              <w:rFonts w:eastAsia="Times New Roman"/>
              <w:sz w:val="24"/>
              <w:szCs w:val="24"/>
            </w:rPr>
          </w:r>
          <w:r>
            <w:rPr>
              <w:rFonts w:eastAsia="Times New Roman"/>
              <w:sz w:val="24"/>
              <w:szCs w:val="24"/>
            </w:rPr>
          </w:r>
        </w:p>
        <w:tbl>
          <w:tblPr>
            <w:tblStyle w:val="964"/>
            <w:tblInd w:w="0" w:type="dxa"/>
            <w:tblW w:w="9345" w:type="dxa"/>
            <w:tblBorders/>
            <w:tblpPr w:horzAnchor="margin" w:tblpXSpec="left" w:vertAnchor="text" w:tblpY="328" w:leftFromText="180" w:topFromText="0" w:rightFromText="180" w:bottomFromText="0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16897B56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  <w:p w14:paraId="334D5F1F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3A46E9AD" w14:textId="77777777">
                <w:pPr>
                  <w:pBdr/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4D7F5B47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29DD8CEF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33747402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59339A2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(И. О. Фамилия)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218CAA6F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2C732A9C" w14:textId="77777777">
                <w:pPr>
                  <w:pBdr/>
                  <w:spacing w:line="240" w:lineRule="auto"/>
                  <w:ind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593664AF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16C16864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14CE7D8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50B161AE" w14:textId="77777777">
                <w:pPr>
                  <w:pBdr/>
                  <w:spacing w:line="240" w:lineRule="auto"/>
                  <w:ind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6D405208" w14:textId="77777777">
                <w:pPr>
                  <w:pBdr/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5797EFEC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7ADC03AD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658606F8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61C6538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single" w:color="auto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07E3590" w14:textId="03A93DA7">
                <w:pPr>
                  <w:pBdr/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Н.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С. Коннова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3798481C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6813212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40EAC95A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0A3B5DC9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2289A49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57AF92A" w14:textId="0EAEE432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(И.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О. Фамилия)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</w:tbl>
        <w:p w14:paraId="3117659E" w14:textId="451F17BE">
          <w:pPr>
            <w:pBdr/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>
            <w:rPr>
              <w:rFonts w:eastAsia="Times New Roman"/>
              <w:szCs w:val="28"/>
            </w:rPr>
            <w:t xml:space="preserve"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>
            <w:rPr>
              <w:rFonts w:eastAsia="Times New Roman"/>
              <w:szCs w:val="28"/>
            </w:rPr>
            <w:t xml:space="preserve">Б. Е. Шекунов</w:t>
          </w:r>
          <w:r>
            <w:rPr>
              <w:rFonts w:eastAsia="Times New Roman"/>
              <w:szCs w:val="28"/>
            </w:rPr>
          </w:r>
          <w:r>
            <w:rPr>
              <w:rFonts w:eastAsia="Times New Roman"/>
              <w:szCs w:val="28"/>
            </w:rPr>
          </w:r>
        </w:p>
        <w:p w14:paraId="69A22607" w14:textId="77777777">
          <w:pPr>
            <w:pBdr/>
            <w:spacing w:line="276" w:lineRule="auto"/>
            <w:ind w:firstLine="0"/>
            <w:rPr>
              <w:rFonts w:ascii="Calibri" w:hAnsi="Calibri" w:eastAsia="Calibri" w:cs="Times New Roman"/>
              <w:color w:val="auto"/>
              <w:sz w:val="22"/>
              <w:lang w:eastAsia="en-US"/>
            </w:rPr>
          </w:pP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</w:p>
        <w:p w14:paraId="0C99CD43" w14:textId="73FD0D03">
          <w:pPr>
            <w:pBdr/>
            <w:spacing w:after="160" w:afterAutospacing="0" w:before="0" w:beforeAutospacing="0" w:line="259" w:lineRule="auto"/>
            <w:ind w:firstLine="0"/>
            <w:rPr>
              <w:rFonts w:ascii="Calibri" w:hAnsi="Calibri" w:eastAsia="Calibri" w:cs="Times New Roman"/>
              <w:color w:val="auto"/>
              <w:sz w:val="22"/>
              <w:lang w:eastAsia="en-US"/>
            </w:rPr>
          </w:pP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  <w:br w:type="page" w:clear="all"/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</w:p>
      </w:sdtContent>
    </w:sdt>
    <w:p w14:paraId="03643A57" w14:textId="7777777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Цель работы: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0437960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Цель работы — изучить постановку статических и динамических байесовских игр с неполной информацией, найти равновесия Байеса — Нэша для статической игры и совершенное байесовское равновесие для динамической игры.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D854D5" w14:textId="7777777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Cs/>
          <w:i/>
          <w:sz w:val="28"/>
          <w:szCs w:val="28"/>
          <w:highlight w:val="none"/>
        </w:rPr>
      </w:pPr>
      <w:r>
        <w:rPr>
          <w:rFonts w:cs="Times New Roman"/>
          <w:b/>
          <w:bCs/>
          <w:sz w:val="28"/>
          <w:szCs w:val="28"/>
        </w:rPr>
        <w:t xml:space="preserve">Постановка задачи:</w:t>
      </w:r>
      <w:r>
        <w:rPr>
          <w:rFonts w:cs="Times New Roman"/>
          <w:i/>
          <w:sz w:val="28"/>
          <w:szCs w:val="28"/>
        </w:rPr>
      </w:r>
      <w:r>
        <w:rPr>
          <w:rFonts w:cs="Times New Roman"/>
          <w:bCs/>
          <w:i/>
          <w:sz w:val="28"/>
          <w:szCs w:val="28"/>
          <w:highlight w:val="none"/>
        </w:rPr>
      </w:r>
    </w:p>
    <w:p w14:paraId="5A8F054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Рассматривается байесовская игра двух игроков с неполной информацией. Первый игрок не знает точный тип второго игрока, но знает вероятности возможных типов. Тип второго игрока влияет на платежную матрицу игры.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07705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общем виде заданы: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5EF2B87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𝐼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,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множество игроков;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493174F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𝐴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𝐴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множества действий игроков;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7E8D7ED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𝑇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множество типов второго игрока;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C5884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𝑃</m:t>
        </m:r>
        <m:r>
          <w:rPr>
            <w:sz w:val="28"/>
            <w:szCs w:val="28"/>
          </w:rPr>
          <m:rPr/>
          <m:t>(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,</m:t>
        </m:r>
        <m:r>
          <w:rPr>
            <w:sz w:val="28"/>
            <w:szCs w:val="28"/>
          </w:rPr>
          <m:rPr/>
          <m:t>𝑃</m:t>
        </m:r>
        <m:r>
          <w:rPr>
            <w:sz w:val="28"/>
            <w:szCs w:val="28"/>
          </w:rPr>
          <m:rPr/>
          <m:t>(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𝑝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вероятности типов второго игрока.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</w:rPr>
      </w:r>
    </w:p>
    <w:p w14:paraId="539AF35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Необходимо рассмотреть две постановки игры: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AC4AB9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Статическая байесовская игра.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Оба игрока выбирают действия одновременно. Первый игрок выбирает одну из стратегий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а второй игрок выбирает действие в зависимости от своего типа. Стратегия второго игрока имеет вид: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5B10C3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: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𝑇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0EC70A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Требуется найти чистые равновесия Байеса — Нэша и ожидаемые выигрыши игроков.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A3490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Динамическая байесовская игра.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Сначала Природа выбирает тип второго игрока, затем первый игрок выбирает действие, после чего второй игрок, зная свой тип и наблюдая действие первого игро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ка, выбирает ответ. Стратегия второго игрока имеет вид: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0BA0E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: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𝑇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×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3CAFA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Требуется найти совершенное байесовское равновесие и ожидаемые выигрыши игроков.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0D846A" w14:textId="08B907A9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Исходные данные</w:t>
      </w:r>
      <w:r>
        <w:rPr>
          <w:rFonts w:cs="Times New Roman"/>
          <w:b/>
          <w:bCs/>
          <w:sz w:val="28"/>
          <w:szCs w:val="28"/>
        </w:rPr>
        <w:t xml:space="preserve">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1C80B43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Пусть: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1BE1FB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𝜃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𝜃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4A1E0D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Вероятности типов: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AEADB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57B625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основном расчёте принято: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72C1A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FB6512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Матрица выплат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D4778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𝐺</m:t>
              </m:r>
            </m:e>
            <m:sub>
              <m:r>
                <w:rPr>
                  <w:sz w:val="28"/>
                  <w:szCs w:val="28"/>
                </w:rPr>
                <m:rPr/>
                <m:t>𝑣</m:t>
              </m:r>
              <m:r>
                <w:rPr>
                  <w:sz w:val="28"/>
                  <w:szCs w:val="28"/>
                </w:rPr>
                <m:rPr/>
                <m:t>13</m:t>
              </m:r>
            </m:sub>
          </m:sSub>
          <m:r>
            <w:rPr>
              <w:sz w:val="28"/>
              <w:szCs w:val="28"/>
            </w:rPr>
            <m:rPr/>
            <m:t>=</m:t>
          </m:r>
          <m:d>
            <m:dPr>
              <m:begChr m:val="("/>
              <m:endChr m:val=")"/>
              <m:sepChr m:val=","/>
              <m:shp m:val="match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2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mP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4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1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6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2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11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7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0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5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</m:m>
            </m:e>
          </m:d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1120D8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Матрица выплат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CC8B7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𝐺</m:t>
              </m:r>
            </m:e>
            <m:sub>
              <m:r>
                <w:rPr>
                  <w:sz w:val="28"/>
                  <w:szCs w:val="28"/>
                </w:rPr>
                <m:rPr/>
                <m:t>𝑣</m:t>
              </m:r>
              <m:r>
                <w:rPr>
                  <w:sz w:val="28"/>
                  <w:szCs w:val="28"/>
                </w:rPr>
                <m:rPr/>
                <m:t>14</m:t>
              </m:r>
            </m:sub>
          </m:sSub>
          <m:r>
            <w:rPr>
              <w:sz w:val="28"/>
              <w:szCs w:val="28"/>
            </w:rPr>
            <m:rPr/>
            <m:t>=</m:t>
          </m:r>
          <m:d>
            <m:dPr>
              <m:begChr m:val="("/>
              <m:endChr m:val=")"/>
              <m:sepChr m:val=","/>
              <m:shp m:val="match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2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mP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9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8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7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4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2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1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10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3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</m:m>
            </m:e>
          </m:d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00BB4F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каждой паре первое число — выигрыш первого игрока, второе число — выигрыш второго игрока. Строки соответствуют действиям первого игрока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​, столбцы — действиям второго игрока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773EAF0" w14:textId="07B07FE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Ход работы: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00630FC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статической игре первый игрок выбирает одно действие: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D1B6E5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∈</m:t>
          </m:r>
          <m:r>
            <w:rPr>
              <w:sz w:val="28"/>
              <w:szCs w:val="28"/>
            </w:rPr>
            <m:rPr/>
            <m:t>{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}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293EF22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Второй игрок знает свой тип, поэтому его стратегия задаётся как действие для каждого типа: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11D904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𝑖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𝑗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0C4009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Рассмотрим возможные лучшие ответы второго игрока.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66882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9B4D0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0BE14B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03BD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49FF52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AADC0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8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1DE0FDF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81168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D748EC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Получаем кандидат на равновесие: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820D2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209EAFF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44120B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7.5.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1337E6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первого игрока к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AAC77F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4B82A1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2558C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7.5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1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293E04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невыгодно отклоняться. Поэтому найден первый профиль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D82E4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A53BF4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2B9309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595CC7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Теперь рассмотрим случай, когда первый игрок выбирает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D018D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0A5FE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052F80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A95278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E33CA0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96961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3.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4DC614F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C987D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A8CB0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Получаем второй кандидат: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EEB2F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207FE0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E4E0E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10.5.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27784F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E8F0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5.5.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C547B7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100F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5.5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C6E947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невыгодно отклоняться. Поэтому найден второй профиль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45AC46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CC1B6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71AD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766EC2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Таким образом, в статической байесовской игре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найдено два чистых равновесия Байеса — Нэша: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288795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08C3D6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922EDE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первого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8771EB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44919F4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3B7DD7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905A8D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F8AF1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86F3FC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727A4D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107CDF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5DBD5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 </m:t>
          </m:r>
          <m:r>
            <w:rPr>
              <w:sz w:val="28"/>
              <w:szCs w:val="28"/>
            </w:rPr>
            <m:rPr/>
            <m:t>∈ 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DA8884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выполняется для всех допустимых значений </w:t>
      </w:r>
      <m:oMath>
        <m:r>
          <w:rPr>
            <w:sz w:val="28"/>
            <w:szCs w:val="28"/>
          </w:rPr>
          <m:rPr/>
          <m:t>𝑝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8B59F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второго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4DAC1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D64E03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D413A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7A307F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6327AE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1F51CC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равновесия: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813393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/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73BED50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/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−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3</m:t>
              </m:r>
            </m:num>
            <m:den>
              <m:r>
                <w:rPr>
                  <w:sz w:val="28"/>
                  <w:szCs w:val="28"/>
                </w:rPr>
                <m:rPr/>
                <m:t>4</m:t>
              </m:r>
            </m:den>
          </m:f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086847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Это условие также выполняется для всех: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B2CDE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∈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EF0E00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при </w:t>
      </w:r>
      <m:oMath>
        <m:r>
          <w:rPr>
            <w:sz w:val="28"/>
            <w:szCs w:val="28"/>
          </w:rPr>
          <m:rPr/>
          <m:t>0</m:t>
        </m:r>
        <m:r>
          <w:rPr>
            <w:rFonts w:hint="default" w:ascii="Cambria Math" w:hAnsi="Cambria Math" w:eastAsia="Cambria Math" w:cs="Cambria Math"/>
            <w:color w:val="000000"/>
            <w:sz w:val="28"/>
            <w:szCs w:val="28"/>
          </w:rPr>
          <m:rPr/>
          <m:t>&lt;</m:t>
        </m:r>
        <m:r>
          <w:rPr>
            <w:sz w:val="28"/>
            <w:szCs w:val="28"/>
          </w:rPr>
          <m:rPr/>
          <m:t>𝑝</m:t>
        </m:r>
        <m:r>
          <w:rPr>
            <w:rFonts w:hint="default" w:ascii="Cambria Math" w:hAnsi="Cambria Math" w:eastAsia="Cambria Math" w:cs="Cambria Math"/>
            <w:color w:val="000000"/>
            <w:sz w:val="28"/>
            <w:szCs w:val="28"/>
          </w:rPr>
          <m:rPr/>
          <m:t>&lt;</m:t>
        </m:r>
        <m:r>
          <w:rPr>
            <w:sz w:val="28"/>
            <w:szCs w:val="28"/>
          </w:rPr>
          <m:rPr/>
          <m:t>1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статическая игра имеет два чистых равновесия Байеса — Нэша.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C57F9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постановке порядок ходов следующий: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24B2A44">
      <w:pPr>
        <w:pStyle w:val="955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Природа выбирает тип второго игрока: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E640C54">
      <w:pPr>
        <w:pStyle w:val="955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Первый игрок выбирает действие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​, не зная тип второго игрока.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ECE12ED">
      <w:pPr>
        <w:pStyle w:val="955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Второй игрок знает свой тип, наблюдает действие первого игрока и выбирает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или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A6B1F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Сначала найдём лучшие ответы второго игрока в каждой возможной ситуации.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506B2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455EA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5FC63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0441608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A5400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26A36A5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1BC81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D7ABD3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3CC94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7D16F6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031D9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AB2B8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8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621AD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9C465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B62E28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D381F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5C4EA4F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AE254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19525CC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Итак, рациональная стратегия второго игрока: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A3051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0B4098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E97965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75622B0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FCD4D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Теперь первый игрок сравнивает ожидаемые выигрыши от действий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и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317AB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6043C0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3397E5D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9D2E51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145D8FD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7B2107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7744FBA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10.5.</m:t>
          </m:r>
        </m:oMath>
      </m:oMathPara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1AD5B8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B0E16D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2E1881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выгоднее выбрать: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2D769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767C170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совершенное байесовское равновесие динамической игры имеет вид: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FE47C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59C1144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5E63113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ED64DF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DE1D9B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285C4A2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05708E1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 w:val="0"/>
          <w:bCs w:val="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</w:p>
    <w:p w14:paraId="6ECF22F4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</w:p>
    <w:p w14:paraId="32B7E975" w14:textId="7A223D00">
      <w:pPr>
        <w:pStyle w:val="955"/>
        <w:suppressLineNumbers w:val="false"/>
        <w:pBdr/>
        <w:spacing w:after="0" w:afterAutospacing="0" w:before="0" w:beforeAutospacing="0" w:line="360" w:lineRule="auto"/>
        <w:ind w:left="0"/>
        <w:jc w:val="both"/>
        <w:rPr>
          <w:rFonts w:cs="Times New Roman"/>
          <w:b/>
          <w:bCs/>
          <w:iCs/>
          <w:sz w:val="28"/>
          <w:szCs w:val="28"/>
        </w:rPr>
      </w:pPr>
      <w:r>
        <w:rPr>
          <w:rFonts w:cs="Times New Roman"/>
          <w:b/>
          <w:bCs/>
          <w:iCs/>
          <w:sz w:val="28"/>
          <w:szCs w:val="28"/>
        </w:rPr>
        <w:t xml:space="preserve">Вывод:</w:t>
      </w:r>
      <w:r>
        <w:rPr>
          <w:rFonts w:cs="Times New Roman"/>
          <w:b/>
          <w:bCs/>
          <w:iCs/>
          <w:sz w:val="28"/>
          <w:szCs w:val="28"/>
        </w:rPr>
      </w:r>
      <w:r>
        <w:rPr>
          <w:rFonts w:cs="Times New Roman"/>
          <w:b/>
          <w:bCs/>
          <w:iCs/>
          <w:sz w:val="28"/>
          <w:szCs w:val="28"/>
        </w:rPr>
      </w:r>
    </w:p>
    <w:p w14:paraId="7B1D6EB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работе была рассмотрена байесовская игра с неполной информацией.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CB6CF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статической постановке первый игрок выбирает действие, не зная тип второго игрока, а второй игрок выбирает действие в зависимости от своего типа.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найдено два чистых равновесия Байеса — Нэша: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BD1B0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10FD40A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A70C08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в этих равновесиях равны: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9A5FFA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5F3A88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44153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1F709A3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 втором равновесии первый игрок получает больший ожидаемый выигрыш.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FE16B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постановке игра была рассмотрена как последовательная: сначала ходит первый игрок, затем второй игрок, зная свой тип и наблюдая действие первого игрока. Решение было найдено методом обратного рассуждения: сначала определены лучшие ответы вто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рого игрока, затем выбран оптимальный ход первого игрока.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F9E0BC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игре найдено одно совершенное байесовское равновесие: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58A33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𝑙</m:t>
          </m:r>
          <m:r>
            <w:rPr>
              <w:sz w:val="28"/>
              <w:szCs w:val="28"/>
            </w:rPr>
            <m:rPr/>
            <m:t>𝑎</m:t>
          </m:r>
          <m:r>
            <w:rPr>
              <w:sz w:val="28"/>
              <w:szCs w:val="28"/>
            </w:rPr>
            <m:rPr/>
            <m:t>𝑦</m:t>
          </m:r>
          <m:r>
            <w:rPr>
              <w:sz w:val="28"/>
              <w:szCs w:val="28"/>
            </w:rPr>
            <m:rPr/>
            <m:t>𝑒</m:t>
          </m:r>
          <m:r>
            <w:rPr>
              <w:sz w:val="28"/>
              <w:szCs w:val="28"/>
            </w:rPr>
            <m:rPr/>
            <m:t>𝑟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1CB1F34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этом второй игрок действует следующим образом: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691F2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0BB812C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0682EEE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равны: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2A5CC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>
        <w:rPr>
          <w:sz w:val="28"/>
          <w:szCs w:val="28"/>
        </w:rPr>
      </w:r>
    </w:p>
    <w:p w14:paraId="6FAB6BC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Таким образом, переход от статической к динамической постановке изменяет множество равновесий: в статической игре существует два равновесия, а в динамической остаётся одно равновесие, выбранное с учётом последовательной рациональности второго игрока.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372AF3" w14:textId="13D3BFD5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rPr>
          <w:rFonts w:cs="Times New Roman"/>
          <w:sz w:val="28"/>
          <w:szCs w:val="28"/>
        </w:rPr>
      </w:r>
      <w:r>
        <w:rPr>
          <w:rFonts w:cs="Times New Roman"/>
          <w:sz w:val="28"/>
          <w:szCs w:val="28"/>
        </w:rPr>
      </w:r>
    </w:p>
    <w:p w14:paraId="4C3F58C4" w14:textId="77777777">
      <w:pPr>
        <w:pBdr/>
        <w:spacing w:after="0" w:afterAutospacing="0" w:before="0" w:beforeAutospacing="0"/>
        <w:ind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B979869" w14:textId="6263E265">
      <w:pPr>
        <w:pBdr/>
        <w:spacing w:after="0" w:afterAutospacing="0" w:before="0" w:beforeAutospacing="0"/>
        <w:ind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Приложение</w:t>
      </w:r>
      <w:r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 xml:space="preserve">исходный</w:t>
      </w:r>
      <w:r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 xml:space="preserve">код</w:t>
      </w:r>
      <w:r>
        <w:rPr>
          <w:rFonts w:cs="Times New Roman"/>
          <w:b/>
          <w:bCs/>
          <w:szCs w:val="28"/>
          <w:lang w:val="en-US"/>
        </w:rPr>
        <w:t xml:space="preserve">)</w:t>
      </w:r>
      <w:r>
        <w:rPr>
          <w:rFonts w:cs="Times New Roman"/>
          <w:b/>
          <w:bCs/>
          <w:szCs w:val="28"/>
          <w:lang w:val="en-US"/>
        </w:rPr>
      </w:r>
      <w:r>
        <w:rPr>
          <w:rFonts w:cs="Times New Roman"/>
          <w:b/>
          <w:bCs/>
          <w:szCs w:val="28"/>
          <w:lang w:val="en-US"/>
        </w:rPr>
      </w:r>
    </w:p>
    <w:p w14:paraId="2241FB0F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3F1065E6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6E11D457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highlight w:val="none"/>
          <w:lang w:val="en-US" w:bidi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5F52569D" w14:textId="06B716EC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29A0251" w14:textId="77777777">
      <w:pPr>
        <w:pBdr/>
        <w:spacing w:after="0" w:before="0" w:line="240" w:lineRule="auto"/>
        <w:ind/>
        <w:rPr/>
      </w:pPr>
      <w:r>
        <w:separator/>
      </w:r>
      <w:r/>
    </w:p>
  </w:endnote>
  <w:endnote w:type="continuationSeparator" w:id="0">
    <w:p w14:paraId="6FDD39E6" w14:textId="77777777">
      <w:pPr>
        <w:pBdr/>
        <w:spacing w:after="0" w:before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alibri">
    <w:panose1 w:val="020F0502020204030204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608391115"/>
      <w:docPartObj>
        <w:docPartGallery w:val="Page Numbers (Bottom of Page)"/>
        <w:docPartUnique w:val="true"/>
      </w:docPartObj>
      <w:rPr/>
    </w:sdtPr>
    <w:sdtContent>
      <w:p w14:paraId="295E3D24" w14:textId="36D1F6A1">
        <w:pPr>
          <w:pStyle w:val="967"/>
          <w:pBdr/>
          <w:spacing w:after="100" w:before="100"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43BB7815" w14:textId="77777777">
    <w:pPr>
      <w:pStyle w:val="96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6EFDC6C" w14:textId="1F5EC45C">
    <w:pPr>
      <w:pStyle w:val="967"/>
      <w:pBdr/>
      <w:spacing w:after="100" w:before="100"/>
      <w:ind w:firstLine="0"/>
      <w:jc w:val="center"/>
      <w:rPr/>
    </w:pPr>
    <w:r>
      <w:t xml:space="preserve">Москва, 202</w:t>
    </w:r>
    <w:r>
      <w:t xml:space="preserve">6</w:t>
    </w:r>
    <w:r>
      <w:t xml:space="preserve"> г.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AD0F7FD" w14:textId="77777777">
      <w:pPr>
        <w:pBdr/>
        <w:spacing w:after="0" w:before="0" w:line="240" w:lineRule="auto"/>
        <w:ind/>
        <w:rPr/>
      </w:pPr>
      <w:r>
        <w:separator/>
      </w:r>
      <w:r/>
    </w:p>
  </w:footnote>
  <w:footnote w:type="continuationSeparator" w:id="0">
    <w:p w14:paraId="78CD3A73" w14:textId="77777777">
      <w:pPr>
        <w:pBdr/>
        <w:spacing w:after="0" w:before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4D387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1FDB53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586BC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9BB155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36BE55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4CC852C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  <w:b w:val="0"/>
        <w:bCs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5CEE6F62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8"/>
        <w:szCs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5D401F9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  <w:b w:val="0"/>
        <w:bCs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755054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67FE52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32D98A3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">
    <w:nsid w:val="48759C3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2">
    <w:nsid w:val="466D6E3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8"/>
  </w:num>
  <w:num w:numId="6">
    <w:abstractNumId w:val="9"/>
  </w:num>
  <w:num w:numId="7">
    <w:abstractNumId w:val="4"/>
  </w:num>
  <w:num w:numId="8">
    <w:abstractNumId w:val="3"/>
  </w:num>
  <w:num w:numId="9">
    <w:abstractNumId w:val="6"/>
  </w:num>
  <w:num w:numId="10">
    <w:abstractNumId w:val="0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3">
    <w:name w:val="Table Grid Light"/>
    <w:basedOn w:val="9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1"/>
    <w:basedOn w:val="9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2"/>
    <w:basedOn w:val="9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1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2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3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4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5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6"/>
    <w:basedOn w:val="9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1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2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3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4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5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6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1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2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3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4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5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6"/>
    <w:basedOn w:val="9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1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2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3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4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5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6"/>
    <w:basedOn w:val="9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8">
    <w:name w:val="Heading 1 Char"/>
    <w:basedOn w:val="937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937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937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937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937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937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937"/>
    <w:link w:val="9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937"/>
    <w:link w:val="9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937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Title Char"/>
    <w:basedOn w:val="937"/>
    <w:link w:val="9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8">
    <w:name w:val="Subtitle Char"/>
    <w:basedOn w:val="937"/>
    <w:link w:val="9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Quote Char"/>
    <w:basedOn w:val="937"/>
    <w:link w:val="95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Quote Char"/>
    <w:basedOn w:val="937"/>
    <w:link w:val="9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1">
    <w:name w:val="Subtle Emphasis"/>
    <w:basedOn w:val="9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937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937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9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93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6">
    <w:name w:val="Header Char"/>
    <w:basedOn w:val="937"/>
    <w:link w:val="965"/>
    <w:uiPriority w:val="99"/>
    <w:pPr>
      <w:pBdr/>
      <w:spacing/>
      <w:ind/>
    </w:pPr>
  </w:style>
  <w:style w:type="character" w:styleId="907">
    <w:name w:val="Footer Char"/>
    <w:basedOn w:val="937"/>
    <w:link w:val="967"/>
    <w:uiPriority w:val="99"/>
    <w:pPr>
      <w:pBdr/>
      <w:spacing/>
      <w:ind/>
    </w:pPr>
  </w:style>
  <w:style w:type="paragraph" w:styleId="908">
    <w:name w:val="footnote text"/>
    <w:basedOn w:val="927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937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937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7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937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937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9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9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7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8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9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20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1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2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3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4">
    <w:name w:val="toc 9"/>
    <w:basedOn w:val="927"/>
    <w:next w:val="927"/>
    <w:uiPriority w:val="39"/>
    <w:unhideWhenUsed/>
    <w:pPr>
      <w:pBdr/>
      <w:spacing w:after="100"/>
      <w:ind w:left="1760"/>
    </w:p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100" w:afterAutospacing="1" w:before="100" w:beforeAutospacing="1" w:line="360" w:lineRule="auto"/>
      <w:ind w:firstLine="709"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28">
    <w:name w:val="Heading 1"/>
    <w:basedOn w:val="927"/>
    <w:next w:val="927"/>
    <w:link w:val="9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929">
    <w:name w:val="Heading 2"/>
    <w:basedOn w:val="927"/>
    <w:next w:val="927"/>
    <w:link w:val="94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30">
    <w:name w:val="Heading 3"/>
    <w:basedOn w:val="927"/>
    <w:next w:val="927"/>
    <w:link w:val="94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931">
    <w:name w:val="Heading 4"/>
    <w:basedOn w:val="927"/>
    <w:next w:val="927"/>
    <w:link w:val="94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932">
    <w:name w:val="Heading 5"/>
    <w:basedOn w:val="927"/>
    <w:next w:val="927"/>
    <w:link w:val="94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933">
    <w:name w:val="Heading 6"/>
    <w:basedOn w:val="927"/>
    <w:next w:val="927"/>
    <w:link w:val="94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34">
    <w:name w:val="Heading 7"/>
    <w:basedOn w:val="927"/>
    <w:next w:val="927"/>
    <w:link w:val="94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35">
    <w:name w:val="Heading 8"/>
    <w:basedOn w:val="927"/>
    <w:next w:val="927"/>
    <w:link w:val="94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36">
    <w:name w:val="Heading 9"/>
    <w:basedOn w:val="927"/>
    <w:next w:val="927"/>
    <w:link w:val="94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37" w:default="1">
    <w:name w:val="Default Paragraph Font"/>
    <w:uiPriority w:val="1"/>
    <w:semiHidden/>
    <w:unhideWhenUsed/>
    <w:pPr>
      <w:pBdr/>
      <w:spacing/>
      <w:ind/>
    </w:pPr>
  </w:style>
  <w:style w:type="table" w:styleId="9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9" w:default="1">
    <w:name w:val="No List"/>
    <w:uiPriority w:val="99"/>
    <w:semiHidden/>
    <w:unhideWhenUsed/>
    <w:pPr>
      <w:pBdr/>
      <w:spacing/>
      <w:ind/>
    </w:pPr>
  </w:style>
  <w:style w:type="character" w:styleId="940" w:customStyle="1">
    <w:name w:val="Заголовок 1 Знак"/>
    <w:basedOn w:val="937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941" w:customStyle="1">
    <w:name w:val="Заголовок 2 Знак"/>
    <w:basedOn w:val="937"/>
    <w:link w:val="9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2" w:customStyle="1">
    <w:name w:val="Заголовок 3 Знак"/>
    <w:basedOn w:val="937"/>
    <w:link w:val="930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943" w:customStyle="1">
    <w:name w:val="Заголовок 4 Знак"/>
    <w:basedOn w:val="937"/>
    <w:link w:val="931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944" w:customStyle="1">
    <w:name w:val="Заголовок 5 Знак"/>
    <w:basedOn w:val="937"/>
    <w:link w:val="932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945" w:customStyle="1">
    <w:name w:val="Заголовок 6 Знак"/>
    <w:basedOn w:val="937"/>
    <w:link w:val="93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46" w:customStyle="1">
    <w:name w:val="Заголовок 7 Знак"/>
    <w:basedOn w:val="937"/>
    <w:link w:val="93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47" w:customStyle="1">
    <w:name w:val="Заголовок 8 Знак"/>
    <w:basedOn w:val="937"/>
    <w:link w:val="93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48" w:customStyle="1">
    <w:name w:val="Заголовок 9 Знак"/>
    <w:basedOn w:val="937"/>
    <w:link w:val="93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49">
    <w:name w:val="Title"/>
    <w:basedOn w:val="927"/>
    <w:next w:val="927"/>
    <w:link w:val="95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50" w:customStyle="1">
    <w:name w:val="Заголовок Знак"/>
    <w:basedOn w:val="937"/>
    <w:link w:val="94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1">
    <w:name w:val="Subtitle"/>
    <w:basedOn w:val="927"/>
    <w:next w:val="927"/>
    <w:link w:val="952"/>
    <w:uiPriority w:val="11"/>
    <w:qFormat/>
    <w:pPr>
      <w:numPr>
        <w:ilvl w:val="1"/>
      </w:numPr>
      <w:pBdr/>
      <w:spacing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52" w:customStyle="1">
    <w:name w:val="Подзаголовок Знак"/>
    <w:basedOn w:val="937"/>
    <w:link w:val="95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53">
    <w:name w:val="Quote"/>
    <w:basedOn w:val="927"/>
    <w:next w:val="927"/>
    <w:link w:val="9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4" w:customStyle="1">
    <w:name w:val="Цитата 2 Знак"/>
    <w:basedOn w:val="937"/>
    <w:link w:val="9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5">
    <w:name w:val="List Paragraph"/>
    <w:basedOn w:val="927"/>
    <w:uiPriority w:val="34"/>
    <w:qFormat/>
    <w:pPr>
      <w:pBdr/>
      <w:spacing/>
      <w:ind w:left="720"/>
      <w:contextualSpacing w:val="true"/>
    </w:pPr>
  </w:style>
  <w:style w:type="character" w:styleId="956">
    <w:name w:val="Intense Emphasis"/>
    <w:basedOn w:val="937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57">
    <w:name w:val="Intense Quote"/>
    <w:basedOn w:val="927"/>
    <w:next w:val="927"/>
    <w:link w:val="958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58" w:customStyle="1">
    <w:name w:val="Выделенная цитата Знак"/>
    <w:basedOn w:val="937"/>
    <w:link w:val="95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59">
    <w:name w:val="Intense Reference"/>
    <w:basedOn w:val="937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60">
    <w:name w:val="Caption"/>
    <w:basedOn w:val="927"/>
    <w:next w:val="927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61">
    <w:name w:val="No Spacing"/>
    <w:uiPriority w:val="1"/>
    <w:qFormat/>
    <w:pPr>
      <w:pBdr/>
      <w:spacing w:after="0" w:line="240" w:lineRule="auto"/>
      <w:ind w:hanging="10" w:left="10"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62" w:customStyle="1">
    <w:name w:val="Default"/>
    <w:pPr>
      <w:pBdr/>
      <w:spacing w:after="0" w:line="240" w:lineRule="auto"/>
      <w:ind/>
    </w:pPr>
    <w:rPr>
      <w:rFonts w:ascii="Times New Roman" w:hAnsi="Times New Roman" w:eastAsia="Calibri" w:cs="Times New Roman"/>
      <w:color w:val="000000"/>
      <w:sz w:val="24"/>
      <w:szCs w:val="24"/>
    </w:rPr>
  </w:style>
  <w:style w:type="table" w:styleId="963">
    <w:name w:val="Table Grid"/>
    <w:basedOn w:val="938"/>
    <w:uiPriority w:val="39"/>
    <w:pPr>
      <w:pBdr/>
      <w:spacing w:after="0" w:line="240" w:lineRule="auto"/>
      <w:ind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Сетка таблицы1"/>
    <w:basedOn w:val="938"/>
    <w:uiPriority w:val="39"/>
    <w:pPr>
      <w:pBdr/>
      <w:spacing w:after="0" w:line="240" w:lineRule="auto"/>
      <w:ind/>
    </w:pPr>
    <w:rPr>
      <w:rFonts w:ascii="Calibri" w:hAnsi="Calibri" w:eastAsia="Calibri" w:cs="Times New Roman"/>
      <w:sz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Header"/>
    <w:basedOn w:val="927"/>
    <w:link w:val="966"/>
    <w:uiPriority w:val="99"/>
    <w:unhideWhenUsed/>
    <w:pPr>
      <w:pBdr/>
      <w:tabs>
        <w:tab w:val="center" w:leader="none" w:pos="4677"/>
        <w:tab w:val="right" w:leader="none" w:pos="9355"/>
      </w:tabs>
      <w:spacing w:after="0" w:before="0" w:line="240" w:lineRule="auto"/>
      <w:ind/>
    </w:pPr>
  </w:style>
  <w:style w:type="character" w:styleId="966" w:customStyle="1">
    <w:name w:val="Верхний колонтитул Знак"/>
    <w:basedOn w:val="937"/>
    <w:link w:val="965"/>
    <w:uiPriority w:val="99"/>
    <w:pPr>
      <w:pBdr/>
      <w:spacing/>
      <w:ind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67">
    <w:name w:val="Footer"/>
    <w:basedOn w:val="927"/>
    <w:link w:val="968"/>
    <w:uiPriority w:val="99"/>
    <w:unhideWhenUsed/>
    <w:pPr>
      <w:pBdr/>
      <w:tabs>
        <w:tab w:val="center" w:leader="none" w:pos="4677"/>
        <w:tab w:val="right" w:leader="none" w:pos="9355"/>
      </w:tabs>
      <w:spacing w:after="0" w:before="0" w:line="240" w:lineRule="auto"/>
      <w:ind/>
    </w:pPr>
  </w:style>
  <w:style w:type="character" w:styleId="968" w:customStyle="1">
    <w:name w:val="Нижний колонтитул Знак"/>
    <w:basedOn w:val="937"/>
    <w:link w:val="967"/>
    <w:uiPriority w:val="99"/>
    <w:pPr>
      <w:pBdr/>
      <w:spacing/>
      <w:ind/>
    </w:pPr>
    <w:rPr>
      <w:rFonts w:ascii="Times New Roman" w:hAnsi="Times New Roman" w:eastAsia="Courier New" w:cs="Courier New"/>
      <w:color w:val="000000"/>
      <w:sz w:val="28"/>
      <w:lang w:eastAsia="ru-RU"/>
    </w:rPr>
  </w:style>
  <w:style w:type="character" w:styleId="969">
    <w:name w:val="Placeholder Text"/>
    <w:basedOn w:val="937"/>
    <w:uiPriority w:val="99"/>
    <w:semiHidden/>
    <w:pPr>
      <w:pBdr/>
      <w:spacing/>
      <w:ind/>
    </w:pPr>
    <w:rPr>
      <w:color w:val="666666"/>
    </w:rPr>
  </w:style>
  <w:style w:type="paragraph" w:styleId="970">
    <w:name w:val="Normal (Web)"/>
    <w:basedOn w:val="927"/>
    <w:uiPriority w:val="99"/>
    <w:semiHidden/>
    <w:unhideWhenUsed/>
    <w:pPr>
      <w:pBdr/>
      <w:spacing/>
      <w:ind/>
    </w:pPr>
    <w:rPr>
      <w:rFonts w:cs="Times New Roman"/>
      <w:sz w:val="24"/>
      <w:szCs w:val="24"/>
    </w:rPr>
  </w:style>
  <w:style w:type="numbering" w:styleId="971" w:customStyle="1">
    <w:name w:val="Нет списка1"/>
    <w:next w:val="939"/>
    <w:uiPriority w:val="99"/>
    <w:semiHidden/>
    <w:unhideWhenUsed/>
    <w:pPr>
      <w:pBdr/>
      <w:spacing/>
      <w:ind/>
    </w:pPr>
  </w:style>
  <w:style w:type="paragraph" w:styleId="972" w:customStyle="1">
    <w:name w:val="msonormal"/>
    <w:basedOn w:val="927"/>
    <w:pPr>
      <w:pBdr/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973">
    <w:name w:val="HTML Preformatted"/>
    <w:basedOn w:val="927"/>
    <w:link w:val="974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afterAutospacing="0" w:before="0" w:beforeAutospacing="0" w:line="240" w:lineRule="auto"/>
      <w:ind w:firstLine="0"/>
    </w:pPr>
    <w:rPr>
      <w:rFonts w:ascii="Courier New" w:hAnsi="Courier New" w:eastAsia="Times New Roman"/>
      <w:color w:val="auto"/>
      <w:sz w:val="20"/>
      <w:szCs w:val="20"/>
    </w:rPr>
  </w:style>
  <w:style w:type="character" w:styleId="974" w:customStyle="1">
    <w:name w:val="Стандартный HTML Знак"/>
    <w:basedOn w:val="937"/>
    <w:link w:val="973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revision>71</cp:revision>
  <dcterms:created xsi:type="dcterms:W3CDTF">2025-10-14T19:40:00Z</dcterms:created>
  <dcterms:modified xsi:type="dcterms:W3CDTF">2026-05-19T17:04:55Z</dcterms:modified>
</cp:coreProperties>
</file>