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A9C06" w14:textId="7F76380E"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CFM 301 Winter 2024 – Financial Data Analytics</w:t>
      </w:r>
    </w:p>
    <w:p w14:paraId="523FE0F0" w14:textId="3D484123"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Dr. Alan Huang</w:t>
      </w:r>
    </w:p>
    <w:p w14:paraId="6F9E3BAE" w14:textId="444AD501"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Assignment 4</w:t>
      </w:r>
    </w:p>
    <w:p w14:paraId="2323B858" w14:textId="1B030643"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t54zheng (20939203)</w:t>
      </w:r>
    </w:p>
    <w:p w14:paraId="6F0A77E8" w14:textId="77777777" w:rsidR="003825E2" w:rsidRPr="00135335" w:rsidRDefault="003825E2" w:rsidP="003825E2">
      <w:pPr>
        <w:spacing w:after="0" w:line="276" w:lineRule="auto"/>
        <w:rPr>
          <w:rFonts w:ascii="Calibri" w:hAnsi="Calibri" w:cs="Calibri"/>
          <w:b/>
          <w:bCs/>
          <w:sz w:val="22"/>
          <w:szCs w:val="22"/>
          <w:lang w:val="en-US"/>
        </w:rPr>
      </w:pPr>
    </w:p>
    <w:p w14:paraId="420647DA" w14:textId="4DCBA175"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Report/Summary of Conclusions from the Code</w:t>
      </w:r>
    </w:p>
    <w:p w14:paraId="6A816B29" w14:textId="77777777" w:rsidR="003825E2" w:rsidRPr="00135335" w:rsidRDefault="003825E2" w:rsidP="003825E2">
      <w:pPr>
        <w:spacing w:after="0" w:line="276" w:lineRule="auto"/>
        <w:rPr>
          <w:rFonts w:ascii="Calibri" w:hAnsi="Calibri" w:cs="Calibri"/>
          <w:b/>
          <w:bCs/>
          <w:sz w:val="22"/>
          <w:szCs w:val="22"/>
          <w:lang w:val="en-US"/>
        </w:rPr>
      </w:pPr>
    </w:p>
    <w:p w14:paraId="45986D5D" w14:textId="20D0F7DA" w:rsidR="003825E2" w:rsidRPr="00135335" w:rsidRDefault="003825E2" w:rsidP="003825E2">
      <w:pPr>
        <w:spacing w:after="0" w:line="276" w:lineRule="auto"/>
        <w:rPr>
          <w:rFonts w:ascii="Calibri" w:hAnsi="Calibri" w:cs="Calibri"/>
          <w:sz w:val="22"/>
          <w:szCs w:val="22"/>
          <w:lang w:val="en-US"/>
        </w:rPr>
      </w:pPr>
      <w:r w:rsidRPr="00135335">
        <w:rPr>
          <w:rFonts w:ascii="Calibri" w:hAnsi="Calibri" w:cs="Calibri"/>
          <w:sz w:val="22"/>
          <w:szCs w:val="22"/>
          <w:lang w:val="en-US"/>
        </w:rPr>
        <w:t>Included files in submission:</w:t>
      </w:r>
    </w:p>
    <w:p w14:paraId="0C5B7221" w14:textId="53EBD781" w:rsidR="003825E2" w:rsidRPr="00135335" w:rsidRDefault="003825E2" w:rsidP="003825E2">
      <w:pPr>
        <w:pStyle w:val="ListParagraph"/>
        <w:numPr>
          <w:ilvl w:val="0"/>
          <w:numId w:val="1"/>
        </w:numPr>
        <w:spacing w:after="0" w:line="276" w:lineRule="auto"/>
        <w:rPr>
          <w:rFonts w:ascii="Calibri" w:hAnsi="Calibri" w:cs="Calibri"/>
          <w:i/>
          <w:iCs/>
          <w:sz w:val="22"/>
          <w:szCs w:val="22"/>
          <w:lang w:val="en-US"/>
        </w:rPr>
      </w:pPr>
      <w:r w:rsidRPr="00135335">
        <w:rPr>
          <w:rFonts w:ascii="Calibri" w:hAnsi="Calibri" w:cs="Calibri"/>
          <w:sz w:val="22"/>
          <w:szCs w:val="22"/>
          <w:lang w:val="en-US"/>
        </w:rPr>
        <w:t>[</w:t>
      </w:r>
      <w:r w:rsidR="00135335" w:rsidRPr="00135335">
        <w:rPr>
          <w:rFonts w:ascii="Calibri" w:hAnsi="Calibri" w:cs="Calibri"/>
          <w:sz w:val="22"/>
          <w:szCs w:val="22"/>
          <w:lang w:val="en-US"/>
        </w:rPr>
        <w:t>Data Codes</w:t>
      </w:r>
      <w:r w:rsidRPr="00135335">
        <w:rPr>
          <w:rFonts w:ascii="Calibri" w:hAnsi="Calibri" w:cs="Calibri"/>
          <w:sz w:val="22"/>
          <w:szCs w:val="22"/>
          <w:lang w:val="en-US"/>
        </w:rPr>
        <w:t xml:space="preserve">] </w:t>
      </w:r>
      <w:r w:rsidRPr="00135335">
        <w:rPr>
          <w:rFonts w:ascii="Calibri" w:hAnsi="Calibri" w:cs="Calibri"/>
          <w:i/>
          <w:iCs/>
          <w:sz w:val="22"/>
          <w:szCs w:val="22"/>
          <w:lang w:val="en-US"/>
        </w:rPr>
        <w:t xml:space="preserve">Assignment 4 – </w:t>
      </w:r>
      <w:proofErr w:type="spellStart"/>
      <w:r w:rsidRPr="00135335">
        <w:rPr>
          <w:rFonts w:ascii="Calibri" w:hAnsi="Calibri" w:cs="Calibri"/>
          <w:i/>
          <w:iCs/>
          <w:sz w:val="22"/>
          <w:szCs w:val="22"/>
          <w:lang w:val="en-US"/>
        </w:rPr>
        <w:t>Code.ipynb</w:t>
      </w:r>
      <w:proofErr w:type="spellEnd"/>
    </w:p>
    <w:p w14:paraId="193CDAF8" w14:textId="15539F75" w:rsidR="003825E2" w:rsidRPr="00135335" w:rsidRDefault="003825E2" w:rsidP="003825E2">
      <w:pPr>
        <w:pStyle w:val="ListParagraph"/>
        <w:numPr>
          <w:ilvl w:val="0"/>
          <w:numId w:val="1"/>
        </w:numPr>
        <w:spacing w:after="0" w:line="276" w:lineRule="auto"/>
        <w:rPr>
          <w:rFonts w:ascii="Calibri" w:hAnsi="Calibri" w:cs="Calibri"/>
          <w:sz w:val="22"/>
          <w:szCs w:val="22"/>
          <w:lang w:val="en-US"/>
        </w:rPr>
      </w:pPr>
      <w:r w:rsidRPr="00135335">
        <w:rPr>
          <w:rFonts w:ascii="Calibri" w:hAnsi="Calibri" w:cs="Calibri"/>
          <w:sz w:val="22"/>
          <w:szCs w:val="22"/>
          <w:lang w:val="en-US"/>
        </w:rPr>
        <w:t>[raw/</w:t>
      </w:r>
      <w:r w:rsidR="00E37E6D" w:rsidRPr="00135335">
        <w:rPr>
          <w:rFonts w:ascii="Calibri" w:hAnsi="Calibri" w:cs="Calibri"/>
          <w:sz w:val="22"/>
          <w:szCs w:val="22"/>
          <w:lang w:val="en-US"/>
        </w:rPr>
        <w:t>intermediate</w:t>
      </w:r>
      <w:r w:rsidRPr="00135335">
        <w:rPr>
          <w:rFonts w:ascii="Calibri" w:hAnsi="Calibri" w:cs="Calibri"/>
          <w:sz w:val="22"/>
          <w:szCs w:val="22"/>
          <w:lang w:val="en-US"/>
        </w:rPr>
        <w:t xml:space="preserve"> data] </w:t>
      </w:r>
      <w:r w:rsidRPr="00135335">
        <w:rPr>
          <w:rFonts w:ascii="Calibri" w:hAnsi="Calibri" w:cs="Calibri"/>
          <w:i/>
          <w:iCs/>
          <w:sz w:val="22"/>
          <w:szCs w:val="22"/>
          <w:lang w:val="en-US"/>
        </w:rPr>
        <w:t>datasets-A4.xlsx</w:t>
      </w:r>
    </w:p>
    <w:p w14:paraId="16506C8B" w14:textId="77777777" w:rsidR="003825E2" w:rsidRPr="00135335" w:rsidRDefault="003825E2" w:rsidP="003825E2">
      <w:pPr>
        <w:spacing w:after="0" w:line="276" w:lineRule="auto"/>
        <w:rPr>
          <w:rFonts w:ascii="Calibri" w:hAnsi="Calibri" w:cs="Calibri"/>
          <w:b/>
          <w:bCs/>
          <w:sz w:val="22"/>
          <w:szCs w:val="22"/>
          <w:lang w:val="en-US"/>
        </w:rPr>
      </w:pPr>
    </w:p>
    <w:p w14:paraId="49FD65E5" w14:textId="6A4C88B2" w:rsidR="00135335" w:rsidRPr="00135335" w:rsidRDefault="00135335" w:rsidP="003825E2">
      <w:pPr>
        <w:spacing w:after="0" w:line="276" w:lineRule="auto"/>
        <w:rPr>
          <w:rFonts w:ascii="Calibri" w:hAnsi="Calibri" w:cs="Calibri"/>
          <w:sz w:val="22"/>
          <w:szCs w:val="22"/>
          <w:u w:val="single"/>
          <w:lang w:val="en-US"/>
        </w:rPr>
      </w:pPr>
      <w:r w:rsidRPr="00135335">
        <w:rPr>
          <w:rFonts w:ascii="Calibri" w:hAnsi="Calibri" w:cs="Calibri"/>
          <w:sz w:val="22"/>
          <w:szCs w:val="22"/>
          <w:u w:val="single"/>
          <w:lang w:val="en-US"/>
        </w:rPr>
        <w:t>Question 1 – Portfolio Sorting, Hedged Portfolios and Statistics</w:t>
      </w:r>
    </w:p>
    <w:p w14:paraId="48BB700C" w14:textId="77777777" w:rsidR="00135335" w:rsidRDefault="00135335" w:rsidP="003825E2">
      <w:pPr>
        <w:spacing w:after="0" w:line="276" w:lineRule="auto"/>
        <w:rPr>
          <w:rFonts w:ascii="Calibri" w:hAnsi="Calibri" w:cs="Calibri"/>
          <w:sz w:val="22"/>
          <w:szCs w:val="22"/>
          <w:lang w:val="en-US"/>
        </w:rPr>
      </w:pPr>
    </w:p>
    <w:p w14:paraId="0EEB85E8" w14:textId="0591BAF4" w:rsidR="008D465C" w:rsidRPr="00135335"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a) </w:t>
      </w:r>
    </w:p>
    <w:p w14:paraId="197ECDD7" w14:textId="77777777" w:rsidR="008D465C" w:rsidRDefault="008D465C" w:rsidP="003825E2">
      <w:pPr>
        <w:spacing w:after="0" w:line="276" w:lineRule="auto"/>
        <w:rPr>
          <w:rFonts w:ascii="Calibri" w:hAnsi="Calibri" w:cs="Calibri"/>
          <w:sz w:val="22"/>
          <w:szCs w:val="22"/>
          <w:lang w:val="en-US"/>
        </w:rPr>
      </w:pPr>
    </w:p>
    <w:p w14:paraId="4FE1BA84" w14:textId="7B7D85B1" w:rsidR="00135335" w:rsidRP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The code uses the [m, n, l] month rule to construct quintile portfolios for each of the six </w:t>
      </w:r>
      <w:proofErr w:type="spellStart"/>
      <w:r>
        <w:rPr>
          <w:rFonts w:ascii="Calibri" w:hAnsi="Calibri" w:cs="Calibri"/>
          <w:sz w:val="22"/>
          <w:szCs w:val="22"/>
          <w:lang w:val="en-US"/>
        </w:rPr>
        <w:t>winsorized</w:t>
      </w:r>
      <w:proofErr w:type="spellEnd"/>
      <w:r>
        <w:rPr>
          <w:rFonts w:ascii="Calibri" w:hAnsi="Calibri" w:cs="Calibri"/>
          <w:sz w:val="22"/>
          <w:szCs w:val="22"/>
          <w:lang w:val="en-US"/>
        </w:rPr>
        <w:t xml:space="preserve"> factors from Assignment 3 for the period Jan 2000 – Nov 2021. The code </w:t>
      </w:r>
      <w:proofErr w:type="gramStart"/>
      <w:r>
        <w:rPr>
          <w:rFonts w:ascii="Calibri" w:hAnsi="Calibri" w:cs="Calibri"/>
          <w:sz w:val="22"/>
          <w:szCs w:val="22"/>
          <w:lang w:val="en-US"/>
        </w:rPr>
        <w:t>actually calculates</w:t>
      </w:r>
      <w:proofErr w:type="gramEnd"/>
      <w:r>
        <w:rPr>
          <w:rFonts w:ascii="Calibri" w:hAnsi="Calibri" w:cs="Calibri"/>
          <w:sz w:val="22"/>
          <w:szCs w:val="22"/>
          <w:lang w:val="en-US"/>
        </w:rPr>
        <w:t xml:space="preserve"> returns starting Jan </w:t>
      </w:r>
      <w:r>
        <w:rPr>
          <w:rFonts w:ascii="Calibri" w:hAnsi="Calibri" w:cs="Calibri"/>
          <w:b/>
          <w:bCs/>
          <w:sz w:val="22"/>
          <w:szCs w:val="22"/>
          <w:lang w:val="en-US"/>
        </w:rPr>
        <w:t>1997</w:t>
      </w:r>
      <w:r>
        <w:rPr>
          <w:rFonts w:ascii="Calibri" w:hAnsi="Calibri" w:cs="Calibri"/>
          <w:sz w:val="22"/>
          <w:szCs w:val="22"/>
          <w:lang w:val="en-US"/>
        </w:rPr>
        <w:t xml:space="preserve"> because it helps determine the FF4 and CAPM alphas in part b.</w:t>
      </w:r>
    </w:p>
    <w:p w14:paraId="75D15DE0" w14:textId="77777777" w:rsidR="00135335" w:rsidRPr="00135335" w:rsidRDefault="00135335" w:rsidP="003825E2">
      <w:pPr>
        <w:spacing w:after="0" w:line="276" w:lineRule="auto"/>
        <w:rPr>
          <w:rFonts w:ascii="Calibri" w:hAnsi="Calibri" w:cs="Calibri"/>
          <w:sz w:val="22"/>
          <w:szCs w:val="22"/>
          <w:lang w:val="en-US"/>
        </w:rPr>
      </w:pPr>
    </w:p>
    <w:p w14:paraId="291971DF" w14:textId="1DEA1844" w:rsidR="00135335" w:rsidRDefault="00135335" w:rsidP="003825E2">
      <w:pPr>
        <w:spacing w:after="0" w:line="276" w:lineRule="auto"/>
        <w:rPr>
          <w:rFonts w:ascii="Calibri" w:hAnsi="Calibri" w:cs="Calibri"/>
          <w:sz w:val="22"/>
          <w:szCs w:val="22"/>
          <w:lang w:val="en-US"/>
        </w:rPr>
      </w:pPr>
      <w:r w:rsidRPr="00135335">
        <w:rPr>
          <w:rFonts w:ascii="Calibri" w:hAnsi="Calibri" w:cs="Calibri"/>
          <w:sz w:val="22"/>
          <w:szCs w:val="22"/>
          <w:lang w:val="en-US"/>
        </w:rPr>
        <w:t>The way our code handles the data avoids look-ahead bias for return prediction because we sort using the factor results from time t and only report the t+1 returns (from ret_t1</w:t>
      </w:r>
      <w:r w:rsidR="008D465C">
        <w:rPr>
          <w:rFonts w:ascii="Calibri" w:hAnsi="Calibri" w:cs="Calibri"/>
          <w:sz w:val="22"/>
          <w:szCs w:val="22"/>
          <w:lang w:val="en-US"/>
        </w:rPr>
        <w:t>)</w:t>
      </w:r>
      <w:r w:rsidRPr="00135335">
        <w:rPr>
          <w:rFonts w:ascii="Calibri" w:hAnsi="Calibri" w:cs="Calibri"/>
          <w:sz w:val="22"/>
          <w:szCs w:val="22"/>
          <w:lang w:val="en-US"/>
        </w:rPr>
        <w:t xml:space="preserve">. This is equivalent to us forming an </w:t>
      </w:r>
      <w:proofErr w:type="gramStart"/>
      <w:r w:rsidRPr="00135335">
        <w:rPr>
          <w:rFonts w:ascii="Calibri" w:hAnsi="Calibri" w:cs="Calibri"/>
          <w:sz w:val="22"/>
          <w:szCs w:val="22"/>
          <w:lang w:val="en-US"/>
        </w:rPr>
        <w:t>equally-weighted</w:t>
      </w:r>
      <w:proofErr w:type="gramEnd"/>
      <w:r w:rsidRPr="00135335">
        <w:rPr>
          <w:rFonts w:ascii="Calibri" w:hAnsi="Calibri" w:cs="Calibri"/>
          <w:sz w:val="22"/>
          <w:szCs w:val="22"/>
          <w:lang w:val="en-US"/>
        </w:rPr>
        <w:t xml:space="preserve"> index at time t using the factor data we have access to, then holding for a month until time t+1 and noting down returns during the period. This way, we don't make any decisions using future data, so there is no look-ahead bias.</w:t>
      </w:r>
    </w:p>
    <w:p w14:paraId="1198F8B0" w14:textId="77777777" w:rsidR="008D465C" w:rsidRDefault="008D465C" w:rsidP="003825E2">
      <w:pPr>
        <w:spacing w:after="0" w:line="276" w:lineRule="auto"/>
        <w:rPr>
          <w:rFonts w:ascii="Calibri" w:hAnsi="Calibri" w:cs="Calibri"/>
          <w:sz w:val="22"/>
          <w:szCs w:val="22"/>
          <w:lang w:val="en-US"/>
        </w:rPr>
      </w:pPr>
    </w:p>
    <w:p w14:paraId="795847BA" w14:textId="0E69BF8F" w:rsid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This is shown in the screenshot from the code below, where </w:t>
      </w:r>
      <w:proofErr w:type="spellStart"/>
      <w:r w:rsidRPr="008D465C">
        <w:rPr>
          <w:rFonts w:ascii="Calibri" w:hAnsi="Calibri" w:cs="Calibri"/>
          <w:b/>
          <w:bCs/>
          <w:sz w:val="22"/>
          <w:szCs w:val="22"/>
          <w:lang w:val="en-US"/>
        </w:rPr>
        <w:t>data_date</w:t>
      </w:r>
      <w:proofErr w:type="spellEnd"/>
      <w:r w:rsidRPr="008D465C">
        <w:rPr>
          <w:rFonts w:ascii="Calibri" w:hAnsi="Calibri" w:cs="Calibri"/>
          <w:b/>
          <w:bCs/>
          <w:sz w:val="22"/>
          <w:szCs w:val="22"/>
          <w:lang w:val="en-US"/>
        </w:rPr>
        <w:t xml:space="preserve"> </w:t>
      </w:r>
      <w:r>
        <w:rPr>
          <w:rFonts w:ascii="Calibri" w:hAnsi="Calibri" w:cs="Calibri"/>
          <w:sz w:val="22"/>
          <w:szCs w:val="22"/>
          <w:lang w:val="en-US"/>
        </w:rPr>
        <w:t xml:space="preserve">is the timestamp of the returns used to calculate the weights that lead to the returns from </w:t>
      </w:r>
      <w:r w:rsidRPr="008D465C">
        <w:rPr>
          <w:rFonts w:ascii="Calibri" w:hAnsi="Calibri" w:cs="Calibri"/>
          <w:b/>
          <w:bCs/>
          <w:sz w:val="22"/>
          <w:szCs w:val="22"/>
          <w:lang w:val="en-US"/>
        </w:rPr>
        <w:t>return date</w:t>
      </w:r>
      <w:r>
        <w:rPr>
          <w:rFonts w:ascii="Calibri" w:hAnsi="Calibri" w:cs="Calibri"/>
          <w:sz w:val="22"/>
          <w:szCs w:val="22"/>
          <w:lang w:val="en-US"/>
        </w:rPr>
        <w:t>.</w:t>
      </w:r>
    </w:p>
    <w:p w14:paraId="0CEEB7B6" w14:textId="66E362AA" w:rsidR="008D465C" w:rsidRDefault="008D465C" w:rsidP="003825E2">
      <w:pPr>
        <w:spacing w:after="0" w:line="276" w:lineRule="auto"/>
        <w:rPr>
          <w:rFonts w:ascii="Calibri" w:hAnsi="Calibri" w:cs="Calibri"/>
          <w:sz w:val="22"/>
          <w:szCs w:val="22"/>
          <w:lang w:val="en-US"/>
        </w:rPr>
      </w:pPr>
      <w:r w:rsidRPr="008D465C">
        <w:rPr>
          <w:rFonts w:ascii="Calibri" w:hAnsi="Calibri" w:cs="Calibri"/>
          <w:noProof/>
          <w:sz w:val="22"/>
          <w:szCs w:val="22"/>
          <w:lang w:val="en-US"/>
        </w:rPr>
        <w:drawing>
          <wp:inline distT="0" distB="0" distL="0" distR="0" wp14:anchorId="3C4CF5FD" wp14:editId="5480DF97">
            <wp:extent cx="4793456" cy="2978252"/>
            <wp:effectExtent l="0" t="0" r="0" b="0"/>
            <wp:docPr id="1200474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74432" name="Picture 1" descr="A screenshot of a computer&#10;&#10;Description automatically generated"/>
                    <pic:cNvPicPr/>
                  </pic:nvPicPr>
                  <pic:blipFill>
                    <a:blip r:embed="rId5"/>
                    <a:stretch>
                      <a:fillRect/>
                    </a:stretch>
                  </pic:blipFill>
                  <pic:spPr>
                    <a:xfrm>
                      <a:off x="0" y="0"/>
                      <a:ext cx="4864025" cy="3022098"/>
                    </a:xfrm>
                    <a:prstGeom prst="rect">
                      <a:avLst/>
                    </a:prstGeom>
                  </pic:spPr>
                </pic:pic>
              </a:graphicData>
            </a:graphic>
          </wp:inline>
        </w:drawing>
      </w:r>
    </w:p>
    <w:p w14:paraId="6DEB7ED1" w14:textId="77777777" w:rsidR="008D465C" w:rsidRDefault="008D465C" w:rsidP="003825E2">
      <w:pPr>
        <w:spacing w:after="0" w:line="276" w:lineRule="auto"/>
        <w:rPr>
          <w:rFonts w:ascii="Calibri" w:hAnsi="Calibri" w:cs="Calibri"/>
          <w:sz w:val="22"/>
          <w:szCs w:val="22"/>
          <w:lang w:val="en-US"/>
        </w:rPr>
      </w:pPr>
    </w:p>
    <w:p w14:paraId="54F8B2A0" w14:textId="6D402AFB" w:rsid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The monthly returns from Jan 2000 – Nov 2021 for each of our quintile portfolios for each factor are included in the dataset file. </w:t>
      </w:r>
      <w:r w:rsidR="007A1AF5">
        <w:rPr>
          <w:rFonts w:ascii="Calibri" w:hAnsi="Calibri" w:cs="Calibri"/>
          <w:sz w:val="22"/>
          <w:szCs w:val="22"/>
          <w:lang w:val="en-US"/>
        </w:rPr>
        <w:t xml:space="preserve">Average returns for each quintile </w:t>
      </w:r>
      <w:r w:rsidR="0022227F">
        <w:rPr>
          <w:rFonts w:ascii="Calibri" w:hAnsi="Calibri" w:cs="Calibri"/>
          <w:sz w:val="22"/>
          <w:szCs w:val="22"/>
          <w:lang w:val="en-US"/>
        </w:rPr>
        <w:t>(Exhibit 1) are in the Appendix.</w:t>
      </w:r>
    </w:p>
    <w:p w14:paraId="1295DD08" w14:textId="03B18DFA" w:rsid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lastRenderedPageBreak/>
        <w:t>b)</w:t>
      </w:r>
    </w:p>
    <w:p w14:paraId="0E86F519" w14:textId="30D3203C" w:rsidR="007A1AF5"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The hedge portfolios using </w:t>
      </w:r>
      <w:r w:rsidR="007A1AF5">
        <w:rPr>
          <w:rFonts w:ascii="Calibri" w:hAnsi="Calibri" w:cs="Calibri"/>
          <w:sz w:val="22"/>
          <w:szCs w:val="22"/>
          <w:lang w:val="en-US"/>
        </w:rPr>
        <w:t>quintiles</w:t>
      </w:r>
      <w:r>
        <w:rPr>
          <w:rFonts w:ascii="Calibri" w:hAnsi="Calibri" w:cs="Calibri"/>
          <w:sz w:val="22"/>
          <w:szCs w:val="22"/>
          <w:lang w:val="en-US"/>
        </w:rPr>
        <w:t xml:space="preserve"> 1 and 5 of each respective factor portfolio, with the goal of generating profit</w:t>
      </w:r>
      <w:r w:rsidR="007A1AF5">
        <w:rPr>
          <w:rFonts w:ascii="Calibri" w:hAnsi="Calibri" w:cs="Calibri"/>
          <w:sz w:val="22"/>
          <w:szCs w:val="22"/>
          <w:lang w:val="en-US"/>
        </w:rPr>
        <w:t xml:space="preserve"> are constructed with the following quintiles long and short:</w:t>
      </w:r>
    </w:p>
    <w:p w14:paraId="1C80597E" w14:textId="77777777" w:rsidR="007A1AF5" w:rsidRDefault="007A1AF5" w:rsidP="003825E2">
      <w:pPr>
        <w:spacing w:after="0" w:line="276" w:lineRule="auto"/>
        <w:rPr>
          <w:rFonts w:ascii="Calibri" w:hAnsi="Calibri" w:cs="Calibri"/>
          <w:sz w:val="22"/>
          <w:szCs w:val="22"/>
          <w:lang w:val="en-US"/>
        </w:rPr>
      </w:pPr>
    </w:p>
    <w:p w14:paraId="00E22507" w14:textId="4DA05DAD"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Note that our quintiles are shorted from smallest to highest (factor value)</w:t>
      </w:r>
    </w:p>
    <w:p w14:paraId="7EB33151"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lnSize_winsorized</w:t>
      </w:r>
      <w:proofErr w:type="spellEnd"/>
    </w:p>
    <w:p w14:paraId="3B77DDF9" w14:textId="4C3AB959"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We know from class that small stocks tend to outperform.</w:t>
      </w:r>
    </w:p>
    <w:p w14:paraId="008B6DE8" w14:textId="51F0B545"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quintile 1 and short quintile 5.</w:t>
      </w:r>
    </w:p>
    <w:p w14:paraId="00040599" w14:textId="77777777" w:rsidR="0022227F" w:rsidRPr="0022227F" w:rsidRDefault="0022227F" w:rsidP="0022227F">
      <w:pPr>
        <w:spacing w:after="0" w:line="276" w:lineRule="auto"/>
        <w:rPr>
          <w:rFonts w:ascii="Calibri" w:hAnsi="Calibri" w:cs="Calibri"/>
          <w:b/>
          <w:bCs/>
          <w:sz w:val="22"/>
          <w:szCs w:val="22"/>
          <w:lang w:val="en-US"/>
        </w:rPr>
      </w:pPr>
      <w:r w:rsidRPr="0022227F">
        <w:rPr>
          <w:rFonts w:ascii="Calibri" w:hAnsi="Calibri" w:cs="Calibri"/>
          <w:b/>
          <w:bCs/>
          <w:sz w:val="22"/>
          <w:szCs w:val="22"/>
          <w:lang w:val="en-US"/>
        </w:rPr>
        <w:t>bk2mkt_winsorized</w:t>
      </w:r>
    </w:p>
    <w:p w14:paraId="3557676C" w14:textId="2E2740A3"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We know from class that value firms (high book to market) tend to outperform grown firms (low book to market).</w:t>
      </w:r>
    </w:p>
    <w:p w14:paraId="752758FB" w14:textId="71816872"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quintile 5 and short quintile 1.</w:t>
      </w:r>
    </w:p>
    <w:p w14:paraId="018D98B0" w14:textId="77777777" w:rsidR="0022227F" w:rsidRPr="0022227F" w:rsidRDefault="0022227F" w:rsidP="0022227F">
      <w:pPr>
        <w:spacing w:after="0" w:line="276" w:lineRule="auto"/>
        <w:rPr>
          <w:rFonts w:ascii="Calibri" w:hAnsi="Calibri" w:cs="Calibri"/>
          <w:b/>
          <w:bCs/>
          <w:sz w:val="22"/>
          <w:szCs w:val="22"/>
          <w:lang w:val="en-US"/>
        </w:rPr>
      </w:pPr>
      <w:r w:rsidRPr="0022227F">
        <w:rPr>
          <w:rFonts w:ascii="Calibri" w:hAnsi="Calibri" w:cs="Calibri"/>
          <w:b/>
          <w:bCs/>
          <w:sz w:val="22"/>
          <w:szCs w:val="22"/>
          <w:lang w:val="en-US"/>
        </w:rPr>
        <w:t>ep1_winsorized</w:t>
      </w:r>
    </w:p>
    <w:p w14:paraId="30274306" w14:textId="115B0DB4"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Note ep1 is IBQ (Income before extraordinary items) / Market equity (from Assignment 2)</w:t>
      </w:r>
    </w:p>
    <w:p w14:paraId="6D4301AA" w14:textId="62A6CAFE"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ep1 is a measure of the company's income (earnings) per dollar valuation (market cap)</w:t>
      </w:r>
    </w:p>
    <w:p w14:paraId="3EA3BCD9" w14:textId="318A485C"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In theory, a company with </w:t>
      </w:r>
      <w:proofErr w:type="gramStart"/>
      <w:r w:rsidRPr="0022227F">
        <w:rPr>
          <w:rFonts w:ascii="Calibri" w:hAnsi="Calibri" w:cs="Calibri"/>
          <w:sz w:val="22"/>
          <w:szCs w:val="22"/>
          <w:lang w:val="en-US"/>
        </w:rPr>
        <w:t>a higher earnings</w:t>
      </w:r>
      <w:proofErr w:type="gramEnd"/>
      <w:r w:rsidRPr="0022227F">
        <w:rPr>
          <w:rFonts w:ascii="Calibri" w:hAnsi="Calibri" w:cs="Calibri"/>
          <w:sz w:val="22"/>
          <w:szCs w:val="22"/>
          <w:lang w:val="en-US"/>
        </w:rPr>
        <w:t xml:space="preserve"> to valuation ratio should perform better (is undervalued) compared to a company with a low ratio (overvalued)</w:t>
      </w:r>
    </w:p>
    <w:p w14:paraId="2A90AA13" w14:textId="2F8E582D"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quintile 5 and short quintile 1</w:t>
      </w:r>
    </w:p>
    <w:p w14:paraId="0AD95B32"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beta_winsorized</w:t>
      </w:r>
      <w:proofErr w:type="spellEnd"/>
    </w:p>
    <w:p w14:paraId="4F8C3ACB" w14:textId="2238B001"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spellStart"/>
      <w:r w:rsidRPr="0022227F">
        <w:rPr>
          <w:rFonts w:ascii="Calibri" w:hAnsi="Calibri" w:cs="Calibri"/>
          <w:sz w:val="22"/>
          <w:szCs w:val="22"/>
          <w:lang w:val="en-US"/>
        </w:rPr>
        <w:t>Frazzini</w:t>
      </w:r>
      <w:proofErr w:type="spellEnd"/>
      <w:r w:rsidRPr="0022227F">
        <w:rPr>
          <w:rFonts w:ascii="Calibri" w:hAnsi="Calibri" w:cs="Calibri"/>
          <w:sz w:val="22"/>
          <w:szCs w:val="22"/>
          <w:lang w:val="en-US"/>
        </w:rPr>
        <w:t xml:space="preserve"> and Pedersen argue that high-beta stocks are overbought due to the inherent leverage they </w:t>
      </w:r>
      <w:proofErr w:type="gramStart"/>
      <w:r w:rsidRPr="0022227F">
        <w:rPr>
          <w:rFonts w:ascii="Calibri" w:hAnsi="Calibri" w:cs="Calibri"/>
          <w:sz w:val="22"/>
          <w:szCs w:val="22"/>
          <w:lang w:val="en-US"/>
        </w:rPr>
        <w:t>offer</w:t>
      </w:r>
      <w:proofErr w:type="gramEnd"/>
    </w:p>
    <w:p w14:paraId="51B86F56" w14:textId="19250AB5"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gramStart"/>
      <w:r w:rsidRPr="0022227F">
        <w:rPr>
          <w:rFonts w:ascii="Calibri" w:hAnsi="Calibri" w:cs="Calibri"/>
          <w:sz w:val="22"/>
          <w:szCs w:val="22"/>
          <w:lang w:val="en-US"/>
        </w:rPr>
        <w:t>Therefore</w:t>
      </w:r>
      <w:proofErr w:type="gramEnd"/>
      <w:r w:rsidRPr="0022227F">
        <w:rPr>
          <w:rFonts w:ascii="Calibri" w:hAnsi="Calibri" w:cs="Calibri"/>
          <w:sz w:val="22"/>
          <w:szCs w:val="22"/>
          <w:lang w:val="en-US"/>
        </w:rPr>
        <w:t xml:space="preserve"> high beta stocks generate proportionally lower non-leveraged returns</w:t>
      </w:r>
    </w:p>
    <w:p w14:paraId="2B941E2B" w14:textId="233D01BB"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gramStart"/>
      <w:r w:rsidRPr="0022227F">
        <w:rPr>
          <w:rFonts w:ascii="Calibri" w:hAnsi="Calibri" w:cs="Calibri"/>
          <w:sz w:val="22"/>
          <w:szCs w:val="22"/>
          <w:lang w:val="en-US"/>
        </w:rPr>
        <w:t>So</w:t>
      </w:r>
      <w:proofErr w:type="gramEnd"/>
      <w:r w:rsidRPr="0022227F">
        <w:rPr>
          <w:rFonts w:ascii="Calibri" w:hAnsi="Calibri" w:cs="Calibri"/>
          <w:sz w:val="22"/>
          <w:szCs w:val="22"/>
          <w:lang w:val="en-US"/>
        </w:rPr>
        <w:t xml:space="preserve"> we Long low beta and short high beta</w:t>
      </w:r>
    </w:p>
    <w:p w14:paraId="6C562EFC" w14:textId="12A8760F"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r w:rsidRPr="0022227F">
        <w:rPr>
          <w:rFonts w:ascii="Calibri" w:hAnsi="Calibri" w:cs="Calibri"/>
          <w:i/>
          <w:iCs/>
          <w:sz w:val="22"/>
          <w:szCs w:val="22"/>
          <w:lang w:val="en-US"/>
        </w:rPr>
        <w:t xml:space="preserve">This means we long quintile 1 and short quintile </w:t>
      </w:r>
      <w:proofErr w:type="gramStart"/>
      <w:r w:rsidRPr="0022227F">
        <w:rPr>
          <w:rFonts w:ascii="Calibri" w:hAnsi="Calibri" w:cs="Calibri"/>
          <w:i/>
          <w:iCs/>
          <w:sz w:val="22"/>
          <w:szCs w:val="22"/>
          <w:lang w:val="en-US"/>
        </w:rPr>
        <w:t>5</w:t>
      </w:r>
      <w:proofErr w:type="gramEnd"/>
    </w:p>
    <w:p w14:paraId="415571CF"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ivol_winsorized</w:t>
      </w:r>
      <w:proofErr w:type="spellEnd"/>
    </w:p>
    <w:p w14:paraId="05FBDA36" w14:textId="12EB4C8C"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Idiosyncratic risk is risk that is associated with the stock itself, not to the </w:t>
      </w:r>
      <w:proofErr w:type="gramStart"/>
      <w:r w:rsidRPr="0022227F">
        <w:rPr>
          <w:rFonts w:ascii="Calibri" w:hAnsi="Calibri" w:cs="Calibri"/>
          <w:sz w:val="22"/>
          <w:szCs w:val="22"/>
          <w:lang w:val="en-US"/>
        </w:rPr>
        <w:t>market</w:t>
      </w:r>
      <w:proofErr w:type="gramEnd"/>
    </w:p>
    <w:p w14:paraId="29EEEC16" w14:textId="2B409E8C"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Ang. et al. found that high idiosyncratic volatility </w:t>
      </w:r>
      <w:proofErr w:type="gramStart"/>
      <w:r w:rsidRPr="0022227F">
        <w:rPr>
          <w:rFonts w:ascii="Calibri" w:hAnsi="Calibri" w:cs="Calibri"/>
          <w:sz w:val="22"/>
          <w:szCs w:val="22"/>
          <w:lang w:val="en-US"/>
        </w:rPr>
        <w:t>have</w:t>
      </w:r>
      <w:proofErr w:type="gramEnd"/>
      <w:r w:rsidRPr="0022227F">
        <w:rPr>
          <w:rFonts w:ascii="Calibri" w:hAnsi="Calibri" w:cs="Calibri"/>
          <w:sz w:val="22"/>
          <w:szCs w:val="22"/>
          <w:lang w:val="en-US"/>
        </w:rPr>
        <w:t xml:space="preserve"> lower returns</w:t>
      </w:r>
    </w:p>
    <w:p w14:paraId="4DE3D0BF" w14:textId="6851C86A"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Hou and </w:t>
      </w:r>
      <w:proofErr w:type="spellStart"/>
      <w:r w:rsidRPr="0022227F">
        <w:rPr>
          <w:rFonts w:ascii="Calibri" w:hAnsi="Calibri" w:cs="Calibri"/>
          <w:sz w:val="22"/>
          <w:szCs w:val="22"/>
          <w:lang w:val="en-US"/>
        </w:rPr>
        <w:t>Loh</w:t>
      </w:r>
      <w:proofErr w:type="spellEnd"/>
      <w:r w:rsidRPr="0022227F">
        <w:rPr>
          <w:rFonts w:ascii="Calibri" w:hAnsi="Calibri" w:cs="Calibri"/>
          <w:sz w:val="22"/>
          <w:szCs w:val="22"/>
          <w:lang w:val="en-US"/>
        </w:rPr>
        <w:t xml:space="preserve"> argue that investors' lottery preferences, market frictions, </w:t>
      </w:r>
      <w:proofErr w:type="spellStart"/>
      <w:r w:rsidRPr="0022227F">
        <w:rPr>
          <w:rFonts w:ascii="Calibri" w:hAnsi="Calibri" w:cs="Calibri"/>
          <w:sz w:val="22"/>
          <w:szCs w:val="22"/>
          <w:lang w:val="en-US"/>
        </w:rPr>
        <w:t>etc</w:t>
      </w:r>
      <w:proofErr w:type="spellEnd"/>
      <w:r w:rsidRPr="0022227F">
        <w:rPr>
          <w:rFonts w:ascii="Calibri" w:hAnsi="Calibri" w:cs="Calibri"/>
          <w:sz w:val="22"/>
          <w:szCs w:val="22"/>
          <w:lang w:val="en-US"/>
        </w:rPr>
        <w:t xml:space="preserve"> add excess demand for high </w:t>
      </w:r>
      <w:proofErr w:type="spellStart"/>
      <w:r w:rsidRPr="0022227F">
        <w:rPr>
          <w:rFonts w:ascii="Calibri" w:hAnsi="Calibri" w:cs="Calibri"/>
          <w:sz w:val="22"/>
          <w:szCs w:val="22"/>
          <w:lang w:val="en-US"/>
        </w:rPr>
        <w:t>ivol</w:t>
      </w:r>
      <w:proofErr w:type="spellEnd"/>
      <w:r w:rsidRPr="0022227F">
        <w:rPr>
          <w:rFonts w:ascii="Calibri" w:hAnsi="Calibri" w:cs="Calibri"/>
          <w:sz w:val="22"/>
          <w:szCs w:val="22"/>
          <w:lang w:val="en-US"/>
        </w:rPr>
        <w:t xml:space="preserve"> stocks, bidding up prices and reducing average </w:t>
      </w:r>
      <w:proofErr w:type="gramStart"/>
      <w:r w:rsidRPr="0022227F">
        <w:rPr>
          <w:rFonts w:ascii="Calibri" w:hAnsi="Calibri" w:cs="Calibri"/>
          <w:sz w:val="22"/>
          <w:szCs w:val="22"/>
          <w:lang w:val="en-US"/>
        </w:rPr>
        <w:t>returns</w:t>
      </w:r>
      <w:proofErr w:type="gramEnd"/>
    </w:p>
    <w:p w14:paraId="37CC178A" w14:textId="352D2CDB"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gramStart"/>
      <w:r w:rsidRPr="0022227F">
        <w:rPr>
          <w:rFonts w:ascii="Calibri" w:hAnsi="Calibri" w:cs="Calibri"/>
          <w:sz w:val="22"/>
          <w:szCs w:val="22"/>
          <w:lang w:val="en-US"/>
        </w:rPr>
        <w:t>Therefore</w:t>
      </w:r>
      <w:proofErr w:type="gramEnd"/>
      <w:r w:rsidRPr="0022227F">
        <w:rPr>
          <w:rFonts w:ascii="Calibri" w:hAnsi="Calibri" w:cs="Calibri"/>
          <w:sz w:val="22"/>
          <w:szCs w:val="22"/>
          <w:lang w:val="en-US"/>
        </w:rPr>
        <w:t xml:space="preserve"> we want to short high </w:t>
      </w:r>
      <w:proofErr w:type="spellStart"/>
      <w:r w:rsidRPr="0022227F">
        <w:rPr>
          <w:rFonts w:ascii="Calibri" w:hAnsi="Calibri" w:cs="Calibri"/>
          <w:sz w:val="22"/>
          <w:szCs w:val="22"/>
          <w:lang w:val="en-US"/>
        </w:rPr>
        <w:t>ivol</w:t>
      </w:r>
      <w:proofErr w:type="spellEnd"/>
      <w:r w:rsidRPr="0022227F">
        <w:rPr>
          <w:rFonts w:ascii="Calibri" w:hAnsi="Calibri" w:cs="Calibri"/>
          <w:sz w:val="22"/>
          <w:szCs w:val="22"/>
          <w:lang w:val="en-US"/>
        </w:rPr>
        <w:t xml:space="preserve"> and long low </w:t>
      </w:r>
      <w:proofErr w:type="spellStart"/>
      <w:r w:rsidRPr="0022227F">
        <w:rPr>
          <w:rFonts w:ascii="Calibri" w:hAnsi="Calibri" w:cs="Calibri"/>
          <w:sz w:val="22"/>
          <w:szCs w:val="22"/>
          <w:lang w:val="en-US"/>
        </w:rPr>
        <w:t>ivol</w:t>
      </w:r>
      <w:proofErr w:type="spellEnd"/>
    </w:p>
    <w:p w14:paraId="2BAFCF0B" w14:textId="4A928462"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portfolio 1 short portfolio 5</w:t>
      </w:r>
    </w:p>
    <w:p w14:paraId="12A69E88"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mom_winsorized</w:t>
      </w:r>
      <w:proofErr w:type="spellEnd"/>
    </w:p>
    <w:p w14:paraId="1D1C9077" w14:textId="2179B00D"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We learned in class that stocks high momentum stocks tend to perform well, and due to the short </w:t>
      </w:r>
      <w:proofErr w:type="gramStart"/>
      <w:r w:rsidRPr="0022227F">
        <w:rPr>
          <w:rFonts w:ascii="Calibri" w:hAnsi="Calibri" w:cs="Calibri"/>
          <w:sz w:val="22"/>
          <w:szCs w:val="22"/>
          <w:lang w:val="en-US"/>
        </w:rPr>
        <w:t>1 month</w:t>
      </w:r>
      <w:proofErr w:type="gramEnd"/>
      <w:r w:rsidRPr="0022227F">
        <w:rPr>
          <w:rFonts w:ascii="Calibri" w:hAnsi="Calibri" w:cs="Calibri"/>
          <w:sz w:val="22"/>
          <w:szCs w:val="22"/>
          <w:lang w:val="en-US"/>
        </w:rPr>
        <w:t xml:space="preserve"> timeframe it can be realized</w:t>
      </w:r>
    </w:p>
    <w:p w14:paraId="32530674" w14:textId="7251C582" w:rsidR="007A1AF5" w:rsidRPr="0022227F" w:rsidRDefault="0022227F" w:rsidP="0022227F">
      <w:pPr>
        <w:pStyle w:val="ListParagraph"/>
        <w:numPr>
          <w:ilvl w:val="0"/>
          <w:numId w:val="1"/>
        </w:numPr>
        <w:spacing w:after="0" w:line="276" w:lineRule="auto"/>
        <w:rPr>
          <w:rFonts w:ascii="Calibri" w:hAnsi="Calibri" w:cs="Calibri"/>
          <w:i/>
          <w:iCs/>
          <w:sz w:val="22"/>
          <w:szCs w:val="22"/>
          <w:lang w:val="en-US"/>
        </w:rPr>
      </w:pPr>
      <w:r w:rsidRPr="0022227F">
        <w:rPr>
          <w:rFonts w:ascii="Calibri" w:hAnsi="Calibri" w:cs="Calibri"/>
          <w:i/>
          <w:iCs/>
          <w:sz w:val="22"/>
          <w:szCs w:val="22"/>
          <w:lang w:val="en-US"/>
        </w:rPr>
        <w:t>We long portfolio 5 (high momentum) and short portfolio 1 (low momentum)</w:t>
      </w:r>
    </w:p>
    <w:p w14:paraId="29A3824E" w14:textId="77777777" w:rsidR="007A1AF5" w:rsidRDefault="007A1AF5" w:rsidP="003825E2">
      <w:pPr>
        <w:spacing w:after="0" w:line="276" w:lineRule="auto"/>
        <w:rPr>
          <w:rFonts w:ascii="Calibri" w:hAnsi="Calibri" w:cs="Calibri"/>
          <w:sz w:val="22"/>
          <w:szCs w:val="22"/>
          <w:lang w:val="en-US"/>
        </w:rPr>
      </w:pPr>
    </w:p>
    <w:p w14:paraId="42AD4D73" w14:textId="28FF31FF" w:rsidR="00487499" w:rsidRDefault="00487499" w:rsidP="003825E2">
      <w:pPr>
        <w:spacing w:after="0" w:line="276" w:lineRule="auto"/>
        <w:rPr>
          <w:rFonts w:ascii="Calibri" w:hAnsi="Calibri" w:cs="Calibri"/>
          <w:sz w:val="22"/>
          <w:szCs w:val="22"/>
          <w:lang w:val="en-US"/>
        </w:rPr>
      </w:pPr>
      <w:r>
        <w:rPr>
          <w:rFonts w:ascii="Calibri" w:hAnsi="Calibri" w:cs="Calibri"/>
          <w:sz w:val="22"/>
          <w:szCs w:val="22"/>
          <w:lang w:val="en-US"/>
        </w:rPr>
        <w:t>Adapted from Exhibit 2, the statistics for our hedged portfolio are as follows:</w:t>
      </w:r>
    </w:p>
    <w:p w14:paraId="65447CCB" w14:textId="77777777" w:rsidR="00487499" w:rsidRDefault="00487499" w:rsidP="003825E2">
      <w:pPr>
        <w:spacing w:after="0" w:line="276" w:lineRule="auto"/>
        <w:rPr>
          <w:rFonts w:ascii="Calibri" w:hAnsi="Calibri" w:cs="Calibri"/>
          <w:sz w:val="22"/>
          <w:szCs w:val="22"/>
          <w:lang w:val="en-US"/>
        </w:rPr>
      </w:pPr>
    </w:p>
    <w:p w14:paraId="01F0F98A" w14:textId="77777777" w:rsidR="00487499" w:rsidRDefault="00487499" w:rsidP="003825E2">
      <w:pPr>
        <w:spacing w:after="0" w:line="276" w:lineRule="auto"/>
        <w:rPr>
          <w:rFonts w:ascii="Calibri" w:hAnsi="Calibri" w:cs="Calibri"/>
          <w:sz w:val="22"/>
          <w:szCs w:val="22"/>
          <w:lang w:val="en-US"/>
        </w:rPr>
      </w:pPr>
    </w:p>
    <w:p w14:paraId="207C274C" w14:textId="77777777" w:rsidR="00487499" w:rsidRDefault="00487499" w:rsidP="003825E2">
      <w:pPr>
        <w:spacing w:after="0" w:line="276" w:lineRule="auto"/>
        <w:rPr>
          <w:rFonts w:ascii="Calibri" w:hAnsi="Calibri" w:cs="Calibri"/>
          <w:sz w:val="22"/>
          <w:szCs w:val="22"/>
          <w:lang w:val="en-US"/>
        </w:rPr>
      </w:pPr>
    </w:p>
    <w:p w14:paraId="49E4B323" w14:textId="77777777" w:rsidR="00487499" w:rsidRDefault="00487499" w:rsidP="003825E2">
      <w:pPr>
        <w:spacing w:after="0" w:line="276" w:lineRule="auto"/>
        <w:rPr>
          <w:rFonts w:ascii="Calibri" w:hAnsi="Calibri" w:cs="Calibri"/>
          <w:sz w:val="22"/>
          <w:szCs w:val="22"/>
          <w:lang w:val="en-US"/>
        </w:rPr>
      </w:pPr>
    </w:p>
    <w:p w14:paraId="0B4CAD21" w14:textId="77777777" w:rsidR="00487499" w:rsidRDefault="00487499" w:rsidP="003825E2">
      <w:pPr>
        <w:spacing w:after="0" w:line="276" w:lineRule="auto"/>
        <w:rPr>
          <w:rFonts w:ascii="Calibri" w:hAnsi="Calibri" w:cs="Calibri"/>
          <w:sz w:val="22"/>
          <w:szCs w:val="22"/>
          <w:lang w:val="en-US"/>
        </w:rPr>
      </w:pPr>
    </w:p>
    <w:p w14:paraId="1F5C7119" w14:textId="77777777" w:rsidR="00487499" w:rsidRDefault="00487499" w:rsidP="003825E2">
      <w:pPr>
        <w:spacing w:after="0" w:line="276" w:lineRule="auto"/>
        <w:rPr>
          <w:rFonts w:ascii="Calibri" w:hAnsi="Calibri" w:cs="Calibri"/>
          <w:sz w:val="22"/>
          <w:szCs w:val="22"/>
          <w:lang w:val="en-US"/>
        </w:rPr>
      </w:pPr>
    </w:p>
    <w:p w14:paraId="142B0786" w14:textId="77777777" w:rsidR="00487499" w:rsidRDefault="00487499" w:rsidP="003825E2">
      <w:pPr>
        <w:spacing w:after="0" w:line="276" w:lineRule="auto"/>
        <w:rPr>
          <w:rFonts w:ascii="Calibri" w:hAnsi="Calibri" w:cs="Calibri"/>
          <w:sz w:val="22"/>
          <w:szCs w:val="22"/>
          <w:lang w:val="en-US"/>
        </w:rPr>
      </w:pPr>
    </w:p>
    <w:p w14:paraId="26069E0F" w14:textId="77777777" w:rsidR="00487499" w:rsidRDefault="00487499" w:rsidP="003825E2">
      <w:pPr>
        <w:spacing w:after="0" w:line="276" w:lineRule="auto"/>
        <w:rPr>
          <w:rFonts w:ascii="Calibri" w:hAnsi="Calibri" w:cs="Calibri"/>
          <w:sz w:val="22"/>
          <w:szCs w:val="22"/>
          <w:lang w:val="en-US"/>
        </w:rPr>
      </w:pPr>
    </w:p>
    <w:p w14:paraId="1D96E746" w14:textId="77777777" w:rsidR="00487499" w:rsidRDefault="00487499" w:rsidP="003825E2">
      <w:pPr>
        <w:spacing w:after="0" w:line="276" w:lineRule="auto"/>
        <w:rPr>
          <w:rFonts w:ascii="Calibri" w:hAnsi="Calibri" w:cs="Calibri"/>
          <w:sz w:val="22"/>
          <w:szCs w:val="22"/>
          <w:lang w:val="en-US"/>
        </w:rPr>
      </w:pPr>
    </w:p>
    <w:tbl>
      <w:tblPr>
        <w:tblStyle w:val="PlainTable5"/>
        <w:tblW w:w="0" w:type="auto"/>
        <w:tblLook w:val="04A0" w:firstRow="1" w:lastRow="0" w:firstColumn="1" w:lastColumn="0" w:noHBand="0" w:noVBand="1"/>
      </w:tblPr>
      <w:tblGrid>
        <w:gridCol w:w="2306"/>
        <w:gridCol w:w="1120"/>
        <w:gridCol w:w="1120"/>
        <w:gridCol w:w="1120"/>
        <w:gridCol w:w="1120"/>
        <w:gridCol w:w="1120"/>
        <w:gridCol w:w="1120"/>
      </w:tblGrid>
      <w:tr w:rsidR="00487499" w14:paraId="6B9920E0" w14:textId="77777777" w:rsidTr="004874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6" w:type="dxa"/>
          </w:tcPr>
          <w:p w14:paraId="78A80A2B" w14:textId="77777777" w:rsidR="00487499" w:rsidRDefault="00487499" w:rsidP="00487499">
            <w:pPr>
              <w:spacing w:line="276" w:lineRule="auto"/>
              <w:rPr>
                <w:rFonts w:ascii="Calibri" w:hAnsi="Calibri" w:cs="Calibri"/>
                <w:sz w:val="22"/>
                <w:szCs w:val="22"/>
                <w:lang w:val="en-US"/>
              </w:rPr>
            </w:pPr>
          </w:p>
        </w:tc>
        <w:tc>
          <w:tcPr>
            <w:tcW w:w="1120" w:type="dxa"/>
          </w:tcPr>
          <w:p w14:paraId="619B0A15" w14:textId="3F215DBE"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proofErr w:type="spellStart"/>
            <w:r w:rsidRPr="00487499">
              <w:rPr>
                <w:rFonts w:ascii="Calibri" w:hAnsi="Calibri" w:cs="Calibri"/>
                <w:b/>
                <w:bCs/>
                <w:i w:val="0"/>
                <w:iCs w:val="0"/>
                <w:sz w:val="22"/>
                <w:szCs w:val="22"/>
                <w:lang w:val="en-US"/>
              </w:rPr>
              <w:t>lnSize</w:t>
            </w:r>
            <w:proofErr w:type="spellEnd"/>
          </w:p>
        </w:tc>
        <w:tc>
          <w:tcPr>
            <w:tcW w:w="1120" w:type="dxa"/>
          </w:tcPr>
          <w:p w14:paraId="13DEA837" w14:textId="7E160C0D"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87499">
              <w:rPr>
                <w:rFonts w:ascii="Calibri" w:hAnsi="Calibri" w:cs="Calibri"/>
                <w:b/>
                <w:bCs/>
                <w:i w:val="0"/>
                <w:iCs w:val="0"/>
                <w:sz w:val="22"/>
                <w:szCs w:val="22"/>
                <w:lang w:val="en-US"/>
              </w:rPr>
              <w:t>bk2mkt</w:t>
            </w:r>
          </w:p>
        </w:tc>
        <w:tc>
          <w:tcPr>
            <w:tcW w:w="1120" w:type="dxa"/>
          </w:tcPr>
          <w:p w14:paraId="5FE7FEA0" w14:textId="2ED93A3F"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87499">
              <w:rPr>
                <w:rFonts w:ascii="Calibri" w:hAnsi="Calibri" w:cs="Calibri"/>
                <w:b/>
                <w:bCs/>
                <w:i w:val="0"/>
                <w:iCs w:val="0"/>
                <w:sz w:val="22"/>
                <w:szCs w:val="22"/>
                <w:lang w:val="en-US"/>
              </w:rPr>
              <w:t>ep1</w:t>
            </w:r>
          </w:p>
        </w:tc>
        <w:tc>
          <w:tcPr>
            <w:tcW w:w="1120" w:type="dxa"/>
          </w:tcPr>
          <w:p w14:paraId="43754C97" w14:textId="5E9C4F89"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87499">
              <w:rPr>
                <w:rFonts w:ascii="Calibri" w:hAnsi="Calibri" w:cs="Calibri"/>
                <w:b/>
                <w:bCs/>
                <w:i w:val="0"/>
                <w:iCs w:val="0"/>
                <w:sz w:val="22"/>
                <w:szCs w:val="22"/>
                <w:lang w:val="en-US"/>
              </w:rPr>
              <w:t>beta</w:t>
            </w:r>
          </w:p>
        </w:tc>
        <w:tc>
          <w:tcPr>
            <w:tcW w:w="1120" w:type="dxa"/>
          </w:tcPr>
          <w:p w14:paraId="62202640" w14:textId="2DA43401"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proofErr w:type="spellStart"/>
            <w:r w:rsidRPr="00487499">
              <w:rPr>
                <w:rFonts w:ascii="Calibri" w:hAnsi="Calibri" w:cs="Calibri"/>
                <w:b/>
                <w:bCs/>
                <w:i w:val="0"/>
                <w:iCs w:val="0"/>
                <w:sz w:val="22"/>
                <w:szCs w:val="22"/>
                <w:lang w:val="en-US"/>
              </w:rPr>
              <w:t>ivol</w:t>
            </w:r>
            <w:proofErr w:type="spellEnd"/>
          </w:p>
        </w:tc>
        <w:tc>
          <w:tcPr>
            <w:tcW w:w="1120" w:type="dxa"/>
          </w:tcPr>
          <w:p w14:paraId="06685532" w14:textId="0F6BE029"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87499">
              <w:rPr>
                <w:rFonts w:ascii="Calibri" w:hAnsi="Calibri" w:cs="Calibri"/>
                <w:b/>
                <w:bCs/>
                <w:i w:val="0"/>
                <w:iCs w:val="0"/>
                <w:sz w:val="22"/>
                <w:szCs w:val="22"/>
                <w:lang w:val="en-US"/>
              </w:rPr>
              <w:t>mom</w:t>
            </w:r>
          </w:p>
        </w:tc>
      </w:tr>
      <w:tr w:rsidR="00487499" w14:paraId="771E7A45" w14:textId="77777777" w:rsidTr="00487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4865DADE" w14:textId="6A25B8B2" w:rsidR="00487499" w:rsidRDefault="00487499" w:rsidP="00487499">
            <w:pPr>
              <w:spacing w:line="276" w:lineRule="auto"/>
              <w:rPr>
                <w:rFonts w:ascii="Calibri" w:hAnsi="Calibri" w:cs="Calibri"/>
                <w:sz w:val="22"/>
                <w:szCs w:val="22"/>
                <w:lang w:val="en-US"/>
              </w:rPr>
            </w:pPr>
            <w:r>
              <w:rPr>
                <w:rFonts w:ascii="Calibri" w:hAnsi="Calibri" w:cs="Calibri"/>
                <w:sz w:val="22"/>
                <w:szCs w:val="22"/>
                <w:lang w:val="en-US"/>
              </w:rPr>
              <w:t>Overall Return (%)</w:t>
            </w:r>
          </w:p>
        </w:tc>
        <w:tc>
          <w:tcPr>
            <w:tcW w:w="1120" w:type="dxa"/>
          </w:tcPr>
          <w:p w14:paraId="068A3F68" w14:textId="43752DD5"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2.63</w:t>
            </w:r>
          </w:p>
        </w:tc>
        <w:tc>
          <w:tcPr>
            <w:tcW w:w="1120" w:type="dxa"/>
          </w:tcPr>
          <w:p w14:paraId="00AF3A93" w14:textId="7D0ECF8B"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-0.21</w:t>
            </w:r>
          </w:p>
        </w:tc>
        <w:tc>
          <w:tcPr>
            <w:tcW w:w="1120" w:type="dxa"/>
          </w:tcPr>
          <w:p w14:paraId="5D66B8F2" w14:textId="188342DB"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-0.80</w:t>
            </w:r>
          </w:p>
        </w:tc>
        <w:tc>
          <w:tcPr>
            <w:tcW w:w="1120" w:type="dxa"/>
          </w:tcPr>
          <w:p w14:paraId="019A627A" w14:textId="4E4AF462"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-0.70</w:t>
            </w:r>
          </w:p>
        </w:tc>
        <w:tc>
          <w:tcPr>
            <w:tcW w:w="1120" w:type="dxa"/>
          </w:tcPr>
          <w:p w14:paraId="48D207D0" w14:textId="390F1F85"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-1.53</w:t>
            </w:r>
          </w:p>
        </w:tc>
        <w:tc>
          <w:tcPr>
            <w:tcW w:w="1120" w:type="dxa"/>
          </w:tcPr>
          <w:p w14:paraId="3C828B15" w14:textId="735A75BD"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0.45</w:t>
            </w:r>
          </w:p>
        </w:tc>
      </w:tr>
      <w:tr w:rsidR="00487499" w14:paraId="3E534937" w14:textId="77777777" w:rsidTr="00487499">
        <w:tc>
          <w:tcPr>
            <w:cnfStyle w:val="001000000000" w:firstRow="0" w:lastRow="0" w:firstColumn="1" w:lastColumn="0" w:oddVBand="0" w:evenVBand="0" w:oddHBand="0" w:evenHBand="0" w:firstRowFirstColumn="0" w:firstRowLastColumn="0" w:lastRowFirstColumn="0" w:lastRowLastColumn="0"/>
            <w:tcW w:w="2306" w:type="dxa"/>
          </w:tcPr>
          <w:p w14:paraId="74454736" w14:textId="396B6939" w:rsidR="00487499" w:rsidRPr="00974C86" w:rsidRDefault="00487499" w:rsidP="00487499">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20C9E897" w14:textId="223AE9B8"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7CECBA00" w14:textId="54D3C991"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0.55</w:t>
            </w:r>
          </w:p>
        </w:tc>
        <w:tc>
          <w:tcPr>
            <w:tcW w:w="1120" w:type="dxa"/>
          </w:tcPr>
          <w:p w14:paraId="20A88757" w14:textId="4E8112CD"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0.08</w:t>
            </w:r>
          </w:p>
        </w:tc>
        <w:tc>
          <w:tcPr>
            <w:tcW w:w="1120" w:type="dxa"/>
          </w:tcPr>
          <w:p w14:paraId="666565A1" w14:textId="79524042"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0.18</w:t>
            </w:r>
          </w:p>
        </w:tc>
        <w:tc>
          <w:tcPr>
            <w:tcW w:w="1120" w:type="dxa"/>
          </w:tcPr>
          <w:p w14:paraId="7C5CD950" w14:textId="073300C6"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1109C18F" w14:textId="5C2D5FF3"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0.38</w:t>
            </w:r>
          </w:p>
        </w:tc>
      </w:tr>
      <w:tr w:rsidR="00487499" w14:paraId="4E92F506" w14:textId="77777777" w:rsidTr="00487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763599B5" w14:textId="356B7F9D" w:rsidR="00487499" w:rsidRDefault="00487499" w:rsidP="00487499">
            <w:pPr>
              <w:spacing w:line="276" w:lineRule="auto"/>
              <w:rPr>
                <w:rFonts w:ascii="Calibri" w:hAnsi="Calibri" w:cs="Calibri"/>
                <w:sz w:val="22"/>
                <w:szCs w:val="22"/>
                <w:lang w:val="en-US"/>
              </w:rPr>
            </w:pPr>
            <w:r>
              <w:rPr>
                <w:rFonts w:ascii="Calibri" w:hAnsi="Calibri" w:cs="Calibri"/>
                <w:sz w:val="22"/>
                <w:szCs w:val="22"/>
                <w:lang w:val="en-US"/>
              </w:rPr>
              <w:t>Excess Return (%)</w:t>
            </w:r>
          </w:p>
        </w:tc>
        <w:tc>
          <w:tcPr>
            <w:tcW w:w="1120" w:type="dxa"/>
          </w:tcPr>
          <w:p w14:paraId="0156B8EE" w14:textId="4AF8C718"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2.02</w:t>
            </w:r>
          </w:p>
        </w:tc>
        <w:tc>
          <w:tcPr>
            <w:tcW w:w="1120" w:type="dxa"/>
          </w:tcPr>
          <w:p w14:paraId="770145D2" w14:textId="67A4507B"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-0.81</w:t>
            </w:r>
          </w:p>
        </w:tc>
        <w:tc>
          <w:tcPr>
            <w:tcW w:w="1120" w:type="dxa"/>
          </w:tcPr>
          <w:p w14:paraId="06E06E72" w14:textId="0729B32C"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-1.41</w:t>
            </w:r>
          </w:p>
        </w:tc>
        <w:tc>
          <w:tcPr>
            <w:tcW w:w="1120" w:type="dxa"/>
          </w:tcPr>
          <w:p w14:paraId="141D3145" w14:textId="6086E5F1"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-1.31</w:t>
            </w:r>
          </w:p>
        </w:tc>
        <w:tc>
          <w:tcPr>
            <w:tcW w:w="1120" w:type="dxa"/>
          </w:tcPr>
          <w:p w14:paraId="6AF9D2AB" w14:textId="3E8B57F7"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-2.14</w:t>
            </w:r>
          </w:p>
        </w:tc>
        <w:tc>
          <w:tcPr>
            <w:tcW w:w="1120" w:type="dxa"/>
          </w:tcPr>
          <w:p w14:paraId="0D13E05D" w14:textId="49DDD9D7"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-0.16</w:t>
            </w:r>
          </w:p>
        </w:tc>
      </w:tr>
      <w:tr w:rsidR="00487499" w14:paraId="5CA2C631" w14:textId="77777777" w:rsidTr="00487499">
        <w:tc>
          <w:tcPr>
            <w:cnfStyle w:val="001000000000" w:firstRow="0" w:lastRow="0" w:firstColumn="1" w:lastColumn="0" w:oddVBand="0" w:evenVBand="0" w:oddHBand="0" w:evenHBand="0" w:firstRowFirstColumn="0" w:firstRowLastColumn="0" w:lastRowFirstColumn="0" w:lastRowLastColumn="0"/>
            <w:tcW w:w="2306" w:type="dxa"/>
          </w:tcPr>
          <w:p w14:paraId="7664FC40" w14:textId="0A84963E" w:rsidR="00487499" w:rsidRPr="00974C86" w:rsidRDefault="00487499" w:rsidP="00487499">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1B2E1D76" w14:textId="1ECE74A6"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532CF53C" w14:textId="504D6035"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0.11</w:t>
            </w:r>
          </w:p>
        </w:tc>
        <w:tc>
          <w:tcPr>
            <w:tcW w:w="1120" w:type="dxa"/>
          </w:tcPr>
          <w:p w14:paraId="7EC8CF91" w14:textId="195D3FBF"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[0.02]</w:t>
            </w:r>
          </w:p>
        </w:tc>
        <w:tc>
          <w:tcPr>
            <w:tcW w:w="1120" w:type="dxa"/>
          </w:tcPr>
          <w:p w14:paraId="483F5CB3" w14:textId="4F30CB56"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0.07</w:t>
            </w:r>
          </w:p>
        </w:tc>
        <w:tc>
          <w:tcPr>
            <w:tcW w:w="1120" w:type="dxa"/>
          </w:tcPr>
          <w:p w14:paraId="78CFE688" w14:textId="40831542"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5ACBEF28" w14:textId="7981B6C9"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0.79</w:t>
            </w:r>
          </w:p>
        </w:tc>
      </w:tr>
      <w:tr w:rsidR="00487499" w14:paraId="4E8DBB97" w14:textId="77777777" w:rsidTr="00487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176B5253" w14:textId="2A0A2A58" w:rsidR="00487499" w:rsidRDefault="00487499" w:rsidP="00487499">
            <w:pPr>
              <w:spacing w:line="276" w:lineRule="auto"/>
              <w:rPr>
                <w:rFonts w:ascii="Calibri" w:hAnsi="Calibri" w:cs="Calibri"/>
                <w:sz w:val="22"/>
                <w:szCs w:val="22"/>
                <w:lang w:val="en-US"/>
              </w:rPr>
            </w:pPr>
            <w:r>
              <w:rPr>
                <w:rFonts w:ascii="Calibri" w:hAnsi="Calibri" w:cs="Calibri"/>
                <w:sz w:val="22"/>
                <w:szCs w:val="22"/>
                <w:lang w:val="en-US"/>
              </w:rPr>
              <w:t>CAPM Alpha (%)</w:t>
            </w:r>
          </w:p>
        </w:tc>
        <w:tc>
          <w:tcPr>
            <w:tcW w:w="1120" w:type="dxa"/>
          </w:tcPr>
          <w:p w14:paraId="0B41F520" w14:textId="683AF471"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2.47</w:t>
            </w:r>
          </w:p>
        </w:tc>
        <w:tc>
          <w:tcPr>
            <w:tcW w:w="1120" w:type="dxa"/>
          </w:tcPr>
          <w:p w14:paraId="7C657E39" w14:textId="0A900AEF"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-0.11</w:t>
            </w:r>
          </w:p>
        </w:tc>
        <w:tc>
          <w:tcPr>
            <w:tcW w:w="1120" w:type="dxa"/>
          </w:tcPr>
          <w:p w14:paraId="5CA85A59" w14:textId="4133AD17"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-0.71</w:t>
            </w:r>
          </w:p>
        </w:tc>
        <w:tc>
          <w:tcPr>
            <w:tcW w:w="1120" w:type="dxa"/>
          </w:tcPr>
          <w:p w14:paraId="7F0A627E" w14:textId="152DFA64"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-0.63</w:t>
            </w:r>
          </w:p>
        </w:tc>
        <w:tc>
          <w:tcPr>
            <w:tcW w:w="1120" w:type="dxa"/>
          </w:tcPr>
          <w:p w14:paraId="419EFC19" w14:textId="3A3EE911"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-1.72</w:t>
            </w:r>
          </w:p>
        </w:tc>
        <w:tc>
          <w:tcPr>
            <w:tcW w:w="1120" w:type="dxa"/>
          </w:tcPr>
          <w:p w14:paraId="0B3A16EA" w14:textId="3C29E477"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0.57</w:t>
            </w:r>
          </w:p>
        </w:tc>
      </w:tr>
      <w:tr w:rsidR="00487499" w14:paraId="51041F02" w14:textId="77777777" w:rsidTr="00487499">
        <w:tc>
          <w:tcPr>
            <w:cnfStyle w:val="001000000000" w:firstRow="0" w:lastRow="0" w:firstColumn="1" w:lastColumn="0" w:oddVBand="0" w:evenVBand="0" w:oddHBand="0" w:evenHBand="0" w:firstRowFirstColumn="0" w:firstRowLastColumn="0" w:lastRowFirstColumn="0" w:lastRowLastColumn="0"/>
            <w:tcW w:w="2306" w:type="dxa"/>
          </w:tcPr>
          <w:p w14:paraId="10EDBE4C" w14:textId="3EC77755" w:rsidR="00487499" w:rsidRPr="00974C86" w:rsidRDefault="00487499" w:rsidP="00487499">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0BAA155F" w14:textId="666C12CA"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170293FD" w14:textId="0F71040F"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0.09</w:t>
            </w:r>
          </w:p>
        </w:tc>
        <w:tc>
          <w:tcPr>
            <w:tcW w:w="1120" w:type="dxa"/>
          </w:tcPr>
          <w:p w14:paraId="58F40668" w14:textId="3A098049"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37384861" w14:textId="266C2FE9"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24A6B826" w14:textId="4C5C8F91"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2AF340A7" w14:textId="4BACFC67"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r>
      <w:tr w:rsidR="00487499" w14:paraId="0100F23B" w14:textId="77777777" w:rsidTr="00487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2B8FC722" w14:textId="1059859E" w:rsidR="00487499" w:rsidRDefault="00487499" w:rsidP="00487499">
            <w:pPr>
              <w:spacing w:line="276" w:lineRule="auto"/>
              <w:rPr>
                <w:rFonts w:ascii="Calibri" w:hAnsi="Calibri" w:cs="Calibri"/>
                <w:sz w:val="22"/>
                <w:szCs w:val="22"/>
                <w:lang w:val="en-US"/>
              </w:rPr>
            </w:pPr>
            <w:r>
              <w:rPr>
                <w:rFonts w:ascii="Calibri" w:hAnsi="Calibri" w:cs="Calibri"/>
                <w:sz w:val="22"/>
                <w:szCs w:val="22"/>
                <w:lang w:val="en-US"/>
              </w:rPr>
              <w:t>FF4 Alpha (%)</w:t>
            </w:r>
          </w:p>
        </w:tc>
        <w:tc>
          <w:tcPr>
            <w:tcW w:w="1120" w:type="dxa"/>
          </w:tcPr>
          <w:p w14:paraId="45D72A15" w14:textId="71B4A819"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2.17</w:t>
            </w:r>
          </w:p>
        </w:tc>
        <w:tc>
          <w:tcPr>
            <w:tcW w:w="1120" w:type="dxa"/>
          </w:tcPr>
          <w:p w14:paraId="6A765373" w14:textId="564CD8E2"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-0.26</w:t>
            </w:r>
          </w:p>
        </w:tc>
        <w:tc>
          <w:tcPr>
            <w:tcW w:w="1120" w:type="dxa"/>
          </w:tcPr>
          <w:p w14:paraId="586C4B3A" w14:textId="46BCC2B1"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-0.55</w:t>
            </w:r>
          </w:p>
        </w:tc>
        <w:tc>
          <w:tcPr>
            <w:tcW w:w="1120" w:type="dxa"/>
          </w:tcPr>
          <w:p w14:paraId="25D3A704" w14:textId="3274E256"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-0.66</w:t>
            </w:r>
          </w:p>
        </w:tc>
        <w:tc>
          <w:tcPr>
            <w:tcW w:w="1120" w:type="dxa"/>
          </w:tcPr>
          <w:p w14:paraId="4D8ED1DA" w14:textId="44A28A34"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-1.59</w:t>
            </w:r>
          </w:p>
        </w:tc>
        <w:tc>
          <w:tcPr>
            <w:tcW w:w="1120" w:type="dxa"/>
          </w:tcPr>
          <w:p w14:paraId="7B15739B" w14:textId="059C8176"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0.29</w:t>
            </w:r>
          </w:p>
        </w:tc>
      </w:tr>
      <w:tr w:rsidR="00487499" w14:paraId="43A59F16" w14:textId="77777777" w:rsidTr="00487499">
        <w:tc>
          <w:tcPr>
            <w:cnfStyle w:val="001000000000" w:firstRow="0" w:lastRow="0" w:firstColumn="1" w:lastColumn="0" w:oddVBand="0" w:evenVBand="0" w:oddHBand="0" w:evenHBand="0" w:firstRowFirstColumn="0" w:firstRowLastColumn="0" w:lastRowFirstColumn="0" w:lastRowLastColumn="0"/>
            <w:tcW w:w="2306" w:type="dxa"/>
          </w:tcPr>
          <w:p w14:paraId="6F6FD948" w14:textId="2077CAB6" w:rsidR="00487499" w:rsidRPr="00974C86" w:rsidRDefault="00974C86" w:rsidP="00487499">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30EFA475" w14:textId="3174C64E"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7484EC4D" w14:textId="5B20B5FC"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2A6A30F9" w14:textId="10F27504"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46E5829E" w14:textId="407FE695"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6DD0D025" w14:textId="05BDAA97"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7ECE1918" w14:textId="584608C5"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r>
      <w:tr w:rsidR="00487499" w14:paraId="29FBEBD6" w14:textId="77777777" w:rsidTr="00487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423E36CD" w14:textId="752734C4" w:rsidR="00487499" w:rsidRDefault="00974C86" w:rsidP="00487499">
            <w:pPr>
              <w:spacing w:line="276" w:lineRule="auto"/>
              <w:rPr>
                <w:rFonts w:ascii="Calibri" w:hAnsi="Calibri" w:cs="Calibri"/>
                <w:sz w:val="22"/>
                <w:szCs w:val="22"/>
                <w:lang w:val="en-US"/>
              </w:rPr>
            </w:pPr>
            <w:r>
              <w:rPr>
                <w:rFonts w:ascii="Calibri" w:hAnsi="Calibri" w:cs="Calibri"/>
                <w:sz w:val="22"/>
                <w:szCs w:val="22"/>
                <w:lang w:val="en-US"/>
              </w:rPr>
              <w:t>Sharpe</w:t>
            </w:r>
          </w:p>
        </w:tc>
        <w:tc>
          <w:tcPr>
            <w:tcW w:w="1120" w:type="dxa"/>
          </w:tcPr>
          <w:p w14:paraId="67C92093" w14:textId="21F0774E"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0.37</w:t>
            </w:r>
          </w:p>
        </w:tc>
        <w:tc>
          <w:tcPr>
            <w:tcW w:w="1120" w:type="dxa"/>
          </w:tcPr>
          <w:p w14:paraId="29F399E5" w14:textId="2D992222"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-0.05</w:t>
            </w:r>
          </w:p>
        </w:tc>
        <w:tc>
          <w:tcPr>
            <w:tcW w:w="1120" w:type="dxa"/>
          </w:tcPr>
          <w:p w14:paraId="0163AEA7" w14:textId="665D44EC"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-0.12</w:t>
            </w:r>
          </w:p>
        </w:tc>
        <w:tc>
          <w:tcPr>
            <w:tcW w:w="1120" w:type="dxa"/>
          </w:tcPr>
          <w:p w14:paraId="682FE294" w14:textId="23E80107"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-0.10</w:t>
            </w:r>
          </w:p>
        </w:tc>
        <w:tc>
          <w:tcPr>
            <w:tcW w:w="1120" w:type="dxa"/>
          </w:tcPr>
          <w:p w14:paraId="10144487" w14:textId="428D6081"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-0.19</w:t>
            </w:r>
          </w:p>
        </w:tc>
        <w:tc>
          <w:tcPr>
            <w:tcW w:w="1120" w:type="dxa"/>
          </w:tcPr>
          <w:p w14:paraId="7495982D" w14:textId="5CA26119"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0.04</w:t>
            </w:r>
          </w:p>
        </w:tc>
      </w:tr>
      <w:tr w:rsidR="00487499" w14:paraId="519AB9F9" w14:textId="77777777" w:rsidTr="00487499">
        <w:tc>
          <w:tcPr>
            <w:cnfStyle w:val="001000000000" w:firstRow="0" w:lastRow="0" w:firstColumn="1" w:lastColumn="0" w:oddVBand="0" w:evenVBand="0" w:oddHBand="0" w:evenHBand="0" w:firstRowFirstColumn="0" w:firstRowLastColumn="0" w:lastRowFirstColumn="0" w:lastRowLastColumn="0"/>
            <w:tcW w:w="2306" w:type="dxa"/>
          </w:tcPr>
          <w:p w14:paraId="0114D41B" w14:textId="305A5156" w:rsidR="00487499" w:rsidRPr="00974C86" w:rsidRDefault="00974C86" w:rsidP="00487499">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1719B114" w14:textId="4D15BFF7"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4FAB189E" w14:textId="531008D7"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0.38</w:t>
            </w:r>
          </w:p>
        </w:tc>
        <w:tc>
          <w:tcPr>
            <w:tcW w:w="1120" w:type="dxa"/>
          </w:tcPr>
          <w:p w14:paraId="71DC4E42" w14:textId="5903CFA5"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[0.05]</w:t>
            </w:r>
          </w:p>
        </w:tc>
        <w:tc>
          <w:tcPr>
            <w:tcW w:w="1120" w:type="dxa"/>
          </w:tcPr>
          <w:p w14:paraId="2BB32EF1" w14:textId="3DB7D707"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0.11</w:t>
            </w:r>
          </w:p>
        </w:tc>
        <w:tc>
          <w:tcPr>
            <w:tcW w:w="1120" w:type="dxa"/>
          </w:tcPr>
          <w:p w14:paraId="141C9BDC" w14:textId="0CFD137E"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28940544" w14:textId="780F3900"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0.52</w:t>
            </w:r>
          </w:p>
        </w:tc>
      </w:tr>
    </w:tbl>
    <w:p w14:paraId="603584DC" w14:textId="7674C61B" w:rsidR="00487499" w:rsidRDefault="00487499" w:rsidP="003825E2">
      <w:pPr>
        <w:spacing w:after="0" w:line="276" w:lineRule="auto"/>
        <w:rPr>
          <w:rFonts w:ascii="Calibri" w:hAnsi="Calibri" w:cs="Calibri"/>
          <w:i/>
          <w:iCs/>
          <w:sz w:val="22"/>
          <w:szCs w:val="22"/>
          <w:lang w:val="en-US"/>
        </w:rPr>
      </w:pPr>
      <w:r w:rsidRPr="00E20376">
        <w:rPr>
          <w:rFonts w:ascii="Calibri" w:hAnsi="Calibri" w:cs="Calibri"/>
          <w:i/>
          <w:iCs/>
          <w:sz w:val="22"/>
          <w:szCs w:val="22"/>
          <w:lang w:val="en-US"/>
        </w:rPr>
        <w:t>*</w:t>
      </w:r>
      <w:proofErr w:type="gramStart"/>
      <w:r w:rsidRPr="00E20376">
        <w:rPr>
          <w:rFonts w:ascii="Calibri" w:hAnsi="Calibri" w:cs="Calibri"/>
          <w:i/>
          <w:iCs/>
          <w:sz w:val="22"/>
          <w:szCs w:val="22"/>
          <w:lang w:val="en-US"/>
        </w:rPr>
        <w:t>all</w:t>
      </w:r>
      <w:proofErr w:type="gramEnd"/>
      <w:r w:rsidRPr="00E20376">
        <w:rPr>
          <w:rFonts w:ascii="Calibri" w:hAnsi="Calibri" w:cs="Calibri"/>
          <w:i/>
          <w:iCs/>
          <w:sz w:val="22"/>
          <w:szCs w:val="22"/>
          <w:lang w:val="en-US"/>
        </w:rPr>
        <w:t xml:space="preserve"> statistics are reported monthly</w:t>
      </w:r>
      <w:r w:rsidR="00E20376">
        <w:rPr>
          <w:rFonts w:ascii="Calibri" w:hAnsi="Calibri" w:cs="Calibri"/>
          <w:i/>
          <w:iCs/>
          <w:sz w:val="22"/>
          <w:szCs w:val="22"/>
          <w:lang w:val="en-US"/>
        </w:rPr>
        <w:t>;</w:t>
      </w:r>
    </w:p>
    <w:p w14:paraId="7D8CE740" w14:textId="59DBCC32" w:rsidR="007A1AF5" w:rsidRPr="00487499" w:rsidRDefault="00487499" w:rsidP="003825E2">
      <w:pPr>
        <w:spacing w:after="0" w:line="276" w:lineRule="auto"/>
        <w:rPr>
          <w:rFonts w:ascii="Calibri" w:hAnsi="Calibri" w:cs="Calibri"/>
          <w:i/>
          <w:iCs/>
          <w:sz w:val="22"/>
          <w:szCs w:val="22"/>
          <w:lang w:val="en-US"/>
        </w:rPr>
      </w:pPr>
      <w:r w:rsidRPr="00487499">
        <w:rPr>
          <w:rFonts w:ascii="Calibri" w:hAnsi="Calibri" w:cs="Calibri"/>
          <w:i/>
          <w:iCs/>
          <w:sz w:val="22"/>
          <w:szCs w:val="22"/>
          <w:lang w:val="en-US"/>
        </w:rPr>
        <w:t>The</w:t>
      </w:r>
      <w:r w:rsidR="0022227F" w:rsidRPr="00487499">
        <w:rPr>
          <w:rFonts w:ascii="Calibri" w:hAnsi="Calibri" w:cs="Calibri"/>
          <w:i/>
          <w:iCs/>
          <w:sz w:val="22"/>
          <w:szCs w:val="22"/>
          <w:lang w:val="en-US"/>
        </w:rPr>
        <w:t xml:space="preserve"> statistics for each of the quantile portfolios (Exhibit 3) are included in the appendix.</w:t>
      </w:r>
    </w:p>
    <w:p w14:paraId="3E096EF3" w14:textId="77777777" w:rsidR="007A1AF5" w:rsidRDefault="007A1AF5" w:rsidP="003825E2">
      <w:pPr>
        <w:spacing w:after="0" w:line="276" w:lineRule="auto"/>
        <w:rPr>
          <w:rFonts w:ascii="Calibri" w:hAnsi="Calibri" w:cs="Calibri"/>
          <w:sz w:val="22"/>
          <w:szCs w:val="22"/>
          <w:lang w:val="en-US"/>
        </w:rPr>
      </w:pPr>
    </w:p>
    <w:p w14:paraId="0919C92B" w14:textId="0257559A" w:rsidR="007A1AF5" w:rsidRPr="00EA391D" w:rsidRDefault="00EA391D"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Out of the hedged portfolios, </w:t>
      </w:r>
      <w:r w:rsidRPr="00EA391D">
        <w:rPr>
          <w:rFonts w:ascii="Calibri" w:hAnsi="Calibri" w:cs="Calibri"/>
          <w:b/>
          <w:bCs/>
          <w:sz w:val="22"/>
          <w:szCs w:val="22"/>
          <w:lang w:val="en-US"/>
        </w:rPr>
        <w:t>size</w:t>
      </w:r>
      <w:r>
        <w:rPr>
          <w:rFonts w:ascii="Calibri" w:hAnsi="Calibri" w:cs="Calibri"/>
          <w:sz w:val="22"/>
          <w:szCs w:val="22"/>
          <w:lang w:val="en-US"/>
        </w:rPr>
        <w:t xml:space="preserve"> and </w:t>
      </w:r>
      <w:r w:rsidRPr="00EA391D">
        <w:rPr>
          <w:rFonts w:ascii="Calibri" w:hAnsi="Calibri" w:cs="Calibri"/>
          <w:b/>
          <w:bCs/>
          <w:sz w:val="22"/>
          <w:szCs w:val="22"/>
          <w:lang w:val="en-US"/>
        </w:rPr>
        <w:t>idiosyncratic volatility</w:t>
      </w:r>
      <w:r>
        <w:rPr>
          <w:rFonts w:ascii="Calibri" w:hAnsi="Calibri" w:cs="Calibri"/>
          <w:sz w:val="22"/>
          <w:szCs w:val="22"/>
          <w:lang w:val="en-US"/>
        </w:rPr>
        <w:t xml:space="preserve"> have significant returns, excess returns, CAPM alpha and FF4 alphas at a 95% confidence level (p &lt; 0.05), while </w:t>
      </w:r>
      <w:r w:rsidRPr="00EA391D">
        <w:rPr>
          <w:rFonts w:ascii="Calibri" w:hAnsi="Calibri" w:cs="Calibri"/>
          <w:b/>
          <w:bCs/>
          <w:sz w:val="22"/>
          <w:szCs w:val="22"/>
          <w:lang w:val="en-US"/>
        </w:rPr>
        <w:t>earnings ratio</w:t>
      </w:r>
      <w:r>
        <w:rPr>
          <w:rFonts w:ascii="Calibri" w:hAnsi="Calibri" w:cs="Calibri"/>
          <w:sz w:val="22"/>
          <w:szCs w:val="22"/>
          <w:lang w:val="en-US"/>
        </w:rPr>
        <w:t xml:space="preserve"> and </w:t>
      </w:r>
      <w:r w:rsidRPr="00EA391D">
        <w:rPr>
          <w:rFonts w:ascii="Calibri" w:hAnsi="Calibri" w:cs="Calibri"/>
          <w:b/>
          <w:bCs/>
          <w:sz w:val="22"/>
          <w:szCs w:val="22"/>
          <w:lang w:val="en-US"/>
        </w:rPr>
        <w:t>beta</w:t>
      </w:r>
      <w:r>
        <w:rPr>
          <w:rFonts w:ascii="Calibri" w:hAnsi="Calibri" w:cs="Calibri"/>
          <w:sz w:val="22"/>
          <w:szCs w:val="22"/>
          <w:lang w:val="en-US"/>
        </w:rPr>
        <w:t xml:space="preserve"> have less significant results and </w:t>
      </w:r>
      <w:r w:rsidRPr="00EA391D">
        <w:rPr>
          <w:rFonts w:ascii="Calibri" w:hAnsi="Calibri" w:cs="Calibri"/>
          <w:b/>
          <w:bCs/>
          <w:sz w:val="22"/>
          <w:szCs w:val="22"/>
          <w:lang w:val="en-US"/>
        </w:rPr>
        <w:t>book-to-market</w:t>
      </w:r>
      <w:r>
        <w:rPr>
          <w:rFonts w:ascii="Calibri" w:hAnsi="Calibri" w:cs="Calibri"/>
          <w:sz w:val="22"/>
          <w:szCs w:val="22"/>
          <w:lang w:val="en-US"/>
        </w:rPr>
        <w:t xml:space="preserve"> and </w:t>
      </w:r>
      <w:r w:rsidRPr="00EA391D">
        <w:rPr>
          <w:rFonts w:ascii="Calibri" w:hAnsi="Calibri" w:cs="Calibri"/>
          <w:b/>
          <w:bCs/>
          <w:sz w:val="22"/>
          <w:szCs w:val="22"/>
          <w:lang w:val="en-US"/>
        </w:rPr>
        <w:t>momentum</w:t>
      </w:r>
      <w:r>
        <w:rPr>
          <w:rFonts w:ascii="Calibri" w:hAnsi="Calibri" w:cs="Calibri"/>
          <w:sz w:val="22"/>
          <w:szCs w:val="22"/>
          <w:lang w:val="en-US"/>
        </w:rPr>
        <w:t xml:space="preserve"> have insignificant performance. However, only the </w:t>
      </w:r>
      <w:r>
        <w:rPr>
          <w:rFonts w:ascii="Calibri" w:hAnsi="Calibri" w:cs="Calibri"/>
          <w:b/>
          <w:bCs/>
          <w:sz w:val="22"/>
          <w:szCs w:val="22"/>
          <w:lang w:val="en-US"/>
        </w:rPr>
        <w:t>size</w:t>
      </w:r>
      <w:r>
        <w:rPr>
          <w:rFonts w:ascii="Calibri" w:hAnsi="Calibri" w:cs="Calibri"/>
          <w:sz w:val="22"/>
          <w:szCs w:val="22"/>
          <w:lang w:val="en-US"/>
        </w:rPr>
        <w:t xml:space="preserve"> factor has significant </w:t>
      </w:r>
      <w:r>
        <w:rPr>
          <w:rFonts w:ascii="Calibri" w:hAnsi="Calibri" w:cs="Calibri"/>
          <w:i/>
          <w:iCs/>
          <w:sz w:val="22"/>
          <w:szCs w:val="22"/>
          <w:lang w:val="en-US"/>
        </w:rPr>
        <w:t xml:space="preserve">positive </w:t>
      </w:r>
      <w:r>
        <w:rPr>
          <w:rFonts w:ascii="Calibri" w:hAnsi="Calibri" w:cs="Calibri"/>
          <w:sz w:val="22"/>
          <w:szCs w:val="22"/>
          <w:lang w:val="en-US"/>
        </w:rPr>
        <w:t>returns. The reason why some factors do not have positive or significant returns is due to our stock set being only Nasdaq-100 stocks, which are all large-cap and have relatively homogenous factor characteristics</w:t>
      </w:r>
      <w:r w:rsidR="00DD4E24">
        <w:rPr>
          <w:rFonts w:ascii="Calibri" w:hAnsi="Calibri" w:cs="Calibri"/>
          <w:sz w:val="22"/>
          <w:szCs w:val="22"/>
          <w:lang w:val="en-US"/>
        </w:rPr>
        <w:t>.</w:t>
      </w:r>
    </w:p>
    <w:p w14:paraId="2B8D8FE6" w14:textId="77777777" w:rsidR="00487499" w:rsidRDefault="00487499">
      <w:pPr>
        <w:rPr>
          <w:rFonts w:ascii="Calibri" w:hAnsi="Calibri" w:cs="Calibri"/>
          <w:sz w:val="22"/>
          <w:szCs w:val="22"/>
          <w:u w:val="single"/>
          <w:lang w:val="en-US"/>
        </w:rPr>
      </w:pPr>
      <w:r>
        <w:rPr>
          <w:rFonts w:ascii="Calibri" w:hAnsi="Calibri" w:cs="Calibri"/>
          <w:sz w:val="22"/>
          <w:szCs w:val="22"/>
          <w:u w:val="single"/>
          <w:lang w:val="en-US"/>
        </w:rPr>
        <w:br w:type="page"/>
      </w:r>
    </w:p>
    <w:p w14:paraId="70D5D3D8" w14:textId="0D81119E" w:rsidR="007A1AF5" w:rsidRDefault="00DD4E24" w:rsidP="003825E2">
      <w:pPr>
        <w:spacing w:after="0" w:line="276" w:lineRule="auto"/>
        <w:rPr>
          <w:rFonts w:ascii="Calibri" w:hAnsi="Calibri" w:cs="Calibri"/>
          <w:sz w:val="22"/>
          <w:szCs w:val="22"/>
          <w:u w:val="single"/>
          <w:lang w:val="en-US"/>
        </w:rPr>
      </w:pPr>
      <w:r>
        <w:rPr>
          <w:rFonts w:ascii="Calibri" w:hAnsi="Calibri" w:cs="Calibri"/>
          <w:sz w:val="22"/>
          <w:szCs w:val="22"/>
          <w:u w:val="single"/>
          <w:lang w:val="en-US"/>
        </w:rPr>
        <w:lastRenderedPageBreak/>
        <w:t>Question 2 – AQR’s Betting-Against-Beta Strategy</w:t>
      </w:r>
    </w:p>
    <w:p w14:paraId="1CAAF9D8" w14:textId="77777777" w:rsidR="00DD4E24" w:rsidRDefault="00DD4E24" w:rsidP="003825E2">
      <w:pPr>
        <w:spacing w:after="0" w:line="276" w:lineRule="auto"/>
        <w:rPr>
          <w:rFonts w:ascii="Calibri" w:hAnsi="Calibri" w:cs="Calibri"/>
          <w:sz w:val="22"/>
          <w:szCs w:val="22"/>
          <w:lang w:val="en-US"/>
        </w:rPr>
      </w:pPr>
    </w:p>
    <w:p w14:paraId="56000DDA" w14:textId="7433E07A" w:rsidR="00DD4E24" w:rsidRDefault="00DD4E24" w:rsidP="003825E2">
      <w:pPr>
        <w:spacing w:after="0" w:line="276" w:lineRule="auto"/>
        <w:rPr>
          <w:rFonts w:ascii="Calibri" w:hAnsi="Calibri" w:cs="Calibri"/>
          <w:sz w:val="22"/>
          <w:szCs w:val="22"/>
          <w:lang w:val="en-US"/>
        </w:rPr>
      </w:pPr>
      <w:r>
        <w:rPr>
          <w:rFonts w:ascii="Calibri" w:hAnsi="Calibri" w:cs="Calibri"/>
          <w:sz w:val="22"/>
          <w:szCs w:val="22"/>
          <w:lang w:val="en-US"/>
        </w:rPr>
        <w:t>We use the following BAB calculation, as from the slides.</w:t>
      </w:r>
    </w:p>
    <w:p w14:paraId="435FED64" w14:textId="77777777" w:rsidR="00DD4E24" w:rsidRDefault="00DD4E24" w:rsidP="003825E2">
      <w:pPr>
        <w:spacing w:after="0" w:line="276" w:lineRule="auto"/>
        <w:rPr>
          <w:rFonts w:ascii="Calibri" w:hAnsi="Calibri" w:cs="Calibri"/>
          <w:sz w:val="22"/>
          <w:szCs w:val="22"/>
          <w:lang w:val="en-US"/>
        </w:rPr>
      </w:pPr>
    </w:p>
    <w:p w14:paraId="3105C29C" w14:textId="250AE5DD" w:rsidR="00DD4E24" w:rsidRPr="00DD4E24" w:rsidRDefault="00DD4E24" w:rsidP="003825E2">
      <w:pPr>
        <w:spacing w:after="0" w:line="276" w:lineRule="auto"/>
        <w:rPr>
          <w:rFonts w:ascii="Calibri" w:hAnsi="Calibri" w:cs="Calibri"/>
          <w:sz w:val="22"/>
          <w:szCs w:val="22"/>
          <w:lang w:val="en-US"/>
        </w:rPr>
      </w:pPr>
      <w:r>
        <w:fldChar w:fldCharType="begin"/>
      </w:r>
      <w:r>
        <w:instrText xml:space="preserve"> INCLUDEPICTURE "https://quicklatex.com/cache3/4f/ql_8bb33f5077d7e6b899bdfdcb7439f04f_l3.png" \* MERGEFORMATINET </w:instrText>
      </w:r>
      <w:r>
        <w:fldChar w:fldCharType="separate"/>
      </w:r>
      <w:r>
        <w:rPr>
          <w:noProof/>
        </w:rPr>
        <w:drawing>
          <wp:inline distT="0" distB="0" distL="0" distR="0" wp14:anchorId="6F199611" wp14:editId="7B4D675B">
            <wp:extent cx="2557463" cy="340579"/>
            <wp:effectExtent l="0" t="0" r="0" b="2540"/>
            <wp:docPr id="893264742"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64742" name="Picture 2" descr="A black background with a black square&#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2732" cy="378568"/>
                    </a:xfrm>
                    <a:prstGeom prst="rect">
                      <a:avLst/>
                    </a:prstGeom>
                    <a:noFill/>
                    <a:ln>
                      <a:noFill/>
                    </a:ln>
                  </pic:spPr>
                </pic:pic>
              </a:graphicData>
            </a:graphic>
          </wp:inline>
        </w:drawing>
      </w:r>
      <w:r>
        <w:fldChar w:fldCharType="end"/>
      </w:r>
    </w:p>
    <w:p w14:paraId="144E768D" w14:textId="5DD9A179" w:rsidR="007A1AF5" w:rsidRDefault="007A1AF5">
      <w:pPr>
        <w:rPr>
          <w:rFonts w:ascii="Calibri" w:hAnsi="Calibri" w:cs="Calibri"/>
          <w:sz w:val="22"/>
          <w:szCs w:val="22"/>
          <w:lang w:val="en-US"/>
        </w:rPr>
      </w:pPr>
    </w:p>
    <w:p w14:paraId="0C753BD4" w14:textId="112BA34E" w:rsidR="00DD4E24" w:rsidRDefault="00DD4E24">
      <w:pPr>
        <w:rPr>
          <w:rFonts w:ascii="Calibri" w:hAnsi="Calibri" w:cs="Calibri"/>
          <w:sz w:val="22"/>
          <w:szCs w:val="22"/>
          <w:lang w:val="en-US"/>
        </w:rPr>
      </w:pPr>
      <w:r>
        <w:rPr>
          <w:rFonts w:ascii="Calibri" w:hAnsi="Calibri" w:cs="Calibri"/>
          <w:sz w:val="22"/>
          <w:szCs w:val="22"/>
          <w:lang w:val="en-US"/>
        </w:rPr>
        <w:t xml:space="preserve">Here, </w:t>
      </w:r>
      <w:proofErr w:type="spellStart"/>
      <w:r>
        <w:rPr>
          <w:rFonts w:ascii="Calibri" w:hAnsi="Calibri" w:cs="Calibri"/>
          <w:sz w:val="22"/>
          <w:szCs w:val="22"/>
          <w:lang w:val="en-US"/>
        </w:rPr>
        <w:t>beta_H</w:t>
      </w:r>
      <w:proofErr w:type="spellEnd"/>
      <w:r>
        <w:rPr>
          <w:rFonts w:ascii="Calibri" w:hAnsi="Calibri" w:cs="Calibri"/>
          <w:sz w:val="22"/>
          <w:szCs w:val="22"/>
          <w:lang w:val="en-US"/>
        </w:rPr>
        <w:t xml:space="preserve"> refers to our high beta (quintile 5) portfolio and </w:t>
      </w:r>
      <w:proofErr w:type="spellStart"/>
      <w:r>
        <w:rPr>
          <w:rFonts w:ascii="Calibri" w:hAnsi="Calibri" w:cs="Calibri"/>
          <w:sz w:val="22"/>
          <w:szCs w:val="22"/>
          <w:lang w:val="en-US"/>
        </w:rPr>
        <w:t>beta_L</w:t>
      </w:r>
      <w:proofErr w:type="spellEnd"/>
      <w:r>
        <w:rPr>
          <w:rFonts w:ascii="Calibri" w:hAnsi="Calibri" w:cs="Calibri"/>
          <w:sz w:val="22"/>
          <w:szCs w:val="22"/>
          <w:lang w:val="en-US"/>
        </w:rPr>
        <w:t xml:space="preserve"> refers to out low beta (quintile 1) portfolio. In our code, s</w:t>
      </w:r>
      <w:r w:rsidRPr="00DD4E24">
        <w:rPr>
          <w:rFonts w:ascii="Calibri" w:hAnsi="Calibri" w:cs="Calibri"/>
          <w:sz w:val="22"/>
          <w:szCs w:val="22"/>
          <w:lang w:val="en-US"/>
        </w:rPr>
        <w:t xml:space="preserve">ince </w:t>
      </w:r>
      <w:r>
        <w:rPr>
          <w:rFonts w:ascii="Calibri" w:hAnsi="Calibri" w:cs="Calibri"/>
          <w:sz w:val="22"/>
          <w:szCs w:val="22"/>
          <w:lang w:val="en-US"/>
        </w:rPr>
        <w:t>the</w:t>
      </w:r>
      <w:r w:rsidRPr="00DD4E24">
        <w:rPr>
          <w:rFonts w:ascii="Calibri" w:hAnsi="Calibri" w:cs="Calibri"/>
          <w:sz w:val="22"/>
          <w:szCs w:val="22"/>
          <w:lang w:val="en-US"/>
        </w:rPr>
        <w:t xml:space="preserve"> quintile portfolios are </w:t>
      </w:r>
      <w:proofErr w:type="gramStart"/>
      <w:r w:rsidRPr="00DD4E24">
        <w:rPr>
          <w:rFonts w:ascii="Calibri" w:hAnsi="Calibri" w:cs="Calibri"/>
          <w:sz w:val="22"/>
          <w:szCs w:val="22"/>
          <w:lang w:val="en-US"/>
        </w:rPr>
        <w:t>equally-weighted</w:t>
      </w:r>
      <w:proofErr w:type="gramEnd"/>
      <w:r w:rsidRPr="00DD4E24">
        <w:rPr>
          <w:rFonts w:ascii="Calibri" w:hAnsi="Calibri" w:cs="Calibri"/>
          <w:sz w:val="22"/>
          <w:szCs w:val="22"/>
          <w:lang w:val="en-US"/>
        </w:rPr>
        <w:t xml:space="preserve">, </w:t>
      </w:r>
      <w:r>
        <w:rPr>
          <w:rFonts w:ascii="Calibri" w:hAnsi="Calibri" w:cs="Calibri"/>
          <w:sz w:val="22"/>
          <w:szCs w:val="22"/>
          <w:lang w:val="en-US"/>
        </w:rPr>
        <w:t>I</w:t>
      </w:r>
      <w:r w:rsidRPr="00DD4E24">
        <w:rPr>
          <w:rFonts w:ascii="Calibri" w:hAnsi="Calibri" w:cs="Calibri"/>
          <w:sz w:val="22"/>
          <w:szCs w:val="22"/>
          <w:lang w:val="en-US"/>
        </w:rPr>
        <w:t xml:space="preserve"> can just take the average beta for all stocks in each respective portfolio to get out two beta measures</w:t>
      </w:r>
      <w:r>
        <w:rPr>
          <w:rFonts w:ascii="Calibri" w:hAnsi="Calibri" w:cs="Calibri"/>
          <w:sz w:val="22"/>
          <w:szCs w:val="22"/>
          <w:lang w:val="en-US"/>
        </w:rPr>
        <w:t xml:space="preserve">. </w:t>
      </w:r>
    </w:p>
    <w:p w14:paraId="4A99AF1A" w14:textId="6B85A52B" w:rsidR="00DD4E24" w:rsidRDefault="00DD4E24">
      <w:pPr>
        <w:rPr>
          <w:rFonts w:ascii="Calibri" w:hAnsi="Calibri" w:cs="Calibri"/>
          <w:sz w:val="22"/>
          <w:szCs w:val="22"/>
          <w:lang w:val="en-US"/>
        </w:rPr>
      </w:pPr>
      <w:r>
        <w:rPr>
          <w:rFonts w:ascii="Calibri" w:hAnsi="Calibri" w:cs="Calibri"/>
          <w:sz w:val="22"/>
          <w:szCs w:val="22"/>
          <w:lang w:val="en-US"/>
        </w:rPr>
        <w:t>The monthly returns for our BAB portfolio are included in the attached datasets, but a summary of the portfolio’s performance, compared to our simple hedged beta portfolio is shown below:</w:t>
      </w:r>
    </w:p>
    <w:p w14:paraId="05DEC91C" w14:textId="7271CC8D" w:rsidR="00DD4E24" w:rsidRDefault="00DD4E24">
      <w:pPr>
        <w:rPr>
          <w:rFonts w:ascii="Calibri" w:hAnsi="Calibri" w:cs="Calibri"/>
          <w:sz w:val="22"/>
          <w:szCs w:val="22"/>
          <w:lang w:val="en-US"/>
        </w:rPr>
      </w:pPr>
      <w:r w:rsidRPr="00DD4E24">
        <w:rPr>
          <w:rFonts w:ascii="Calibri" w:hAnsi="Calibri" w:cs="Calibri"/>
          <w:noProof/>
          <w:sz w:val="22"/>
          <w:szCs w:val="22"/>
          <w:lang w:val="en-US"/>
        </w:rPr>
        <w:drawing>
          <wp:inline distT="0" distB="0" distL="0" distR="0" wp14:anchorId="12C13CC1" wp14:editId="35F4DD03">
            <wp:extent cx="1185863" cy="2471471"/>
            <wp:effectExtent l="0" t="0" r="0" b="5080"/>
            <wp:docPr id="29330619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06198" name="Picture 1" descr="A screenshot of a black screen&#10;&#10;Description automatically generated"/>
                    <pic:cNvPicPr/>
                  </pic:nvPicPr>
                  <pic:blipFill>
                    <a:blip r:embed="rId7"/>
                    <a:stretch>
                      <a:fillRect/>
                    </a:stretch>
                  </pic:blipFill>
                  <pic:spPr>
                    <a:xfrm>
                      <a:off x="0" y="0"/>
                      <a:ext cx="1206204" cy="2513865"/>
                    </a:xfrm>
                    <a:prstGeom prst="rect">
                      <a:avLst/>
                    </a:prstGeom>
                  </pic:spPr>
                </pic:pic>
              </a:graphicData>
            </a:graphic>
          </wp:inline>
        </w:drawing>
      </w:r>
    </w:p>
    <w:p w14:paraId="0AC9AC02" w14:textId="5E350C8E" w:rsidR="003C710B" w:rsidRDefault="00DD4E24">
      <w:pPr>
        <w:rPr>
          <w:rFonts w:ascii="Calibri" w:hAnsi="Calibri" w:cs="Calibri"/>
          <w:sz w:val="22"/>
          <w:szCs w:val="22"/>
          <w:lang w:val="en-US"/>
        </w:rPr>
      </w:pPr>
      <w:r>
        <w:rPr>
          <w:rFonts w:ascii="Calibri" w:hAnsi="Calibri" w:cs="Calibri"/>
          <w:sz w:val="22"/>
          <w:szCs w:val="22"/>
          <w:lang w:val="en-US"/>
        </w:rPr>
        <w:t>Despite both being zero-cost portfolios, the betting-against-beta portfolio outperforms at a significant level (p &lt; 0.05) compared to our simple beta hedge portfolio</w:t>
      </w:r>
      <w:r w:rsidR="003C710B">
        <w:rPr>
          <w:rFonts w:ascii="Calibri" w:hAnsi="Calibri" w:cs="Calibri"/>
          <w:sz w:val="22"/>
          <w:szCs w:val="22"/>
          <w:lang w:val="en-US"/>
        </w:rPr>
        <w:t xml:space="preserve"> and has a better Sharpe ratio</w:t>
      </w:r>
      <w:r>
        <w:rPr>
          <w:rFonts w:ascii="Calibri" w:hAnsi="Calibri" w:cs="Calibri"/>
          <w:sz w:val="22"/>
          <w:szCs w:val="22"/>
          <w:lang w:val="en-US"/>
        </w:rPr>
        <w:t>.</w:t>
      </w:r>
      <w:r w:rsidR="003C710B">
        <w:rPr>
          <w:rFonts w:ascii="Calibri" w:hAnsi="Calibri" w:cs="Calibri"/>
          <w:sz w:val="22"/>
          <w:szCs w:val="22"/>
          <w:lang w:val="en-US"/>
        </w:rPr>
        <w:t xml:space="preserve"> </w:t>
      </w:r>
      <w:r>
        <w:rPr>
          <w:rFonts w:ascii="Calibri" w:hAnsi="Calibri" w:cs="Calibri"/>
          <w:sz w:val="22"/>
          <w:szCs w:val="22"/>
          <w:lang w:val="en-US"/>
        </w:rPr>
        <w:t xml:space="preserve"> </w:t>
      </w:r>
      <w:r w:rsidR="003C710B">
        <w:rPr>
          <w:rFonts w:ascii="Calibri" w:hAnsi="Calibri" w:cs="Calibri"/>
          <w:sz w:val="22"/>
          <w:szCs w:val="22"/>
          <w:lang w:val="en-US"/>
        </w:rPr>
        <w:t xml:space="preserve">Although both portfolios appear to leverage the same underlying belief that high beta stocks are generally going to perform worse compared to low beta stocks in the long run and in aggregate, their different return characteristics suggests that there is something that the BAB factor does differently, and better compared to the simple beta strategy. A potential reason for this could be due to the BAB factor’s construction as a </w:t>
      </w:r>
      <w:r w:rsidR="003C710B">
        <w:rPr>
          <w:rFonts w:ascii="Calibri" w:hAnsi="Calibri" w:cs="Calibri"/>
          <w:b/>
          <w:bCs/>
          <w:sz w:val="22"/>
          <w:szCs w:val="22"/>
          <w:lang w:val="en-US"/>
        </w:rPr>
        <w:t>weighted</w:t>
      </w:r>
      <w:r w:rsidR="003C710B">
        <w:rPr>
          <w:rFonts w:ascii="Calibri" w:hAnsi="Calibri" w:cs="Calibri"/>
          <w:sz w:val="22"/>
          <w:szCs w:val="22"/>
          <w:lang w:val="en-US"/>
        </w:rPr>
        <w:t xml:space="preserve"> portfolio of shorting low beta and high beta stocks, which will yield better returns in market conditions where the highest beta is not as high or vice versa.</w:t>
      </w:r>
    </w:p>
    <w:p w14:paraId="342F7915" w14:textId="77777777" w:rsidR="003C710B" w:rsidRDefault="003C710B">
      <w:pPr>
        <w:rPr>
          <w:rFonts w:ascii="Calibri" w:hAnsi="Calibri" w:cs="Calibri"/>
          <w:sz w:val="22"/>
          <w:szCs w:val="22"/>
          <w:lang w:val="en-US"/>
        </w:rPr>
      </w:pPr>
      <w:r>
        <w:rPr>
          <w:rFonts w:ascii="Calibri" w:hAnsi="Calibri" w:cs="Calibri"/>
          <w:sz w:val="22"/>
          <w:szCs w:val="22"/>
          <w:lang w:val="en-US"/>
        </w:rPr>
        <w:br w:type="page"/>
      </w:r>
    </w:p>
    <w:p w14:paraId="627283BE" w14:textId="3345ED5E" w:rsidR="00DD4E24" w:rsidRDefault="003C710B">
      <w:pPr>
        <w:rPr>
          <w:rFonts w:ascii="Calibri" w:hAnsi="Calibri" w:cs="Calibri"/>
          <w:sz w:val="22"/>
          <w:szCs w:val="22"/>
          <w:u w:val="single"/>
          <w:lang w:val="en-US"/>
        </w:rPr>
      </w:pPr>
      <w:r>
        <w:rPr>
          <w:rFonts w:ascii="Calibri" w:hAnsi="Calibri" w:cs="Calibri"/>
          <w:sz w:val="22"/>
          <w:szCs w:val="22"/>
          <w:u w:val="single"/>
          <w:lang w:val="en-US"/>
        </w:rPr>
        <w:lastRenderedPageBreak/>
        <w:t>Question 3 – Factor Mimicking ETFs</w:t>
      </w:r>
    </w:p>
    <w:p w14:paraId="28080713" w14:textId="77777777" w:rsidR="003C710B" w:rsidRDefault="003C710B">
      <w:pPr>
        <w:rPr>
          <w:rFonts w:ascii="Calibri" w:hAnsi="Calibri" w:cs="Calibri"/>
          <w:sz w:val="22"/>
          <w:szCs w:val="22"/>
          <w:u w:val="single"/>
          <w:lang w:val="en-US"/>
        </w:rPr>
      </w:pPr>
    </w:p>
    <w:p w14:paraId="581D9B11" w14:textId="4C9234C9" w:rsidR="003C710B" w:rsidRDefault="003C710B">
      <w:pPr>
        <w:rPr>
          <w:rFonts w:ascii="Calibri" w:hAnsi="Calibri" w:cs="Calibri"/>
          <w:sz w:val="22"/>
          <w:szCs w:val="22"/>
          <w:lang w:val="en-US"/>
        </w:rPr>
      </w:pPr>
      <w:r>
        <w:rPr>
          <w:rFonts w:ascii="Calibri" w:hAnsi="Calibri" w:cs="Calibri"/>
          <w:sz w:val="22"/>
          <w:szCs w:val="22"/>
          <w:lang w:val="en-US"/>
        </w:rPr>
        <w:t xml:space="preserve">a) </w:t>
      </w:r>
    </w:p>
    <w:p w14:paraId="0443A4BF" w14:textId="10077815" w:rsidR="003C710B" w:rsidRDefault="003C710B">
      <w:pPr>
        <w:rPr>
          <w:rFonts w:ascii="Calibri" w:hAnsi="Calibri" w:cs="Calibri"/>
          <w:sz w:val="22"/>
          <w:szCs w:val="22"/>
          <w:lang w:val="en-US"/>
        </w:rPr>
      </w:pPr>
      <w:r>
        <w:rPr>
          <w:rFonts w:ascii="Calibri" w:hAnsi="Calibri" w:cs="Calibri"/>
          <w:sz w:val="22"/>
          <w:szCs w:val="22"/>
          <w:lang w:val="en-US"/>
        </w:rPr>
        <w:t xml:space="preserve">The long leg of the idiosyncratic volatility-hedged (low volatility) portfolio yields an average monthly return of 1.41%. Compared to the market return, it significantly returns an average excess return of 0.87% per month (p &lt; 0.05) at a 95% significance level. Therefore, </w:t>
      </w:r>
      <w:r w:rsidR="005D7498">
        <w:rPr>
          <w:rFonts w:ascii="Calibri" w:hAnsi="Calibri" w:cs="Calibri"/>
          <w:sz w:val="22"/>
          <w:szCs w:val="22"/>
          <w:lang w:val="en-US"/>
        </w:rPr>
        <w:t>this portfolio has delivered value to investors over this period, as this portfolio consistently beat the market.</w:t>
      </w:r>
    </w:p>
    <w:p w14:paraId="56B189D7" w14:textId="24C8B836" w:rsidR="003C710B" w:rsidRDefault="003C710B">
      <w:pPr>
        <w:rPr>
          <w:rFonts w:ascii="Calibri" w:hAnsi="Calibri" w:cs="Calibri"/>
          <w:sz w:val="22"/>
          <w:szCs w:val="22"/>
          <w:lang w:val="en-US"/>
        </w:rPr>
      </w:pPr>
      <w:r w:rsidRPr="003C710B">
        <w:rPr>
          <w:rFonts w:ascii="Calibri" w:hAnsi="Calibri" w:cs="Calibri"/>
          <w:noProof/>
          <w:sz w:val="22"/>
          <w:szCs w:val="22"/>
          <w:lang w:val="en-US"/>
        </w:rPr>
        <w:drawing>
          <wp:inline distT="0" distB="0" distL="0" distR="0" wp14:anchorId="434FC795" wp14:editId="6EE4F14E">
            <wp:extent cx="1540266" cy="3316288"/>
            <wp:effectExtent l="0" t="0" r="0" b="0"/>
            <wp:docPr id="174599265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92659" name="Picture 1" descr="A screenshot of a black screen&#10;&#10;Description automatically generated"/>
                    <pic:cNvPicPr/>
                  </pic:nvPicPr>
                  <pic:blipFill>
                    <a:blip r:embed="rId8"/>
                    <a:stretch>
                      <a:fillRect/>
                    </a:stretch>
                  </pic:blipFill>
                  <pic:spPr>
                    <a:xfrm>
                      <a:off x="0" y="0"/>
                      <a:ext cx="1569487" cy="3379204"/>
                    </a:xfrm>
                    <a:prstGeom prst="rect">
                      <a:avLst/>
                    </a:prstGeom>
                  </pic:spPr>
                </pic:pic>
              </a:graphicData>
            </a:graphic>
          </wp:inline>
        </w:drawing>
      </w:r>
    </w:p>
    <w:p w14:paraId="6A1F3A42" w14:textId="073D307F" w:rsidR="005D7498" w:rsidRDefault="005D7498">
      <w:pPr>
        <w:rPr>
          <w:rFonts w:ascii="Calibri" w:hAnsi="Calibri" w:cs="Calibri"/>
          <w:sz w:val="22"/>
          <w:szCs w:val="22"/>
          <w:lang w:val="en-US"/>
        </w:rPr>
      </w:pPr>
      <w:r>
        <w:rPr>
          <w:rFonts w:ascii="Calibri" w:hAnsi="Calibri" w:cs="Calibri"/>
          <w:sz w:val="22"/>
          <w:szCs w:val="22"/>
          <w:lang w:val="en-US"/>
        </w:rPr>
        <w:t>However, it is important to note that this may not hold in the future, and when considering operating expenses included in management fees and transaction fees related to monthly rebalancing, which could possibly surpass a cost of 1% per month, this portfolio may not benefit investors in the real world.</w:t>
      </w:r>
    </w:p>
    <w:p w14:paraId="551C0C66" w14:textId="77777777" w:rsidR="005D7498" w:rsidRDefault="005D7498">
      <w:pPr>
        <w:rPr>
          <w:rFonts w:ascii="Calibri" w:hAnsi="Calibri" w:cs="Calibri"/>
          <w:sz w:val="22"/>
          <w:szCs w:val="22"/>
          <w:lang w:val="en-US"/>
        </w:rPr>
      </w:pPr>
    </w:p>
    <w:p w14:paraId="1E579D3A" w14:textId="3BC9C1DD" w:rsidR="005D7498" w:rsidRDefault="005D7498">
      <w:pPr>
        <w:rPr>
          <w:rFonts w:ascii="Calibri" w:hAnsi="Calibri" w:cs="Calibri"/>
          <w:sz w:val="22"/>
          <w:szCs w:val="22"/>
          <w:lang w:val="en-US"/>
        </w:rPr>
      </w:pPr>
      <w:r>
        <w:rPr>
          <w:rFonts w:ascii="Calibri" w:hAnsi="Calibri" w:cs="Calibri"/>
          <w:sz w:val="22"/>
          <w:szCs w:val="22"/>
          <w:lang w:val="en-US"/>
        </w:rPr>
        <w:t xml:space="preserve">b) </w:t>
      </w:r>
    </w:p>
    <w:p w14:paraId="33320A83" w14:textId="77777777" w:rsidR="005D7498" w:rsidRDefault="005D7498">
      <w:pPr>
        <w:rPr>
          <w:rFonts w:ascii="Calibri" w:hAnsi="Calibri" w:cs="Calibri"/>
          <w:sz w:val="22"/>
          <w:szCs w:val="22"/>
          <w:lang w:val="en-US"/>
        </w:rPr>
      </w:pPr>
    </w:p>
    <w:p w14:paraId="5F45943F" w14:textId="67CF7863" w:rsidR="005D7498" w:rsidRDefault="005D7498">
      <w:pPr>
        <w:rPr>
          <w:rFonts w:ascii="Calibri" w:hAnsi="Calibri" w:cs="Calibri"/>
          <w:sz w:val="22"/>
          <w:szCs w:val="22"/>
          <w:lang w:val="en-US"/>
        </w:rPr>
      </w:pPr>
      <w:r>
        <w:rPr>
          <w:rFonts w:ascii="Calibri" w:hAnsi="Calibri" w:cs="Calibri"/>
          <w:sz w:val="22"/>
          <w:szCs w:val="22"/>
          <w:lang w:val="en-US"/>
        </w:rPr>
        <w:t>The annualized turnover rate of our portfolio is 610.31%, meaning on average, the number of times that new stocks have participated in this portfolio is over 6 times the size of the portfolio. If the bid-ask spread of stocks in the portfolio exceed even a few cents, this constant rebalancing could eat at the excess returns of the portfolio to the point where it does not even make money, without considering management fees.</w:t>
      </w:r>
    </w:p>
    <w:p w14:paraId="1D4A4C74" w14:textId="77777777" w:rsidR="005D7498" w:rsidRDefault="005D7498">
      <w:pPr>
        <w:rPr>
          <w:rFonts w:ascii="Calibri" w:hAnsi="Calibri" w:cs="Calibri"/>
          <w:sz w:val="22"/>
          <w:szCs w:val="22"/>
          <w:lang w:val="en-US"/>
        </w:rPr>
      </w:pPr>
      <w:r>
        <w:rPr>
          <w:rFonts w:ascii="Calibri" w:hAnsi="Calibri" w:cs="Calibri"/>
          <w:sz w:val="22"/>
          <w:szCs w:val="22"/>
          <w:lang w:val="en-US"/>
        </w:rPr>
        <w:br w:type="page"/>
      </w:r>
    </w:p>
    <w:p w14:paraId="3330879E" w14:textId="256E343B" w:rsidR="005D7498" w:rsidRDefault="005D7498">
      <w:pPr>
        <w:rPr>
          <w:rFonts w:ascii="Calibri" w:hAnsi="Calibri" w:cs="Calibri"/>
          <w:sz w:val="22"/>
          <w:szCs w:val="22"/>
          <w:u w:val="single"/>
          <w:lang w:val="en-US"/>
        </w:rPr>
      </w:pPr>
      <w:r>
        <w:rPr>
          <w:rFonts w:ascii="Calibri" w:hAnsi="Calibri" w:cs="Calibri"/>
          <w:sz w:val="22"/>
          <w:szCs w:val="22"/>
          <w:u w:val="single"/>
          <w:lang w:val="en-US"/>
        </w:rPr>
        <w:lastRenderedPageBreak/>
        <w:t>Q4 – Multi-Factor ETF (with short selling)</w:t>
      </w:r>
    </w:p>
    <w:p w14:paraId="257124CE" w14:textId="607A2237" w:rsidR="005D7498" w:rsidRDefault="005D7498">
      <w:pPr>
        <w:rPr>
          <w:rFonts w:ascii="Calibri" w:hAnsi="Calibri" w:cs="Calibri"/>
          <w:sz w:val="22"/>
          <w:szCs w:val="22"/>
          <w:lang w:val="en-US"/>
        </w:rPr>
      </w:pPr>
      <w:r>
        <w:rPr>
          <w:rFonts w:ascii="Calibri" w:hAnsi="Calibri" w:cs="Calibri"/>
          <w:sz w:val="22"/>
          <w:szCs w:val="22"/>
          <w:lang w:val="en-US"/>
        </w:rPr>
        <w:t>a) An equal-weighted portfolio comprising of the minimum volatility factor and the betting-against-beta factor has the following return characteristics:</w:t>
      </w:r>
    </w:p>
    <w:p w14:paraId="5AEFF3A5" w14:textId="13E3243D" w:rsidR="00A764E8" w:rsidRDefault="00A764E8">
      <w:pPr>
        <w:rPr>
          <w:rFonts w:ascii="Calibri" w:hAnsi="Calibri" w:cs="Calibri"/>
          <w:sz w:val="22"/>
          <w:szCs w:val="22"/>
          <w:lang w:val="en-US"/>
        </w:rPr>
      </w:pPr>
      <w:r w:rsidRPr="00A764E8">
        <w:rPr>
          <w:rFonts w:ascii="Calibri" w:hAnsi="Calibri" w:cs="Calibri"/>
          <w:noProof/>
          <w:sz w:val="22"/>
          <w:szCs w:val="22"/>
          <w:lang w:val="en-US"/>
        </w:rPr>
        <w:drawing>
          <wp:inline distT="0" distB="0" distL="0" distR="0" wp14:anchorId="5B177972" wp14:editId="6F0452A3">
            <wp:extent cx="1325784" cy="2826544"/>
            <wp:effectExtent l="0" t="0" r="0" b="0"/>
            <wp:docPr id="23358476"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8476" name="Picture 1" descr="A screenshot of a black screen&#10;&#10;Description automatically generated"/>
                    <pic:cNvPicPr/>
                  </pic:nvPicPr>
                  <pic:blipFill>
                    <a:blip r:embed="rId9"/>
                    <a:stretch>
                      <a:fillRect/>
                    </a:stretch>
                  </pic:blipFill>
                  <pic:spPr>
                    <a:xfrm>
                      <a:off x="0" y="0"/>
                      <a:ext cx="1352690" cy="2883907"/>
                    </a:xfrm>
                    <a:prstGeom prst="rect">
                      <a:avLst/>
                    </a:prstGeom>
                  </pic:spPr>
                </pic:pic>
              </a:graphicData>
            </a:graphic>
          </wp:inline>
        </w:drawing>
      </w:r>
    </w:p>
    <w:p w14:paraId="1694780C" w14:textId="39EE4786" w:rsidR="00A764E8" w:rsidRDefault="00A764E8">
      <w:pPr>
        <w:rPr>
          <w:rFonts w:ascii="Calibri" w:hAnsi="Calibri" w:cs="Calibri"/>
          <w:sz w:val="22"/>
          <w:szCs w:val="22"/>
          <w:lang w:val="en-US"/>
        </w:rPr>
      </w:pPr>
      <w:r>
        <w:rPr>
          <w:rFonts w:ascii="Calibri" w:hAnsi="Calibri" w:cs="Calibri"/>
          <w:sz w:val="22"/>
          <w:szCs w:val="22"/>
          <w:lang w:val="en-US"/>
        </w:rPr>
        <w:t>On average, this portfolio yields positive returns, but underperforms the market, even before fees. The FF4 alpha is -0.6% (p &lt; 0.05), so it significantly underperformance this benchmark, and has a poor Sharpe ratio that is insignificantly above zero.</w:t>
      </w:r>
    </w:p>
    <w:p w14:paraId="3E695775" w14:textId="290F02D3" w:rsidR="00A764E8" w:rsidRDefault="00A764E8">
      <w:pPr>
        <w:rPr>
          <w:rFonts w:ascii="Calibri" w:hAnsi="Calibri" w:cs="Calibri"/>
          <w:sz w:val="22"/>
          <w:szCs w:val="22"/>
          <w:lang w:val="en-US"/>
        </w:rPr>
      </w:pPr>
      <w:r>
        <w:rPr>
          <w:rFonts w:ascii="Calibri" w:hAnsi="Calibri" w:cs="Calibri"/>
          <w:sz w:val="22"/>
          <w:szCs w:val="22"/>
          <w:lang w:val="en-US"/>
        </w:rPr>
        <w:t>b) Net of fees, our portfolio has the following return characteristics:</w:t>
      </w:r>
    </w:p>
    <w:p w14:paraId="295A2160" w14:textId="01FFE8CB" w:rsidR="00877CDE" w:rsidRDefault="00A764E8">
      <w:pPr>
        <w:rPr>
          <w:rFonts w:ascii="Calibri" w:hAnsi="Calibri" w:cs="Calibri"/>
          <w:sz w:val="22"/>
          <w:szCs w:val="22"/>
          <w:lang w:val="en-US"/>
        </w:rPr>
      </w:pPr>
      <w:r w:rsidRPr="00A764E8">
        <w:rPr>
          <w:noProof/>
        </w:rPr>
        <w:t xml:space="preserve"> </w:t>
      </w:r>
      <w:r w:rsidRPr="00A764E8">
        <w:rPr>
          <w:rFonts w:ascii="Calibri" w:hAnsi="Calibri" w:cs="Calibri"/>
          <w:noProof/>
          <w:sz w:val="22"/>
          <w:szCs w:val="22"/>
          <w:lang w:val="en-US"/>
        </w:rPr>
        <w:drawing>
          <wp:inline distT="0" distB="0" distL="0" distR="0" wp14:anchorId="4E0FC778" wp14:editId="414EAAEC">
            <wp:extent cx="1361758" cy="2647156"/>
            <wp:effectExtent l="0" t="0" r="0" b="0"/>
            <wp:docPr id="69354269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42690" name="Picture 1" descr="A screenshot of a black screen&#10;&#10;Description automatically generated"/>
                    <pic:cNvPicPr/>
                  </pic:nvPicPr>
                  <pic:blipFill>
                    <a:blip r:embed="rId10"/>
                    <a:stretch>
                      <a:fillRect/>
                    </a:stretch>
                  </pic:blipFill>
                  <pic:spPr>
                    <a:xfrm>
                      <a:off x="0" y="0"/>
                      <a:ext cx="1389485" cy="2701056"/>
                    </a:xfrm>
                    <a:prstGeom prst="rect">
                      <a:avLst/>
                    </a:prstGeom>
                  </pic:spPr>
                </pic:pic>
              </a:graphicData>
            </a:graphic>
          </wp:inline>
        </w:drawing>
      </w:r>
    </w:p>
    <w:p w14:paraId="42167C0B" w14:textId="56B45DAA" w:rsidR="00A764E8" w:rsidRDefault="00A764E8">
      <w:pPr>
        <w:rPr>
          <w:rFonts w:ascii="Calibri" w:hAnsi="Calibri" w:cs="Calibri"/>
          <w:sz w:val="22"/>
          <w:szCs w:val="22"/>
          <w:lang w:val="en-US"/>
        </w:rPr>
      </w:pPr>
      <w:r>
        <w:rPr>
          <w:rFonts w:ascii="Calibri" w:hAnsi="Calibri" w:cs="Calibri"/>
          <w:sz w:val="22"/>
          <w:szCs w:val="22"/>
          <w:lang w:val="en-US"/>
        </w:rPr>
        <w:t xml:space="preserve">With fees added, this portfolio still yields positive returns on average but underperforms </w:t>
      </w:r>
      <w:proofErr w:type="gramStart"/>
      <w:r>
        <w:rPr>
          <w:rFonts w:ascii="Calibri" w:hAnsi="Calibri" w:cs="Calibri"/>
          <w:sz w:val="22"/>
          <w:szCs w:val="22"/>
          <w:lang w:val="en-US"/>
        </w:rPr>
        <w:t>even more, and</w:t>
      </w:r>
      <w:proofErr w:type="gramEnd"/>
      <w:r>
        <w:rPr>
          <w:rFonts w:ascii="Calibri" w:hAnsi="Calibri" w:cs="Calibri"/>
          <w:sz w:val="22"/>
          <w:szCs w:val="22"/>
          <w:lang w:val="en-US"/>
        </w:rPr>
        <w:t xml:space="preserve"> appears unattractive to investors. This scenario is a good example of the efficient market hypothesis, as this portfolio is theoretically a zero-cost portfolio, requiring no upfront capital to set up due to its construction through balanced long and short legs. The low-volatility long leg from question 3 outperforms this portfolio. If USMV comprised of the long leg from question 3 instead, this portfolio could yield promising returns and </w:t>
      </w:r>
      <w:r w:rsidR="008A226B">
        <w:rPr>
          <w:rFonts w:ascii="Calibri" w:hAnsi="Calibri" w:cs="Calibri"/>
          <w:sz w:val="22"/>
          <w:szCs w:val="22"/>
          <w:lang w:val="en-US"/>
        </w:rPr>
        <w:t>be a convincing product.</w:t>
      </w:r>
    </w:p>
    <w:p w14:paraId="1185C936" w14:textId="72272BD4" w:rsidR="00A764E8" w:rsidRDefault="008A226B">
      <w:pPr>
        <w:rPr>
          <w:rFonts w:ascii="Calibri" w:hAnsi="Calibri" w:cs="Calibri"/>
          <w:sz w:val="22"/>
          <w:szCs w:val="22"/>
          <w:u w:val="single"/>
          <w:lang w:val="en-US"/>
        </w:rPr>
      </w:pPr>
      <w:r>
        <w:rPr>
          <w:rFonts w:ascii="Calibri" w:hAnsi="Calibri" w:cs="Calibri"/>
          <w:sz w:val="22"/>
          <w:szCs w:val="22"/>
          <w:u w:val="single"/>
          <w:lang w:val="en-US"/>
        </w:rPr>
        <w:lastRenderedPageBreak/>
        <w:t xml:space="preserve">Question 5 – </w:t>
      </w:r>
      <w:proofErr w:type="spellStart"/>
      <w:r>
        <w:rPr>
          <w:rFonts w:ascii="Calibri" w:hAnsi="Calibri" w:cs="Calibri"/>
          <w:sz w:val="22"/>
          <w:szCs w:val="22"/>
          <w:u w:val="single"/>
          <w:lang w:val="en-US"/>
        </w:rPr>
        <w:t>Fama</w:t>
      </w:r>
      <w:proofErr w:type="spellEnd"/>
      <w:r>
        <w:rPr>
          <w:rFonts w:ascii="Calibri" w:hAnsi="Calibri" w:cs="Calibri"/>
          <w:sz w:val="22"/>
          <w:szCs w:val="22"/>
          <w:u w:val="single"/>
          <w:lang w:val="en-US"/>
        </w:rPr>
        <w:t xml:space="preserve"> MacBeth Cross-Sectional Test</w:t>
      </w:r>
    </w:p>
    <w:p w14:paraId="3B901E22" w14:textId="4827D465" w:rsidR="008A226B" w:rsidRDefault="008A226B">
      <w:pPr>
        <w:rPr>
          <w:rFonts w:ascii="Calibri" w:hAnsi="Calibri" w:cs="Calibri"/>
          <w:sz w:val="22"/>
          <w:szCs w:val="22"/>
          <w:lang w:val="en-US"/>
        </w:rPr>
      </w:pPr>
      <w:r w:rsidRPr="008A226B">
        <w:rPr>
          <w:rFonts w:ascii="Calibri" w:hAnsi="Calibri" w:cs="Calibri"/>
          <w:sz w:val="22"/>
          <w:szCs w:val="22"/>
          <w:lang w:val="en-US"/>
        </w:rPr>
        <w:t>For each stock (</w:t>
      </w:r>
      <w:proofErr w:type="spellStart"/>
      <w:r w:rsidRPr="008A226B">
        <w:rPr>
          <w:rFonts w:ascii="Calibri" w:hAnsi="Calibri" w:cs="Calibri"/>
          <w:sz w:val="22"/>
          <w:szCs w:val="22"/>
          <w:lang w:val="en-US"/>
        </w:rPr>
        <w:t>permno</w:t>
      </w:r>
      <w:proofErr w:type="spellEnd"/>
      <w:r w:rsidRPr="008A226B">
        <w:rPr>
          <w:rFonts w:ascii="Calibri" w:hAnsi="Calibri" w:cs="Calibri"/>
          <w:sz w:val="22"/>
          <w:szCs w:val="22"/>
          <w:lang w:val="en-US"/>
        </w:rPr>
        <w:t>) we will run regression</w:t>
      </w:r>
      <w:r w:rsidR="004D6B22">
        <w:rPr>
          <w:rFonts w:ascii="Calibri" w:hAnsi="Calibri" w:cs="Calibri"/>
          <w:sz w:val="22"/>
          <w:szCs w:val="22"/>
          <w:lang w:val="en-US"/>
        </w:rPr>
        <w:t>s</w:t>
      </w:r>
      <w:r w:rsidRPr="008A226B">
        <w:rPr>
          <w:rFonts w:ascii="Calibri" w:hAnsi="Calibri" w:cs="Calibri"/>
          <w:sz w:val="22"/>
          <w:szCs w:val="22"/>
          <w:lang w:val="en-US"/>
        </w:rPr>
        <w:t xml:space="preserve"> between the </w:t>
      </w:r>
      <w:proofErr w:type="spellStart"/>
      <w:r w:rsidRPr="008A226B">
        <w:rPr>
          <w:rFonts w:ascii="Calibri" w:hAnsi="Calibri" w:cs="Calibri"/>
          <w:sz w:val="22"/>
          <w:szCs w:val="22"/>
          <w:lang w:val="en-US"/>
        </w:rPr>
        <w:t>winsorized</w:t>
      </w:r>
      <w:proofErr w:type="spellEnd"/>
      <w:r w:rsidRPr="008A226B">
        <w:rPr>
          <w:rFonts w:ascii="Calibri" w:hAnsi="Calibri" w:cs="Calibri"/>
          <w:sz w:val="22"/>
          <w:szCs w:val="22"/>
          <w:lang w:val="en-US"/>
        </w:rPr>
        <w:t xml:space="preserve"> month t </w:t>
      </w:r>
      <w:proofErr w:type="spellStart"/>
      <w:r w:rsidRPr="008A226B">
        <w:rPr>
          <w:rFonts w:ascii="Calibri" w:hAnsi="Calibri" w:cs="Calibri"/>
          <w:sz w:val="22"/>
          <w:szCs w:val="22"/>
          <w:lang w:val="en-US"/>
        </w:rPr>
        <w:t>ivol</w:t>
      </w:r>
      <w:proofErr w:type="spellEnd"/>
      <w:r w:rsidRPr="008A226B">
        <w:rPr>
          <w:rFonts w:ascii="Calibri" w:hAnsi="Calibri" w:cs="Calibri"/>
          <w:sz w:val="22"/>
          <w:szCs w:val="22"/>
          <w:lang w:val="en-US"/>
        </w:rPr>
        <w:t xml:space="preserve"> + (CAPM beta, </w:t>
      </w:r>
      <w:proofErr w:type="spellStart"/>
      <w:r w:rsidRPr="008A226B">
        <w:rPr>
          <w:rFonts w:ascii="Calibri" w:hAnsi="Calibri" w:cs="Calibri"/>
          <w:sz w:val="22"/>
          <w:szCs w:val="22"/>
          <w:lang w:val="en-US"/>
        </w:rPr>
        <w:t>logSize</w:t>
      </w:r>
      <w:proofErr w:type="spellEnd"/>
      <w:r w:rsidRPr="008A226B">
        <w:rPr>
          <w:rFonts w:ascii="Calibri" w:hAnsi="Calibri" w:cs="Calibri"/>
          <w:sz w:val="22"/>
          <w:szCs w:val="22"/>
          <w:lang w:val="en-US"/>
        </w:rPr>
        <w:t>, book-to-market) to month t+1 returns</w:t>
      </w:r>
      <w:r w:rsidR="004D6B22">
        <w:rPr>
          <w:rFonts w:ascii="Calibri" w:hAnsi="Calibri" w:cs="Calibri"/>
          <w:sz w:val="22"/>
          <w:szCs w:val="22"/>
          <w:lang w:val="en-US"/>
        </w:rPr>
        <w:t xml:space="preserve"> for each month from </w:t>
      </w:r>
      <w:r w:rsidR="009C1B28">
        <w:rPr>
          <w:rFonts w:ascii="Calibri" w:hAnsi="Calibri" w:cs="Calibri"/>
          <w:sz w:val="22"/>
          <w:szCs w:val="22"/>
          <w:lang w:val="en-US"/>
        </w:rPr>
        <w:t xml:space="preserve">t_0 = </w:t>
      </w:r>
      <w:r w:rsidR="004D6B22">
        <w:rPr>
          <w:rFonts w:ascii="Calibri" w:hAnsi="Calibri" w:cs="Calibri"/>
          <w:sz w:val="22"/>
          <w:szCs w:val="22"/>
          <w:lang w:val="en-US"/>
        </w:rPr>
        <w:t>Jan 2000 (or the earliest time after that) for our first stage regression.</w:t>
      </w:r>
      <w:r w:rsidR="009C1B28">
        <w:rPr>
          <w:rFonts w:ascii="Calibri" w:hAnsi="Calibri" w:cs="Calibri"/>
          <w:sz w:val="22"/>
          <w:szCs w:val="22"/>
          <w:lang w:val="en-US"/>
        </w:rPr>
        <w:t xml:space="preserve"> Note that our code uses the non-</w:t>
      </w:r>
      <w:proofErr w:type="spellStart"/>
      <w:r w:rsidR="009C1B28">
        <w:rPr>
          <w:rFonts w:ascii="Calibri" w:hAnsi="Calibri" w:cs="Calibri"/>
          <w:sz w:val="22"/>
          <w:szCs w:val="22"/>
          <w:lang w:val="en-US"/>
        </w:rPr>
        <w:t>winsorized</w:t>
      </w:r>
      <w:proofErr w:type="spellEnd"/>
      <w:r w:rsidR="009C1B28">
        <w:rPr>
          <w:rFonts w:ascii="Calibri" w:hAnsi="Calibri" w:cs="Calibri"/>
          <w:sz w:val="22"/>
          <w:szCs w:val="22"/>
          <w:lang w:val="en-US"/>
        </w:rPr>
        <w:t xml:space="preserve"> versions of the variables and does the </w:t>
      </w:r>
      <w:proofErr w:type="spellStart"/>
      <w:r w:rsidR="009C1B28">
        <w:rPr>
          <w:rFonts w:ascii="Calibri" w:hAnsi="Calibri" w:cs="Calibri"/>
          <w:sz w:val="22"/>
          <w:szCs w:val="22"/>
          <w:lang w:val="en-US"/>
        </w:rPr>
        <w:t>winsorization</w:t>
      </w:r>
      <w:proofErr w:type="spellEnd"/>
      <w:r w:rsidR="009C1B28">
        <w:rPr>
          <w:rFonts w:ascii="Calibri" w:hAnsi="Calibri" w:cs="Calibri"/>
          <w:sz w:val="22"/>
          <w:szCs w:val="22"/>
          <w:lang w:val="en-US"/>
        </w:rPr>
        <w:t xml:space="preserve"> per month (by clipping the top and bottom 3 standard deviations). Note that in addition to </w:t>
      </w:r>
      <w:proofErr w:type="spellStart"/>
      <w:r w:rsidR="009C1B28">
        <w:rPr>
          <w:rFonts w:ascii="Calibri" w:hAnsi="Calibri" w:cs="Calibri"/>
          <w:sz w:val="22"/>
          <w:szCs w:val="22"/>
          <w:lang w:val="en-US"/>
        </w:rPr>
        <w:t>winsorizing</w:t>
      </w:r>
      <w:proofErr w:type="spellEnd"/>
      <w:r w:rsidR="009C1B28">
        <w:rPr>
          <w:rFonts w:ascii="Calibri" w:hAnsi="Calibri" w:cs="Calibri"/>
          <w:sz w:val="22"/>
          <w:szCs w:val="22"/>
          <w:lang w:val="en-US"/>
        </w:rPr>
        <w:t xml:space="preserve"> the raw factors, we also </w:t>
      </w:r>
      <w:proofErr w:type="spellStart"/>
      <w:r w:rsidR="009C1B28">
        <w:rPr>
          <w:rFonts w:ascii="Calibri" w:hAnsi="Calibri" w:cs="Calibri"/>
          <w:sz w:val="22"/>
          <w:szCs w:val="22"/>
          <w:lang w:val="en-US"/>
        </w:rPr>
        <w:t>winsorize</w:t>
      </w:r>
      <w:proofErr w:type="spellEnd"/>
      <w:r w:rsidR="009C1B28">
        <w:rPr>
          <w:rFonts w:ascii="Calibri" w:hAnsi="Calibri" w:cs="Calibri"/>
          <w:sz w:val="22"/>
          <w:szCs w:val="22"/>
          <w:lang w:val="en-US"/>
        </w:rPr>
        <w:t xml:space="preserve"> the historical returns being analyzed to remove outliers in both variable classes.</w:t>
      </w:r>
    </w:p>
    <w:p w14:paraId="491F6827" w14:textId="54EB7429" w:rsidR="00EE5291" w:rsidRDefault="004D6B22">
      <w:pPr>
        <w:rPr>
          <w:rFonts w:ascii="Calibri" w:hAnsi="Calibri" w:cs="Calibri"/>
          <w:sz w:val="22"/>
          <w:szCs w:val="22"/>
          <w:lang w:val="en-US"/>
        </w:rPr>
      </w:pPr>
      <w:r>
        <w:rPr>
          <w:rFonts w:ascii="Calibri" w:hAnsi="Calibri" w:cs="Calibri"/>
          <w:sz w:val="22"/>
          <w:szCs w:val="22"/>
          <w:lang w:val="en-US"/>
        </w:rPr>
        <w:t xml:space="preserve">Next, the second stage regression will be on the betas to calculate each of our corresponding </w:t>
      </w:r>
      <w:proofErr w:type="spellStart"/>
      <w:r>
        <w:rPr>
          <w:rFonts w:ascii="Calibri" w:hAnsi="Calibri" w:cs="Calibri"/>
          <w:sz w:val="22"/>
          <w:szCs w:val="22"/>
          <w:lang w:val="en-US"/>
        </w:rPr>
        <w:t>lambas</w:t>
      </w:r>
      <w:proofErr w:type="spellEnd"/>
      <w:r>
        <w:rPr>
          <w:rFonts w:ascii="Calibri" w:hAnsi="Calibri" w:cs="Calibri"/>
          <w:sz w:val="22"/>
          <w:szCs w:val="22"/>
          <w:lang w:val="en-US"/>
        </w:rPr>
        <w:t xml:space="preserve">, or the “price” of each of our factors. We aim to determine whether </w:t>
      </w:r>
      <w:proofErr w:type="spellStart"/>
      <w:r>
        <w:rPr>
          <w:rFonts w:ascii="Calibri" w:hAnsi="Calibri" w:cs="Calibri"/>
          <w:sz w:val="22"/>
          <w:szCs w:val="22"/>
          <w:lang w:val="en-US"/>
        </w:rPr>
        <w:t>our</w:t>
      </w:r>
      <w:proofErr w:type="spellEnd"/>
      <w:r>
        <w:rPr>
          <w:rFonts w:ascii="Calibri" w:hAnsi="Calibri" w:cs="Calibri"/>
          <w:sz w:val="22"/>
          <w:szCs w:val="22"/>
          <w:lang w:val="en-US"/>
        </w:rPr>
        <w:t xml:space="preserve"> not idiosyncratic volatility is priced significantly (lambda significantly different than 0). </w:t>
      </w:r>
      <w:r w:rsidR="00EE5291">
        <w:rPr>
          <w:rFonts w:ascii="Calibri" w:hAnsi="Calibri" w:cs="Calibri"/>
          <w:sz w:val="22"/>
          <w:szCs w:val="22"/>
          <w:lang w:val="en-US"/>
        </w:rPr>
        <w:t xml:space="preserve"> The results of our t-test are below:</w:t>
      </w:r>
    </w:p>
    <w:p w14:paraId="53BA34D8" w14:textId="7E9A5356" w:rsidR="004D6B22" w:rsidRDefault="009C1B28">
      <w:pPr>
        <w:rPr>
          <w:rFonts w:ascii="Calibri" w:hAnsi="Calibri" w:cs="Calibri"/>
          <w:sz w:val="22"/>
          <w:szCs w:val="22"/>
          <w:lang w:val="en-US"/>
        </w:rPr>
      </w:pPr>
      <w:r w:rsidRPr="009C1B28">
        <w:rPr>
          <w:rFonts w:ascii="Calibri" w:hAnsi="Calibri" w:cs="Calibri"/>
          <w:noProof/>
          <w:sz w:val="22"/>
          <w:szCs w:val="22"/>
          <w:lang w:val="en-US"/>
        </w:rPr>
        <w:drawing>
          <wp:inline distT="0" distB="0" distL="0" distR="0" wp14:anchorId="017C0700" wp14:editId="564CDD48">
            <wp:extent cx="1378744" cy="1902513"/>
            <wp:effectExtent l="0" t="0" r="5715" b="2540"/>
            <wp:docPr id="89913829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8290" name="Picture 1" descr="A screenshot of a black screen&#10;&#10;Description automatically generated"/>
                    <pic:cNvPicPr/>
                  </pic:nvPicPr>
                  <pic:blipFill>
                    <a:blip r:embed="rId11"/>
                    <a:stretch>
                      <a:fillRect/>
                    </a:stretch>
                  </pic:blipFill>
                  <pic:spPr>
                    <a:xfrm>
                      <a:off x="0" y="0"/>
                      <a:ext cx="1405287" cy="1939139"/>
                    </a:xfrm>
                    <a:prstGeom prst="rect">
                      <a:avLst/>
                    </a:prstGeom>
                  </pic:spPr>
                </pic:pic>
              </a:graphicData>
            </a:graphic>
          </wp:inline>
        </w:drawing>
      </w:r>
    </w:p>
    <w:p w14:paraId="278AC81F" w14:textId="39E481EC" w:rsidR="00EE5291" w:rsidRDefault="00EE5291">
      <w:pPr>
        <w:rPr>
          <w:rFonts w:ascii="Calibri" w:hAnsi="Calibri" w:cs="Calibri"/>
          <w:sz w:val="22"/>
          <w:szCs w:val="22"/>
          <w:lang w:val="en-US"/>
        </w:rPr>
      </w:pPr>
      <w:r>
        <w:rPr>
          <w:rFonts w:ascii="Calibri" w:hAnsi="Calibri" w:cs="Calibri"/>
          <w:sz w:val="22"/>
          <w:szCs w:val="22"/>
          <w:lang w:val="en-US"/>
        </w:rPr>
        <w:t>We see that idiosyncratic volatility fails to be significant at a 95% significance level (p = 0.2</w:t>
      </w:r>
      <w:r w:rsidR="009C1B28">
        <w:rPr>
          <w:rFonts w:ascii="Calibri" w:hAnsi="Calibri" w:cs="Calibri"/>
          <w:sz w:val="22"/>
          <w:szCs w:val="22"/>
          <w:lang w:val="en-US"/>
        </w:rPr>
        <w:t>2</w:t>
      </w:r>
      <w:r>
        <w:rPr>
          <w:rFonts w:ascii="Calibri" w:hAnsi="Calibri" w:cs="Calibri"/>
          <w:sz w:val="22"/>
          <w:szCs w:val="22"/>
          <w:lang w:val="en-US"/>
        </w:rPr>
        <w:t>), but some of the other control variables appear to be significant such as CAPM beta and book-to-market (value) factors.</w:t>
      </w:r>
    </w:p>
    <w:p w14:paraId="430D204F" w14:textId="52993CC9" w:rsidR="00EE5291" w:rsidRDefault="00EE5291">
      <w:pPr>
        <w:rPr>
          <w:rFonts w:ascii="Calibri" w:hAnsi="Calibri" w:cs="Calibri"/>
          <w:sz w:val="22"/>
          <w:szCs w:val="22"/>
          <w:lang w:val="en-US"/>
        </w:rPr>
      </w:pPr>
      <w:r>
        <w:rPr>
          <w:rFonts w:ascii="Calibri" w:hAnsi="Calibri" w:cs="Calibri"/>
          <w:sz w:val="22"/>
          <w:szCs w:val="22"/>
          <w:lang w:val="en-US"/>
        </w:rPr>
        <w:t>The failure of our idiosyncratic volatility factor to be significantly priced, when modelled in conjunction with the other factors (</w:t>
      </w:r>
      <w:proofErr w:type="spellStart"/>
      <w:r>
        <w:rPr>
          <w:rFonts w:ascii="Calibri" w:hAnsi="Calibri" w:cs="Calibri"/>
          <w:sz w:val="22"/>
          <w:szCs w:val="22"/>
          <w:lang w:val="en-US"/>
        </w:rPr>
        <w:t>capm</w:t>
      </w:r>
      <w:proofErr w:type="spellEnd"/>
      <w:r>
        <w:rPr>
          <w:rFonts w:ascii="Calibri" w:hAnsi="Calibri" w:cs="Calibri"/>
          <w:sz w:val="22"/>
          <w:szCs w:val="22"/>
          <w:lang w:val="en-US"/>
        </w:rPr>
        <w:t xml:space="preserve"> beta, firm </w:t>
      </w:r>
      <w:proofErr w:type="gramStart"/>
      <w:r>
        <w:rPr>
          <w:rFonts w:ascii="Calibri" w:hAnsi="Calibri" w:cs="Calibri"/>
          <w:sz w:val="22"/>
          <w:szCs w:val="22"/>
          <w:lang w:val="en-US"/>
        </w:rPr>
        <w:t>size</w:t>
      </w:r>
      <w:proofErr w:type="gramEnd"/>
      <w:r>
        <w:rPr>
          <w:rFonts w:ascii="Calibri" w:hAnsi="Calibri" w:cs="Calibri"/>
          <w:sz w:val="22"/>
          <w:szCs w:val="22"/>
          <w:lang w:val="en-US"/>
        </w:rPr>
        <w:t xml:space="preserve"> and book-to-market), signify that it is either captured in the other factors, or is not a significant indicator of positive t+1 returns by itself. That is, an investment strategy that goes long on idiosyncratic volatility is not likely to perform well.</w:t>
      </w:r>
    </w:p>
    <w:p w14:paraId="1B77EF1D" w14:textId="7EB0DD90" w:rsidR="00EE5291" w:rsidRDefault="00EE5291">
      <w:pPr>
        <w:rPr>
          <w:rFonts w:ascii="Calibri" w:hAnsi="Calibri" w:cs="Calibri"/>
          <w:sz w:val="22"/>
          <w:szCs w:val="22"/>
          <w:lang w:val="en-US"/>
        </w:rPr>
      </w:pPr>
      <w:r>
        <w:rPr>
          <w:rFonts w:ascii="Calibri" w:hAnsi="Calibri" w:cs="Calibri"/>
          <w:sz w:val="22"/>
          <w:szCs w:val="22"/>
          <w:lang w:val="en-US"/>
        </w:rPr>
        <w:t>This conclusion makes sense from our learnings in the course. We know that low volatility stocks generally outperform high volatility stocks due to lottery preferences driving up the price for high volatility stocks, so an investment strategy focusing on holding high volatility stocks should not perform well.</w:t>
      </w:r>
    </w:p>
    <w:p w14:paraId="6230E3A8" w14:textId="77777777" w:rsidR="00EE5291" w:rsidRDefault="00EE5291">
      <w:pPr>
        <w:rPr>
          <w:rFonts w:ascii="Calibri" w:hAnsi="Calibri" w:cs="Calibri"/>
          <w:sz w:val="22"/>
          <w:szCs w:val="22"/>
          <w:lang w:val="en-US"/>
        </w:rPr>
      </w:pPr>
      <w:r>
        <w:rPr>
          <w:rFonts w:ascii="Calibri" w:hAnsi="Calibri" w:cs="Calibri"/>
          <w:sz w:val="22"/>
          <w:szCs w:val="22"/>
          <w:lang w:val="en-US"/>
        </w:rPr>
        <w:br w:type="page"/>
      </w:r>
    </w:p>
    <w:p w14:paraId="43F3E54F" w14:textId="62360D2B" w:rsidR="00EE5291" w:rsidRDefault="00EE5291">
      <w:pPr>
        <w:rPr>
          <w:rFonts w:ascii="Calibri" w:hAnsi="Calibri" w:cs="Calibri"/>
          <w:sz w:val="22"/>
          <w:szCs w:val="22"/>
          <w:lang w:val="en-US"/>
        </w:rPr>
      </w:pPr>
      <w:r>
        <w:rPr>
          <w:rFonts w:ascii="Calibri" w:hAnsi="Calibri" w:cs="Calibri"/>
          <w:sz w:val="22"/>
          <w:szCs w:val="22"/>
          <w:u w:val="single"/>
          <w:lang w:val="en-US"/>
        </w:rPr>
        <w:lastRenderedPageBreak/>
        <w:t>Question 6 – Q1 but on All NYSE/NASDAQ Common Stocks</w:t>
      </w:r>
      <w:r>
        <w:rPr>
          <w:rFonts w:ascii="Calibri" w:hAnsi="Calibri" w:cs="Calibri"/>
          <w:sz w:val="22"/>
          <w:szCs w:val="22"/>
          <w:lang w:val="en-US"/>
        </w:rPr>
        <w:br/>
      </w:r>
    </w:p>
    <w:p w14:paraId="298CB0BC" w14:textId="68001109" w:rsidR="00EE5291" w:rsidRDefault="00EE5291">
      <w:pPr>
        <w:rPr>
          <w:rFonts w:ascii="Calibri" w:hAnsi="Calibri" w:cs="Calibri"/>
          <w:sz w:val="22"/>
          <w:szCs w:val="22"/>
          <w:lang w:val="en-US"/>
        </w:rPr>
      </w:pPr>
      <w:r>
        <w:rPr>
          <w:rFonts w:ascii="Calibri" w:hAnsi="Calibri" w:cs="Calibri"/>
          <w:sz w:val="22"/>
          <w:szCs w:val="22"/>
          <w:lang w:val="en-US"/>
        </w:rPr>
        <w:t>Following the stock screening and cleaning procedures from the assignment, we obtain a dataset with the following summary statistics for monthly returns:</w:t>
      </w:r>
    </w:p>
    <w:tbl>
      <w:tblPr>
        <w:tblStyle w:val="TableGrid"/>
        <w:tblW w:w="0" w:type="auto"/>
        <w:tblLook w:val="04A0" w:firstRow="1" w:lastRow="0" w:firstColumn="1" w:lastColumn="0" w:noHBand="0" w:noVBand="1"/>
      </w:tblPr>
      <w:tblGrid>
        <w:gridCol w:w="9016"/>
      </w:tblGrid>
      <w:tr w:rsidR="00EE5291" w14:paraId="5945DFA0" w14:textId="77777777" w:rsidTr="00EE5291">
        <w:tc>
          <w:tcPr>
            <w:tcW w:w="9016" w:type="dxa"/>
          </w:tcPr>
          <w:p w14:paraId="08A8CF60" w14:textId="77777777" w:rsidR="00EE5291" w:rsidRPr="00EE5291" w:rsidRDefault="00EE5291" w:rsidP="00EE5291">
            <w:pPr>
              <w:rPr>
                <w:rFonts w:ascii="Calibri" w:hAnsi="Calibri" w:cs="Calibri"/>
                <w:sz w:val="22"/>
                <w:szCs w:val="22"/>
                <w:lang w:val="en-US"/>
              </w:rPr>
            </w:pPr>
            <w:r w:rsidRPr="00EE5291">
              <w:rPr>
                <w:rFonts w:ascii="Calibri" w:hAnsi="Calibri" w:cs="Calibri"/>
                <w:sz w:val="22"/>
                <w:szCs w:val="22"/>
                <w:lang w:val="en-US"/>
              </w:rPr>
              <w:t>-------------------------------------------</w:t>
            </w:r>
          </w:p>
          <w:p w14:paraId="4F285663" w14:textId="5B9A4317" w:rsidR="00EE5291" w:rsidRPr="00EE5291" w:rsidRDefault="00EE5291" w:rsidP="00EE5291">
            <w:pPr>
              <w:rPr>
                <w:rFonts w:ascii="Calibri" w:hAnsi="Calibri" w:cs="Calibri"/>
                <w:sz w:val="22"/>
                <w:szCs w:val="22"/>
                <w:lang w:val="en-US"/>
              </w:rPr>
            </w:pPr>
            <w:r w:rsidRPr="00EE5291">
              <w:rPr>
                <w:rFonts w:ascii="Calibri" w:hAnsi="Calibri" w:cs="Calibri"/>
                <w:sz w:val="22"/>
                <w:szCs w:val="22"/>
                <w:lang w:val="en-US"/>
              </w:rPr>
              <w:t xml:space="preserve">Summary Statistics for [ </w:t>
            </w:r>
            <w:proofErr w:type="gramStart"/>
            <w:r w:rsidRPr="00EE5291">
              <w:rPr>
                <w:rFonts w:ascii="Calibri" w:hAnsi="Calibri" w:cs="Calibri"/>
                <w:sz w:val="22"/>
                <w:szCs w:val="22"/>
                <w:lang w:val="en-US"/>
              </w:rPr>
              <w:t>RET ]</w:t>
            </w:r>
            <w:proofErr w:type="gramEnd"/>
            <w:r w:rsidRPr="00EE5291">
              <w:rPr>
                <w:rFonts w:ascii="Calibri" w:hAnsi="Calibri" w:cs="Calibri"/>
                <w:sz w:val="22"/>
                <w:szCs w:val="22"/>
                <w:lang w:val="en-US"/>
              </w:rPr>
              <w:t xml:space="preserve"> variable</w:t>
            </w:r>
          </w:p>
          <w:p w14:paraId="5986FCDD" w14:textId="77777777" w:rsidR="00EE5291" w:rsidRPr="00EE5291" w:rsidRDefault="00EE5291" w:rsidP="00EE5291">
            <w:pPr>
              <w:rPr>
                <w:rFonts w:ascii="Calibri" w:hAnsi="Calibri" w:cs="Calibri"/>
                <w:sz w:val="22"/>
                <w:szCs w:val="22"/>
                <w:lang w:val="en-US"/>
              </w:rPr>
            </w:pPr>
            <w:r w:rsidRPr="00EE5291">
              <w:rPr>
                <w:rFonts w:ascii="Calibri" w:hAnsi="Calibri" w:cs="Calibri"/>
                <w:sz w:val="22"/>
                <w:szCs w:val="22"/>
                <w:lang w:val="en-US"/>
              </w:rPr>
              <w:t>-------------------------------------------</w:t>
            </w:r>
          </w:p>
          <w:p w14:paraId="2A9F8F84" w14:textId="480CB7FD"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N</w:t>
            </w:r>
            <w:r w:rsidRPr="00EE5291">
              <w:rPr>
                <w:rFonts w:ascii="Calibri" w:hAnsi="Calibri" w:cs="Calibri"/>
                <w:sz w:val="22"/>
                <w:szCs w:val="22"/>
                <w:lang w:val="en-US"/>
              </w:rPr>
              <w:t>: 1244648</w:t>
            </w:r>
          </w:p>
          <w:p w14:paraId="46517DA4" w14:textId="19AB8E29"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mean</w:t>
            </w:r>
            <w:r w:rsidRPr="00EE5291">
              <w:rPr>
                <w:rFonts w:ascii="Calibri" w:hAnsi="Calibri" w:cs="Calibri"/>
                <w:sz w:val="22"/>
                <w:szCs w:val="22"/>
                <w:lang w:val="en-US"/>
              </w:rPr>
              <w:t xml:space="preserve">: </w:t>
            </w:r>
            <w:proofErr w:type="gramStart"/>
            <w:r w:rsidRPr="00EE5291">
              <w:rPr>
                <w:rFonts w:ascii="Calibri" w:hAnsi="Calibri" w:cs="Calibri"/>
                <w:sz w:val="22"/>
                <w:szCs w:val="22"/>
                <w:lang w:val="en-US"/>
              </w:rPr>
              <w:t>1.1427</w:t>
            </w:r>
            <w:r>
              <w:rPr>
                <w:rFonts w:ascii="Calibri" w:hAnsi="Calibri" w:cs="Calibri"/>
                <w:sz w:val="22"/>
                <w:szCs w:val="22"/>
                <w:lang w:val="en-US"/>
              </w:rPr>
              <w:t>%</w:t>
            </w:r>
            <w:proofErr w:type="gramEnd"/>
          </w:p>
          <w:p w14:paraId="3F4DC961" w14:textId="636E4DCD"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standard deviation</w:t>
            </w:r>
            <w:r w:rsidRPr="00EE5291">
              <w:rPr>
                <w:rFonts w:ascii="Calibri" w:hAnsi="Calibri" w:cs="Calibri"/>
                <w:sz w:val="22"/>
                <w:szCs w:val="22"/>
                <w:lang w:val="en-US"/>
              </w:rPr>
              <w:t>: 19.7417</w:t>
            </w:r>
            <w:r>
              <w:rPr>
                <w:rFonts w:ascii="Calibri" w:hAnsi="Calibri" w:cs="Calibri"/>
                <w:sz w:val="22"/>
                <w:szCs w:val="22"/>
                <w:lang w:val="en-US"/>
              </w:rPr>
              <w:t>%</w:t>
            </w:r>
          </w:p>
          <w:p w14:paraId="26336F0C" w14:textId="44AAB1A8"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median</w:t>
            </w:r>
            <w:r w:rsidRPr="00EE5291">
              <w:rPr>
                <w:rFonts w:ascii="Calibri" w:hAnsi="Calibri" w:cs="Calibri"/>
                <w:sz w:val="22"/>
                <w:szCs w:val="22"/>
                <w:lang w:val="en-US"/>
              </w:rPr>
              <w:t>: 0.2721</w:t>
            </w:r>
            <w:r>
              <w:rPr>
                <w:rFonts w:ascii="Calibri" w:hAnsi="Calibri" w:cs="Calibri"/>
                <w:sz w:val="22"/>
                <w:szCs w:val="22"/>
                <w:lang w:val="en-US"/>
              </w:rPr>
              <w:t>%</w:t>
            </w:r>
          </w:p>
          <w:p w14:paraId="1E37ECEA" w14:textId="61A65228"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minimum</w:t>
            </w:r>
            <w:r w:rsidRPr="00EE5291">
              <w:rPr>
                <w:rFonts w:ascii="Calibri" w:hAnsi="Calibri" w:cs="Calibri"/>
                <w:sz w:val="22"/>
                <w:szCs w:val="22"/>
                <w:lang w:val="en-US"/>
              </w:rPr>
              <w:t>: -99.3600</w:t>
            </w:r>
            <w:r>
              <w:rPr>
                <w:rFonts w:ascii="Calibri" w:hAnsi="Calibri" w:cs="Calibri"/>
                <w:sz w:val="22"/>
                <w:szCs w:val="22"/>
                <w:lang w:val="en-US"/>
              </w:rPr>
              <w:t>%</w:t>
            </w:r>
          </w:p>
          <w:p w14:paraId="62888068" w14:textId="6B0CB5C6"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1st Percentile</w:t>
            </w:r>
            <w:r w:rsidRPr="00EE5291">
              <w:rPr>
                <w:rFonts w:ascii="Calibri" w:hAnsi="Calibri" w:cs="Calibri"/>
                <w:sz w:val="22"/>
                <w:szCs w:val="22"/>
                <w:lang w:val="en-US"/>
              </w:rPr>
              <w:t>: -42.9907</w:t>
            </w:r>
            <w:r>
              <w:rPr>
                <w:rFonts w:ascii="Calibri" w:hAnsi="Calibri" w:cs="Calibri"/>
                <w:sz w:val="22"/>
                <w:szCs w:val="22"/>
                <w:lang w:val="en-US"/>
              </w:rPr>
              <w:t>%</w:t>
            </w:r>
          </w:p>
          <w:p w14:paraId="29B306DA" w14:textId="71628171"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99th Percentile</w:t>
            </w:r>
            <w:r w:rsidRPr="00EE5291">
              <w:rPr>
                <w:rFonts w:ascii="Calibri" w:hAnsi="Calibri" w:cs="Calibri"/>
                <w:sz w:val="22"/>
                <w:szCs w:val="22"/>
                <w:lang w:val="en-US"/>
              </w:rPr>
              <w:t>: 62.2120</w:t>
            </w:r>
            <w:r>
              <w:rPr>
                <w:rFonts w:ascii="Calibri" w:hAnsi="Calibri" w:cs="Calibri"/>
                <w:sz w:val="22"/>
                <w:szCs w:val="22"/>
                <w:lang w:val="en-US"/>
              </w:rPr>
              <w:t>%</w:t>
            </w:r>
          </w:p>
          <w:p w14:paraId="2B6192B4" w14:textId="659A740A" w:rsid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maximum</w:t>
            </w:r>
            <w:r w:rsidRPr="00EE5291">
              <w:rPr>
                <w:rFonts w:ascii="Calibri" w:hAnsi="Calibri" w:cs="Calibri"/>
                <w:sz w:val="22"/>
                <w:szCs w:val="22"/>
                <w:lang w:val="en-US"/>
              </w:rPr>
              <w:t>: 1988.3589</w:t>
            </w:r>
            <w:r>
              <w:rPr>
                <w:rFonts w:ascii="Calibri" w:hAnsi="Calibri" w:cs="Calibri"/>
                <w:sz w:val="22"/>
                <w:szCs w:val="22"/>
                <w:lang w:val="en-US"/>
              </w:rPr>
              <w:t>%</w:t>
            </w:r>
          </w:p>
        </w:tc>
      </w:tr>
    </w:tbl>
    <w:p w14:paraId="58416811" w14:textId="77777777" w:rsidR="00EE5291" w:rsidRDefault="00EE5291">
      <w:pPr>
        <w:rPr>
          <w:rFonts w:ascii="Calibri" w:hAnsi="Calibri" w:cs="Calibri"/>
          <w:sz w:val="22"/>
          <w:szCs w:val="22"/>
          <w:lang w:val="en-US"/>
        </w:rPr>
      </w:pPr>
    </w:p>
    <w:p w14:paraId="14F7FCC2" w14:textId="110EE867" w:rsidR="00EE5291" w:rsidRDefault="00EE5291">
      <w:pPr>
        <w:rPr>
          <w:rFonts w:ascii="Calibri" w:hAnsi="Calibri" w:cs="Calibri"/>
          <w:sz w:val="22"/>
          <w:szCs w:val="22"/>
          <w:lang w:val="en-US"/>
        </w:rPr>
      </w:pPr>
      <w:r>
        <w:rPr>
          <w:rFonts w:ascii="Calibri" w:hAnsi="Calibri" w:cs="Calibri"/>
          <w:sz w:val="22"/>
          <w:szCs w:val="22"/>
          <w:lang w:val="en-US"/>
        </w:rPr>
        <w:t xml:space="preserve">Across all stocks, our hedged portfolio on size factor (long small and </w:t>
      </w:r>
      <w:proofErr w:type="gramStart"/>
      <w:r>
        <w:rPr>
          <w:rFonts w:ascii="Calibri" w:hAnsi="Calibri" w:cs="Calibri"/>
          <w:sz w:val="22"/>
          <w:szCs w:val="22"/>
          <w:lang w:val="en-US"/>
        </w:rPr>
        <w:t>short large</w:t>
      </w:r>
      <w:proofErr w:type="gramEnd"/>
      <w:r>
        <w:rPr>
          <w:rFonts w:ascii="Calibri" w:hAnsi="Calibri" w:cs="Calibri"/>
          <w:sz w:val="22"/>
          <w:szCs w:val="22"/>
          <w:lang w:val="en-US"/>
        </w:rPr>
        <w:t xml:space="preserve"> cap stocks) has the following return characteristics:</w:t>
      </w:r>
    </w:p>
    <w:p w14:paraId="4089B5C5" w14:textId="1BBA2203" w:rsidR="00EE5291" w:rsidRPr="00EE5291" w:rsidRDefault="00EE5291">
      <w:pPr>
        <w:rPr>
          <w:rFonts w:ascii="Calibri" w:hAnsi="Calibri" w:cs="Calibri"/>
          <w:sz w:val="22"/>
          <w:szCs w:val="22"/>
          <w:lang w:val="en-US"/>
        </w:rPr>
      </w:pPr>
      <w:r w:rsidRPr="00EE5291">
        <w:rPr>
          <w:rFonts w:ascii="Calibri" w:hAnsi="Calibri" w:cs="Calibri"/>
          <w:noProof/>
          <w:sz w:val="22"/>
          <w:szCs w:val="22"/>
          <w:lang w:val="en-US"/>
        </w:rPr>
        <w:drawing>
          <wp:inline distT="0" distB="0" distL="0" distR="0" wp14:anchorId="4EB78C8E" wp14:editId="03085486">
            <wp:extent cx="1135856" cy="2646100"/>
            <wp:effectExtent l="0" t="0" r="0" b="0"/>
            <wp:docPr id="16441276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2761" name="Picture 1" descr="A screenshot of a black screen&#10;&#10;Description automatically generated"/>
                    <pic:cNvPicPr/>
                  </pic:nvPicPr>
                  <pic:blipFill>
                    <a:blip r:embed="rId12"/>
                    <a:stretch>
                      <a:fillRect/>
                    </a:stretch>
                  </pic:blipFill>
                  <pic:spPr>
                    <a:xfrm>
                      <a:off x="0" y="0"/>
                      <a:ext cx="1155870" cy="2692726"/>
                    </a:xfrm>
                    <a:prstGeom prst="rect">
                      <a:avLst/>
                    </a:prstGeom>
                  </pic:spPr>
                </pic:pic>
              </a:graphicData>
            </a:graphic>
          </wp:inline>
        </w:drawing>
      </w:r>
    </w:p>
    <w:p w14:paraId="2B1F33A5" w14:textId="3F6BA6AC" w:rsidR="00EE5291" w:rsidRDefault="00EE5291">
      <w:pPr>
        <w:rPr>
          <w:rFonts w:ascii="Calibri" w:hAnsi="Calibri" w:cs="Calibri"/>
          <w:sz w:val="22"/>
          <w:szCs w:val="22"/>
          <w:lang w:val="en-US"/>
        </w:rPr>
      </w:pPr>
      <w:r>
        <w:rPr>
          <w:rFonts w:ascii="Calibri" w:hAnsi="Calibri" w:cs="Calibri"/>
          <w:sz w:val="22"/>
          <w:szCs w:val="22"/>
          <w:lang w:val="en-US"/>
        </w:rPr>
        <w:t>We see that overall, we have an overall monthly return of 0.69% that just misses the 95% significance level with (p = 0.06). It appears to match the market returns without having to put down any capital as this is a zero-cost portfolio.</w:t>
      </w:r>
    </w:p>
    <w:p w14:paraId="536A9285" w14:textId="77777777" w:rsidR="00EE5291" w:rsidRDefault="00EE5291">
      <w:pPr>
        <w:rPr>
          <w:rFonts w:ascii="Calibri" w:hAnsi="Calibri" w:cs="Calibri"/>
          <w:sz w:val="22"/>
          <w:szCs w:val="22"/>
          <w:lang w:val="en-US"/>
        </w:rPr>
      </w:pPr>
    </w:p>
    <w:p w14:paraId="5FDDA5E7" w14:textId="77777777" w:rsidR="00777DBE" w:rsidRDefault="00777DBE">
      <w:pPr>
        <w:rPr>
          <w:rFonts w:ascii="Calibri" w:hAnsi="Calibri" w:cs="Calibri"/>
          <w:sz w:val="22"/>
          <w:szCs w:val="22"/>
          <w:lang w:val="en-US"/>
        </w:rPr>
      </w:pPr>
    </w:p>
    <w:p w14:paraId="0CBE0B90" w14:textId="77777777" w:rsidR="00777DBE" w:rsidRDefault="00777DBE">
      <w:pPr>
        <w:rPr>
          <w:rFonts w:ascii="Calibri" w:hAnsi="Calibri" w:cs="Calibri"/>
          <w:sz w:val="22"/>
          <w:szCs w:val="22"/>
          <w:lang w:val="en-US"/>
        </w:rPr>
      </w:pPr>
    </w:p>
    <w:p w14:paraId="1105CA7D" w14:textId="77777777" w:rsidR="00777DBE" w:rsidRDefault="00777DBE">
      <w:pPr>
        <w:rPr>
          <w:rFonts w:ascii="Calibri" w:hAnsi="Calibri" w:cs="Calibri"/>
          <w:sz w:val="22"/>
          <w:szCs w:val="22"/>
          <w:lang w:val="en-US"/>
        </w:rPr>
      </w:pPr>
    </w:p>
    <w:p w14:paraId="7C7B4507" w14:textId="68438AEB" w:rsidR="00777DBE" w:rsidRPr="00777DBE" w:rsidRDefault="00777DBE">
      <w:pPr>
        <w:rPr>
          <w:rFonts w:ascii="Calibri" w:hAnsi="Calibri" w:cs="Calibri"/>
          <w:b/>
          <w:bCs/>
          <w:sz w:val="22"/>
          <w:szCs w:val="22"/>
          <w:lang w:val="en-US"/>
        </w:rPr>
      </w:pPr>
      <w:r>
        <w:rPr>
          <w:rFonts w:ascii="Calibri" w:hAnsi="Calibri" w:cs="Calibri"/>
          <w:b/>
          <w:bCs/>
          <w:sz w:val="22"/>
          <w:szCs w:val="22"/>
          <w:lang w:val="en-US"/>
        </w:rPr>
        <w:t xml:space="preserve">Continued on next </w:t>
      </w:r>
      <w:proofErr w:type="gramStart"/>
      <w:r>
        <w:rPr>
          <w:rFonts w:ascii="Calibri" w:hAnsi="Calibri" w:cs="Calibri"/>
          <w:b/>
          <w:bCs/>
          <w:sz w:val="22"/>
          <w:szCs w:val="22"/>
          <w:lang w:val="en-US"/>
        </w:rPr>
        <w:t>page</w:t>
      </w:r>
      <w:proofErr w:type="gramEnd"/>
    </w:p>
    <w:p w14:paraId="717D9388" w14:textId="5890C31F" w:rsidR="00EE5291" w:rsidRDefault="00EE5291">
      <w:pPr>
        <w:rPr>
          <w:rFonts w:ascii="Calibri" w:hAnsi="Calibri" w:cs="Calibri"/>
          <w:sz w:val="22"/>
          <w:szCs w:val="22"/>
          <w:lang w:val="en-US"/>
        </w:rPr>
      </w:pPr>
      <w:r>
        <w:rPr>
          <w:rFonts w:ascii="Calibri" w:hAnsi="Calibri" w:cs="Calibri"/>
          <w:sz w:val="22"/>
          <w:szCs w:val="22"/>
          <w:lang w:val="en-US"/>
        </w:rPr>
        <w:lastRenderedPageBreak/>
        <w:t xml:space="preserve">Now, by cutting out stocks every month that </w:t>
      </w:r>
      <w:r w:rsidR="00777DBE">
        <w:rPr>
          <w:rFonts w:ascii="Calibri" w:hAnsi="Calibri" w:cs="Calibri"/>
          <w:sz w:val="22"/>
          <w:szCs w:val="22"/>
          <w:lang w:val="en-US"/>
        </w:rPr>
        <w:t>have a size less than the 20</w:t>
      </w:r>
      <w:r w:rsidR="00777DBE" w:rsidRPr="00777DBE">
        <w:rPr>
          <w:rFonts w:ascii="Calibri" w:hAnsi="Calibri" w:cs="Calibri"/>
          <w:sz w:val="22"/>
          <w:szCs w:val="22"/>
          <w:vertAlign w:val="superscript"/>
          <w:lang w:val="en-US"/>
        </w:rPr>
        <w:t>th</w:t>
      </w:r>
      <w:r w:rsidR="00777DBE">
        <w:rPr>
          <w:rFonts w:ascii="Calibri" w:hAnsi="Calibri" w:cs="Calibri"/>
          <w:sz w:val="22"/>
          <w:szCs w:val="22"/>
          <w:lang w:val="en-US"/>
        </w:rPr>
        <w:t xml:space="preserve"> percentile of market capitalizations for stocks in the NYSE, as in Hou et al., we achieve the following:</w:t>
      </w:r>
    </w:p>
    <w:p w14:paraId="6F44FC5B" w14:textId="54DED901" w:rsidR="00777DBE" w:rsidRDefault="00777DBE">
      <w:pPr>
        <w:rPr>
          <w:rFonts w:ascii="Calibri" w:hAnsi="Calibri" w:cs="Calibri"/>
          <w:sz w:val="22"/>
          <w:szCs w:val="22"/>
          <w:lang w:val="en-US"/>
        </w:rPr>
      </w:pPr>
      <w:r w:rsidRPr="00777DBE">
        <w:rPr>
          <w:rFonts w:ascii="Calibri" w:hAnsi="Calibri" w:cs="Calibri"/>
          <w:noProof/>
          <w:sz w:val="22"/>
          <w:szCs w:val="22"/>
          <w:lang w:val="en-US"/>
        </w:rPr>
        <w:drawing>
          <wp:inline distT="0" distB="0" distL="0" distR="0" wp14:anchorId="0437D4E8" wp14:editId="635B2F49">
            <wp:extent cx="1221581" cy="2929018"/>
            <wp:effectExtent l="0" t="0" r="0" b="5080"/>
            <wp:docPr id="10552685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68543" name="Picture 1" descr="A screenshot of a phone&#10;&#10;Description automatically generated"/>
                    <pic:cNvPicPr/>
                  </pic:nvPicPr>
                  <pic:blipFill>
                    <a:blip r:embed="rId13"/>
                    <a:stretch>
                      <a:fillRect/>
                    </a:stretch>
                  </pic:blipFill>
                  <pic:spPr>
                    <a:xfrm>
                      <a:off x="0" y="0"/>
                      <a:ext cx="1244306" cy="2983506"/>
                    </a:xfrm>
                    <a:prstGeom prst="rect">
                      <a:avLst/>
                    </a:prstGeom>
                  </pic:spPr>
                </pic:pic>
              </a:graphicData>
            </a:graphic>
          </wp:inline>
        </w:drawing>
      </w:r>
    </w:p>
    <w:p w14:paraId="330DCD21" w14:textId="6E792019" w:rsidR="004D6B22" w:rsidRDefault="00777DBE">
      <w:pPr>
        <w:rPr>
          <w:rFonts w:ascii="Calibri" w:hAnsi="Calibri" w:cs="Calibri"/>
          <w:sz w:val="22"/>
          <w:szCs w:val="22"/>
          <w:lang w:val="en-US"/>
        </w:rPr>
      </w:pPr>
      <w:r>
        <w:rPr>
          <w:rFonts w:ascii="Calibri" w:hAnsi="Calibri" w:cs="Calibri"/>
          <w:sz w:val="22"/>
          <w:szCs w:val="22"/>
          <w:lang w:val="en-US"/>
        </w:rPr>
        <w:t>This portfolio performs poorly, netting returns that barely beat the market at a low significance level and generate negative excess returns to the market.</w:t>
      </w:r>
    </w:p>
    <w:p w14:paraId="740AFEAA" w14:textId="77777777" w:rsidR="00777DBE" w:rsidRDefault="00777DBE">
      <w:pPr>
        <w:rPr>
          <w:rFonts w:ascii="Calibri" w:hAnsi="Calibri" w:cs="Calibri"/>
          <w:sz w:val="22"/>
          <w:szCs w:val="22"/>
          <w:lang w:val="en-US"/>
        </w:rPr>
      </w:pPr>
    </w:p>
    <w:p w14:paraId="6B266814" w14:textId="6DA030AC" w:rsidR="00777DBE" w:rsidRDefault="00777DBE">
      <w:pPr>
        <w:rPr>
          <w:rFonts w:ascii="Calibri" w:hAnsi="Calibri" w:cs="Calibri"/>
          <w:sz w:val="22"/>
          <w:szCs w:val="22"/>
          <w:lang w:val="en-US"/>
        </w:rPr>
      </w:pPr>
      <w:r>
        <w:rPr>
          <w:rFonts w:ascii="Calibri" w:hAnsi="Calibri" w:cs="Calibri"/>
          <w:sz w:val="22"/>
          <w:szCs w:val="22"/>
          <w:lang w:val="en-US"/>
        </w:rPr>
        <w:t>Compared to the MSCI Minimum Volatility Index (Sept 29, 2023):</w:t>
      </w:r>
    </w:p>
    <w:p w14:paraId="3DCBC98F" w14:textId="410EBF15" w:rsidR="008A226B" w:rsidRDefault="00777DBE">
      <w:pPr>
        <w:rPr>
          <w:rFonts w:ascii="Calibri" w:hAnsi="Calibri" w:cs="Calibri"/>
          <w:sz w:val="22"/>
          <w:szCs w:val="22"/>
          <w:lang w:val="en-US"/>
        </w:rPr>
      </w:pPr>
      <w:r>
        <w:rPr>
          <w:rFonts w:ascii="Calibri" w:hAnsi="Calibri" w:cs="Calibri"/>
          <w:noProof/>
          <w:sz w:val="22"/>
          <w:szCs w:val="22"/>
          <w:lang w:val="en-US"/>
        </w:rPr>
        <w:drawing>
          <wp:inline distT="0" distB="0" distL="0" distR="0" wp14:anchorId="6DC55E59" wp14:editId="6C8D1437">
            <wp:extent cx="5731510" cy="1309370"/>
            <wp:effectExtent l="0" t="0" r="0" b="0"/>
            <wp:docPr id="133648008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0081" name="Picture 3"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309370"/>
                    </a:xfrm>
                    <a:prstGeom prst="rect">
                      <a:avLst/>
                    </a:prstGeom>
                  </pic:spPr>
                </pic:pic>
              </a:graphicData>
            </a:graphic>
          </wp:inline>
        </w:drawing>
      </w:r>
    </w:p>
    <w:p w14:paraId="7D0A4D7E" w14:textId="72AABA97" w:rsidR="008A226B" w:rsidRPr="008A226B" w:rsidRDefault="00777DBE">
      <w:pPr>
        <w:rPr>
          <w:rFonts w:ascii="Calibri" w:hAnsi="Calibri" w:cs="Calibri"/>
          <w:sz w:val="22"/>
          <w:szCs w:val="22"/>
          <w:lang w:val="en-US"/>
        </w:rPr>
      </w:pPr>
      <w:r>
        <w:rPr>
          <w:rFonts w:ascii="Calibri" w:hAnsi="Calibri" w:cs="Calibri"/>
          <w:sz w:val="22"/>
          <w:szCs w:val="22"/>
          <w:lang w:val="en-US"/>
        </w:rPr>
        <w:t xml:space="preserve">Our annualized monthly return from the portfolio with microcaps removed falls short from the 10Y returns from the MSCI index at only 12 * 0.16% = 2.04%, while the portfolio holding all stocks slightly outperforms at 0.69% * 12 = 8.28%. This </w:t>
      </w:r>
      <w:proofErr w:type="gramStart"/>
      <w:r>
        <w:rPr>
          <w:rFonts w:ascii="Calibri" w:hAnsi="Calibri" w:cs="Calibri"/>
          <w:sz w:val="22"/>
          <w:szCs w:val="22"/>
          <w:lang w:val="en-US"/>
        </w:rPr>
        <w:t>return</w:t>
      </w:r>
      <w:proofErr w:type="gramEnd"/>
      <w:r>
        <w:rPr>
          <w:rFonts w:ascii="Calibri" w:hAnsi="Calibri" w:cs="Calibri"/>
          <w:sz w:val="22"/>
          <w:szCs w:val="22"/>
          <w:lang w:val="en-US"/>
        </w:rPr>
        <w:t xml:space="preserve"> however, may be difficult to realize as low-cap stocks tend to have lower trading volumes, and must be discounted in accordance to their lower liquidity and potential price fluctuations caused by entering into any significant position in them.</w:t>
      </w:r>
    </w:p>
    <w:p w14:paraId="1D370201" w14:textId="77777777" w:rsidR="008A226B" w:rsidRPr="005D7498" w:rsidRDefault="008A226B">
      <w:pPr>
        <w:rPr>
          <w:rFonts w:ascii="Calibri" w:hAnsi="Calibri" w:cs="Calibri"/>
          <w:sz w:val="22"/>
          <w:szCs w:val="22"/>
          <w:lang w:val="en-US"/>
        </w:rPr>
      </w:pPr>
    </w:p>
    <w:p w14:paraId="413174F8" w14:textId="77777777" w:rsidR="00DD4E24" w:rsidRDefault="00DD4E24">
      <w:pPr>
        <w:rPr>
          <w:rFonts w:ascii="Calibri" w:hAnsi="Calibri" w:cs="Calibri"/>
          <w:b/>
          <w:bCs/>
          <w:sz w:val="22"/>
          <w:szCs w:val="22"/>
          <w:lang w:val="en-US"/>
        </w:rPr>
      </w:pPr>
      <w:r>
        <w:rPr>
          <w:rFonts w:ascii="Calibri" w:hAnsi="Calibri" w:cs="Calibri"/>
          <w:b/>
          <w:bCs/>
          <w:sz w:val="22"/>
          <w:szCs w:val="22"/>
          <w:lang w:val="en-US"/>
        </w:rPr>
        <w:br w:type="page"/>
      </w:r>
    </w:p>
    <w:p w14:paraId="689EC0C9" w14:textId="6DA3D50E" w:rsidR="007A1AF5" w:rsidRDefault="007A1AF5" w:rsidP="003825E2">
      <w:pPr>
        <w:spacing w:after="0" w:line="276" w:lineRule="auto"/>
        <w:rPr>
          <w:rFonts w:ascii="Calibri" w:hAnsi="Calibri" w:cs="Calibri"/>
          <w:b/>
          <w:bCs/>
          <w:sz w:val="22"/>
          <w:szCs w:val="22"/>
          <w:lang w:val="en-US"/>
        </w:rPr>
      </w:pPr>
      <w:r>
        <w:rPr>
          <w:rFonts w:ascii="Calibri" w:hAnsi="Calibri" w:cs="Calibri"/>
          <w:b/>
          <w:bCs/>
          <w:sz w:val="22"/>
          <w:szCs w:val="22"/>
          <w:lang w:val="en-US"/>
        </w:rPr>
        <w:lastRenderedPageBreak/>
        <w:t>Appendix</w:t>
      </w:r>
    </w:p>
    <w:p w14:paraId="1EBB6311" w14:textId="77777777" w:rsidR="007A1AF5" w:rsidRDefault="007A1AF5" w:rsidP="003825E2">
      <w:pPr>
        <w:spacing w:after="0" w:line="276" w:lineRule="auto"/>
        <w:rPr>
          <w:rFonts w:ascii="Calibri" w:hAnsi="Calibri" w:cs="Calibri"/>
          <w:b/>
          <w:bCs/>
          <w:sz w:val="22"/>
          <w:szCs w:val="22"/>
          <w:lang w:val="en-US"/>
        </w:rPr>
      </w:pPr>
    </w:p>
    <w:p w14:paraId="099D7234" w14:textId="0EF107B3" w:rsidR="007A1AF5" w:rsidRDefault="007A1AF5" w:rsidP="003825E2">
      <w:pPr>
        <w:spacing w:after="0" w:line="276" w:lineRule="auto"/>
        <w:rPr>
          <w:rFonts w:ascii="Calibri" w:hAnsi="Calibri" w:cs="Calibri"/>
          <w:b/>
          <w:bCs/>
          <w:sz w:val="22"/>
          <w:szCs w:val="22"/>
          <w:lang w:val="en-US"/>
        </w:rPr>
      </w:pPr>
      <w:r>
        <w:rPr>
          <w:rFonts w:ascii="Calibri" w:hAnsi="Calibri" w:cs="Calibri"/>
          <w:b/>
          <w:bCs/>
          <w:sz w:val="22"/>
          <w:szCs w:val="22"/>
          <w:lang w:val="en-US"/>
        </w:rPr>
        <w:t>Exhibit 1: Average Returns for each Quintile Portfolio (</w:t>
      </w:r>
      <w:r w:rsidR="0022227F">
        <w:rPr>
          <w:rFonts w:ascii="Calibri" w:hAnsi="Calibri" w:cs="Calibri"/>
          <w:b/>
          <w:bCs/>
          <w:sz w:val="22"/>
          <w:szCs w:val="22"/>
          <w:lang w:val="en-US"/>
        </w:rPr>
        <w:t xml:space="preserve">in %, </w:t>
      </w:r>
      <w:r>
        <w:rPr>
          <w:rFonts w:ascii="Calibri" w:hAnsi="Calibri" w:cs="Calibri"/>
          <w:b/>
          <w:bCs/>
          <w:sz w:val="22"/>
          <w:szCs w:val="22"/>
          <w:lang w:val="en-US"/>
        </w:rPr>
        <w:t>by quintile)</w:t>
      </w:r>
    </w:p>
    <w:tbl>
      <w:tblPr>
        <w:tblStyle w:val="TableGrid"/>
        <w:tblW w:w="0" w:type="auto"/>
        <w:tblLook w:val="04A0" w:firstRow="1" w:lastRow="0" w:firstColumn="1" w:lastColumn="0" w:noHBand="0" w:noVBand="1"/>
      </w:tblPr>
      <w:tblGrid>
        <w:gridCol w:w="4508"/>
        <w:gridCol w:w="4508"/>
      </w:tblGrid>
      <w:tr w:rsidR="0022227F" w14:paraId="27C66348" w14:textId="10DF32F4" w:rsidTr="0022227F">
        <w:tc>
          <w:tcPr>
            <w:tcW w:w="4508" w:type="dxa"/>
          </w:tcPr>
          <w:p w14:paraId="5DD46739" w14:textId="770CF74F"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Average Quintile Portfolio Returns (%)</w:t>
            </w:r>
          </w:p>
          <w:p w14:paraId="5497A096" w14:textId="67F930DC"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75C6C22E" w14:textId="77777777" w:rsidR="0022227F" w:rsidRPr="0022227F" w:rsidRDefault="0022227F" w:rsidP="0022227F">
            <w:pPr>
              <w:spacing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lnSize_winsorized</w:t>
            </w:r>
            <w:proofErr w:type="spellEnd"/>
          </w:p>
          <w:p w14:paraId="651457B8"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3.65</w:t>
            </w:r>
          </w:p>
          <w:p w14:paraId="5876152B"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2.16</w:t>
            </w:r>
          </w:p>
          <w:p w14:paraId="4516FEF8"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1.49</w:t>
            </w:r>
          </w:p>
          <w:p w14:paraId="1E403C99"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1.02</w:t>
            </w:r>
          </w:p>
          <w:p w14:paraId="21617E85"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1.02</w:t>
            </w:r>
          </w:p>
          <w:p w14:paraId="343F6BFD"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001EA12E"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321A1424" w14:textId="77777777" w:rsidR="0022227F" w:rsidRPr="0022227F" w:rsidRDefault="0022227F" w:rsidP="0022227F">
            <w:pPr>
              <w:spacing w:line="276" w:lineRule="auto"/>
              <w:rPr>
                <w:rFonts w:ascii="Calibri" w:hAnsi="Calibri" w:cs="Calibri"/>
                <w:b/>
                <w:bCs/>
                <w:sz w:val="22"/>
                <w:szCs w:val="22"/>
                <w:lang w:val="en-US"/>
              </w:rPr>
            </w:pPr>
            <w:r w:rsidRPr="0022227F">
              <w:rPr>
                <w:rFonts w:ascii="Calibri" w:hAnsi="Calibri" w:cs="Calibri"/>
                <w:b/>
                <w:bCs/>
                <w:sz w:val="22"/>
                <w:szCs w:val="22"/>
                <w:lang w:val="en-US"/>
              </w:rPr>
              <w:t>bk2mkt_winsorized</w:t>
            </w:r>
          </w:p>
          <w:p w14:paraId="2D8365EC"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2.20</w:t>
            </w:r>
          </w:p>
          <w:p w14:paraId="24E9E37B"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1.57</w:t>
            </w:r>
          </w:p>
          <w:p w14:paraId="3BC8A9DE"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1.82</w:t>
            </w:r>
          </w:p>
          <w:p w14:paraId="1C298EBB"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1.88</w:t>
            </w:r>
          </w:p>
          <w:p w14:paraId="015550B0"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1.99</w:t>
            </w:r>
          </w:p>
          <w:p w14:paraId="41051E9E"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7C747374"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1A7E2F91" w14:textId="77777777" w:rsidR="0022227F" w:rsidRPr="0022227F" w:rsidRDefault="0022227F" w:rsidP="0022227F">
            <w:pPr>
              <w:spacing w:line="276" w:lineRule="auto"/>
              <w:rPr>
                <w:rFonts w:ascii="Calibri" w:hAnsi="Calibri" w:cs="Calibri"/>
                <w:b/>
                <w:bCs/>
                <w:sz w:val="22"/>
                <w:szCs w:val="22"/>
                <w:lang w:val="en-US"/>
              </w:rPr>
            </w:pPr>
            <w:r w:rsidRPr="0022227F">
              <w:rPr>
                <w:rFonts w:ascii="Calibri" w:hAnsi="Calibri" w:cs="Calibri"/>
                <w:b/>
                <w:bCs/>
                <w:sz w:val="22"/>
                <w:szCs w:val="22"/>
                <w:lang w:val="en-US"/>
              </w:rPr>
              <w:t>ep1_winsorized</w:t>
            </w:r>
          </w:p>
          <w:p w14:paraId="75F37BE7"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2.74</w:t>
            </w:r>
          </w:p>
          <w:p w14:paraId="18E54FE5"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1.66</w:t>
            </w:r>
          </w:p>
          <w:p w14:paraId="3036CB26"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1.42</w:t>
            </w:r>
          </w:p>
          <w:p w14:paraId="411C4B2B"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1.68</w:t>
            </w:r>
          </w:p>
          <w:p w14:paraId="757C8CB4"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1.93</w:t>
            </w:r>
          </w:p>
          <w:p w14:paraId="462EDEA9"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6D0D06AF" w14:textId="386CB7C1"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tc>
        <w:tc>
          <w:tcPr>
            <w:tcW w:w="4508" w:type="dxa"/>
          </w:tcPr>
          <w:p w14:paraId="4CCCC3A0" w14:textId="75181864"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Average Quintile Portfolio Returns (%)</w:t>
            </w:r>
          </w:p>
          <w:p w14:paraId="2248FF75" w14:textId="55D44E4D"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61B85584" w14:textId="44CDB296" w:rsidR="0022227F" w:rsidRPr="0022227F" w:rsidRDefault="0022227F" w:rsidP="0022227F">
            <w:pPr>
              <w:spacing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beta_winsorized</w:t>
            </w:r>
            <w:proofErr w:type="spellEnd"/>
          </w:p>
          <w:p w14:paraId="77B58902"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1.64</w:t>
            </w:r>
          </w:p>
          <w:p w14:paraId="0A560CB0"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1.82</w:t>
            </w:r>
          </w:p>
          <w:p w14:paraId="22317243"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1.92</w:t>
            </w:r>
          </w:p>
          <w:p w14:paraId="5DF94244"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1.75</w:t>
            </w:r>
          </w:p>
          <w:p w14:paraId="3E7000F2"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2.34</w:t>
            </w:r>
          </w:p>
          <w:p w14:paraId="69E12060"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7CA3E241"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362BE095" w14:textId="77777777" w:rsidR="0022227F" w:rsidRPr="0022227F" w:rsidRDefault="0022227F" w:rsidP="0022227F">
            <w:pPr>
              <w:spacing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ivol_winsorized</w:t>
            </w:r>
            <w:proofErr w:type="spellEnd"/>
          </w:p>
          <w:p w14:paraId="4C538F77"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1.41</w:t>
            </w:r>
          </w:p>
          <w:p w14:paraId="3CB3B22E"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1.24</w:t>
            </w:r>
          </w:p>
          <w:p w14:paraId="54C76268"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1.83</w:t>
            </w:r>
          </w:p>
          <w:p w14:paraId="00170581"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2.09</w:t>
            </w:r>
          </w:p>
          <w:p w14:paraId="0E3AD18D"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2.94</w:t>
            </w:r>
          </w:p>
          <w:p w14:paraId="0185BDBC"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02CC7637"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78DFBDA4" w14:textId="77777777" w:rsidR="0022227F" w:rsidRPr="0022227F" w:rsidRDefault="0022227F" w:rsidP="0022227F">
            <w:pPr>
              <w:spacing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mom_winsorized</w:t>
            </w:r>
            <w:proofErr w:type="spellEnd"/>
          </w:p>
          <w:p w14:paraId="3A7B2F6C"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2.19</w:t>
            </w:r>
          </w:p>
          <w:p w14:paraId="22D71E53"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1.75</w:t>
            </w:r>
          </w:p>
          <w:p w14:paraId="31B312B2"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1.53</w:t>
            </w:r>
          </w:p>
          <w:p w14:paraId="3DE10783"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1.36</w:t>
            </w:r>
          </w:p>
          <w:p w14:paraId="7CEA060D"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2.63</w:t>
            </w:r>
          </w:p>
          <w:p w14:paraId="38F71C48"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5DB275AF" w14:textId="7B04BDDC"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tc>
      </w:tr>
    </w:tbl>
    <w:p w14:paraId="414893BF" w14:textId="1B23FC27" w:rsidR="007A1AF5" w:rsidRDefault="007A1AF5" w:rsidP="003825E2">
      <w:pPr>
        <w:spacing w:after="0" w:line="276" w:lineRule="auto"/>
        <w:rPr>
          <w:rFonts w:ascii="Calibri" w:hAnsi="Calibri" w:cs="Calibri"/>
          <w:sz w:val="22"/>
          <w:szCs w:val="22"/>
          <w:lang w:val="en-US"/>
        </w:rPr>
      </w:pPr>
    </w:p>
    <w:p w14:paraId="1021CDD4" w14:textId="1E5D282A" w:rsidR="0022227F" w:rsidRDefault="0022227F" w:rsidP="003825E2">
      <w:pPr>
        <w:spacing w:after="0" w:line="276" w:lineRule="auto"/>
        <w:rPr>
          <w:rFonts w:ascii="Calibri" w:hAnsi="Calibri" w:cs="Calibri"/>
          <w:b/>
          <w:bCs/>
          <w:sz w:val="22"/>
          <w:szCs w:val="22"/>
          <w:lang w:val="en-US"/>
        </w:rPr>
      </w:pPr>
      <w:r>
        <w:rPr>
          <w:rFonts w:ascii="Calibri" w:hAnsi="Calibri" w:cs="Calibri"/>
          <w:b/>
          <w:bCs/>
          <w:sz w:val="22"/>
          <w:szCs w:val="22"/>
          <w:lang w:val="en-US"/>
        </w:rPr>
        <w:t>Exhibit 2: Hedged Portfolio Returns</w:t>
      </w:r>
    </w:p>
    <w:p w14:paraId="0C0A190F" w14:textId="4FC10883" w:rsidR="0022227F" w:rsidRDefault="0022227F" w:rsidP="003825E2">
      <w:pPr>
        <w:spacing w:after="0" w:line="276" w:lineRule="auto"/>
        <w:rPr>
          <w:rFonts w:ascii="Calibri" w:hAnsi="Calibri" w:cs="Calibri"/>
          <w:b/>
          <w:bCs/>
          <w:sz w:val="22"/>
          <w:szCs w:val="22"/>
          <w:lang w:val="en-US"/>
        </w:rPr>
      </w:pPr>
      <w:r>
        <w:rPr>
          <w:rFonts w:ascii="Calibri" w:hAnsi="Calibri" w:cs="Calibri"/>
          <w:b/>
          <w:bCs/>
          <w:noProof/>
          <w:sz w:val="22"/>
          <w:szCs w:val="22"/>
          <w:lang w:val="en-US"/>
        </w:rPr>
        <w:drawing>
          <wp:inline distT="0" distB="0" distL="0" distR="0" wp14:anchorId="7022572E" wp14:editId="40934363">
            <wp:extent cx="2721769" cy="2768125"/>
            <wp:effectExtent l="0" t="0" r="0" b="635"/>
            <wp:docPr id="82441441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4417" name="Picture 1" descr="A screenshot of a black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4160" cy="2780727"/>
                    </a:xfrm>
                    <a:prstGeom prst="rect">
                      <a:avLst/>
                    </a:prstGeom>
                  </pic:spPr>
                </pic:pic>
              </a:graphicData>
            </a:graphic>
          </wp:inline>
        </w:drawing>
      </w:r>
    </w:p>
    <w:p w14:paraId="721A06AE" w14:textId="352B68F6" w:rsidR="0022227F" w:rsidRDefault="0022227F" w:rsidP="003825E2">
      <w:pPr>
        <w:spacing w:after="0" w:line="276" w:lineRule="auto"/>
        <w:rPr>
          <w:rFonts w:ascii="Calibri" w:hAnsi="Calibri" w:cs="Calibri"/>
          <w:b/>
          <w:bCs/>
          <w:sz w:val="22"/>
          <w:szCs w:val="22"/>
          <w:lang w:val="en-US"/>
        </w:rPr>
      </w:pPr>
      <w:r>
        <w:rPr>
          <w:rFonts w:ascii="Calibri" w:hAnsi="Calibri" w:cs="Calibri"/>
          <w:b/>
          <w:bCs/>
          <w:sz w:val="22"/>
          <w:szCs w:val="22"/>
          <w:lang w:val="en-US"/>
        </w:rPr>
        <w:lastRenderedPageBreak/>
        <w:t>Exhibit 3: Quintile Portfolio Returns</w:t>
      </w:r>
    </w:p>
    <w:tbl>
      <w:tblPr>
        <w:tblStyle w:val="TableGrid"/>
        <w:tblW w:w="0" w:type="auto"/>
        <w:jc w:val="center"/>
        <w:tblLook w:val="04A0" w:firstRow="1" w:lastRow="0" w:firstColumn="1" w:lastColumn="0" w:noHBand="0" w:noVBand="1"/>
      </w:tblPr>
      <w:tblGrid>
        <w:gridCol w:w="4480"/>
        <w:gridCol w:w="4536"/>
      </w:tblGrid>
      <w:tr w:rsidR="00EA391D" w14:paraId="1468CAA8" w14:textId="77777777" w:rsidTr="00EA391D">
        <w:trPr>
          <w:jc w:val="center"/>
        </w:trPr>
        <w:tc>
          <w:tcPr>
            <w:tcW w:w="4508" w:type="dxa"/>
          </w:tcPr>
          <w:p w14:paraId="6855D7F6" w14:textId="3CBADEF0"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noProof/>
                <w:sz w:val="22"/>
                <w:szCs w:val="22"/>
                <w:lang w:val="en-US"/>
              </w:rPr>
              <w:drawing>
                <wp:inline distT="0" distB="0" distL="0" distR="0" wp14:anchorId="680760C5" wp14:editId="7D5C79BA">
                  <wp:extent cx="2700337" cy="2723618"/>
                  <wp:effectExtent l="0" t="0" r="5080" b="0"/>
                  <wp:docPr id="177329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95670" name=""/>
                          <pic:cNvPicPr/>
                        </pic:nvPicPr>
                        <pic:blipFill rotWithShape="1">
                          <a:blip r:embed="rId16"/>
                          <a:srcRect r="27163"/>
                          <a:stretch/>
                        </pic:blipFill>
                        <pic:spPr bwMode="auto">
                          <a:xfrm>
                            <a:off x="0" y="0"/>
                            <a:ext cx="2804920" cy="282910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404AE610" w14:textId="56E55640"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noProof/>
                <w:sz w:val="22"/>
                <w:szCs w:val="22"/>
                <w:lang w:val="en-US"/>
              </w:rPr>
              <w:drawing>
                <wp:inline distT="0" distB="0" distL="0" distR="0" wp14:anchorId="372AC80A" wp14:editId="2F3DEB5C">
                  <wp:extent cx="2707481" cy="2754591"/>
                  <wp:effectExtent l="0" t="0" r="0" b="1905"/>
                  <wp:docPr id="102375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59081" name=""/>
                          <pic:cNvPicPr/>
                        </pic:nvPicPr>
                        <pic:blipFill rotWithShape="1">
                          <a:blip r:embed="rId17"/>
                          <a:srcRect r="27758"/>
                          <a:stretch/>
                        </pic:blipFill>
                        <pic:spPr bwMode="auto">
                          <a:xfrm>
                            <a:off x="0" y="0"/>
                            <a:ext cx="2775945" cy="2824246"/>
                          </a:xfrm>
                          <a:prstGeom prst="rect">
                            <a:avLst/>
                          </a:prstGeom>
                          <a:ln>
                            <a:noFill/>
                          </a:ln>
                          <a:extLst>
                            <a:ext uri="{53640926-AAD7-44D8-BBD7-CCE9431645EC}">
                              <a14:shadowObscured xmlns:a14="http://schemas.microsoft.com/office/drawing/2010/main"/>
                            </a:ext>
                          </a:extLst>
                        </pic:spPr>
                      </pic:pic>
                    </a:graphicData>
                  </a:graphic>
                </wp:inline>
              </w:drawing>
            </w:r>
          </w:p>
        </w:tc>
      </w:tr>
      <w:tr w:rsidR="00EA391D" w14:paraId="6D9C2FC0" w14:textId="77777777" w:rsidTr="00EA391D">
        <w:trPr>
          <w:jc w:val="center"/>
        </w:trPr>
        <w:tc>
          <w:tcPr>
            <w:tcW w:w="4508" w:type="dxa"/>
          </w:tcPr>
          <w:p w14:paraId="13335684" w14:textId="01CECEB3"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noProof/>
                <w:sz w:val="22"/>
                <w:szCs w:val="22"/>
                <w:lang w:val="en-US"/>
              </w:rPr>
              <w:drawing>
                <wp:inline distT="0" distB="0" distL="0" distR="0" wp14:anchorId="75DC493E" wp14:editId="64ED4DFD">
                  <wp:extent cx="2800350" cy="2953617"/>
                  <wp:effectExtent l="0" t="0" r="0" b="5715"/>
                  <wp:docPr id="109375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57424" name=""/>
                          <pic:cNvPicPr/>
                        </pic:nvPicPr>
                        <pic:blipFill rotWithShape="1">
                          <a:blip r:embed="rId18"/>
                          <a:srcRect r="26922"/>
                          <a:stretch/>
                        </pic:blipFill>
                        <pic:spPr bwMode="auto">
                          <a:xfrm>
                            <a:off x="0" y="0"/>
                            <a:ext cx="2871425" cy="3028582"/>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38AC45F" w14:textId="42EC5AB0" w:rsidR="00EA391D" w:rsidRPr="00EA391D" w:rsidRDefault="00EA391D" w:rsidP="00EA391D">
            <w:pPr>
              <w:tabs>
                <w:tab w:val="left" w:pos="1384"/>
              </w:tabs>
              <w:rPr>
                <w:rFonts w:ascii="Calibri" w:hAnsi="Calibri" w:cs="Calibri"/>
                <w:sz w:val="22"/>
                <w:szCs w:val="22"/>
                <w:lang w:val="en-US"/>
              </w:rPr>
            </w:pPr>
            <w:r w:rsidRPr="00EA391D">
              <w:rPr>
                <w:rFonts w:ascii="Calibri" w:hAnsi="Calibri" w:cs="Calibri"/>
                <w:noProof/>
                <w:sz w:val="22"/>
                <w:szCs w:val="22"/>
                <w:lang w:val="en-US"/>
              </w:rPr>
              <w:drawing>
                <wp:inline distT="0" distB="0" distL="0" distR="0" wp14:anchorId="44A9EB0A" wp14:editId="53EA8AE9">
                  <wp:extent cx="2836944" cy="2953385"/>
                  <wp:effectExtent l="0" t="0" r="0" b="5715"/>
                  <wp:docPr id="158178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84951" name=""/>
                          <pic:cNvPicPr/>
                        </pic:nvPicPr>
                        <pic:blipFill rotWithShape="1">
                          <a:blip r:embed="rId19"/>
                          <a:srcRect r="27994"/>
                          <a:stretch/>
                        </pic:blipFill>
                        <pic:spPr bwMode="auto">
                          <a:xfrm>
                            <a:off x="0" y="0"/>
                            <a:ext cx="2903021" cy="3022174"/>
                          </a:xfrm>
                          <a:prstGeom prst="rect">
                            <a:avLst/>
                          </a:prstGeom>
                          <a:ln>
                            <a:noFill/>
                          </a:ln>
                          <a:extLst>
                            <a:ext uri="{53640926-AAD7-44D8-BBD7-CCE9431645EC}">
                              <a14:shadowObscured xmlns:a14="http://schemas.microsoft.com/office/drawing/2010/main"/>
                            </a:ext>
                          </a:extLst>
                        </pic:spPr>
                      </pic:pic>
                    </a:graphicData>
                  </a:graphic>
                </wp:inline>
              </w:drawing>
            </w:r>
          </w:p>
        </w:tc>
      </w:tr>
      <w:tr w:rsidR="00EA391D" w14:paraId="01AEA740" w14:textId="77777777" w:rsidTr="00EA391D">
        <w:trPr>
          <w:jc w:val="center"/>
        </w:trPr>
        <w:tc>
          <w:tcPr>
            <w:tcW w:w="4508" w:type="dxa"/>
          </w:tcPr>
          <w:p w14:paraId="1BE0BE48" w14:textId="4DDDD311"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noProof/>
                <w:sz w:val="22"/>
                <w:szCs w:val="22"/>
                <w:lang w:val="en-US"/>
              </w:rPr>
              <w:drawing>
                <wp:inline distT="0" distB="0" distL="0" distR="0" wp14:anchorId="51F71C26" wp14:editId="2EF6AC16">
                  <wp:extent cx="2750343" cy="2836799"/>
                  <wp:effectExtent l="0" t="0" r="5715" b="0"/>
                  <wp:docPr id="9090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3870" name=""/>
                          <pic:cNvPicPr/>
                        </pic:nvPicPr>
                        <pic:blipFill rotWithShape="1">
                          <a:blip r:embed="rId20"/>
                          <a:srcRect r="28977"/>
                          <a:stretch/>
                        </pic:blipFill>
                        <pic:spPr bwMode="auto">
                          <a:xfrm>
                            <a:off x="0" y="0"/>
                            <a:ext cx="2908042" cy="299945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17F0886E" w14:textId="37E35584"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noProof/>
                <w:sz w:val="22"/>
                <w:szCs w:val="22"/>
                <w:lang w:val="en-US"/>
              </w:rPr>
              <w:drawing>
                <wp:inline distT="0" distB="0" distL="0" distR="0" wp14:anchorId="27547B73" wp14:editId="44797495">
                  <wp:extent cx="2771775" cy="2842045"/>
                  <wp:effectExtent l="0" t="0" r="0" b="3175"/>
                  <wp:docPr id="23833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33023" name=""/>
                          <pic:cNvPicPr/>
                        </pic:nvPicPr>
                        <pic:blipFill rotWithShape="1">
                          <a:blip r:embed="rId21"/>
                          <a:srcRect r="26968"/>
                          <a:stretch/>
                        </pic:blipFill>
                        <pic:spPr bwMode="auto">
                          <a:xfrm>
                            <a:off x="0" y="0"/>
                            <a:ext cx="2848933" cy="29211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3BF7D64B" w14:textId="77777777" w:rsidR="0022227F" w:rsidRPr="0022227F" w:rsidRDefault="0022227F" w:rsidP="003825E2">
      <w:pPr>
        <w:spacing w:after="0" w:line="276" w:lineRule="auto"/>
        <w:rPr>
          <w:rFonts w:ascii="Calibri" w:hAnsi="Calibri" w:cs="Calibri"/>
          <w:b/>
          <w:bCs/>
          <w:sz w:val="22"/>
          <w:szCs w:val="22"/>
          <w:lang w:val="en-US"/>
        </w:rPr>
      </w:pPr>
    </w:p>
    <w:sectPr w:rsidR="0022227F" w:rsidRPr="002222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2530E"/>
    <w:multiLevelType w:val="hybridMultilevel"/>
    <w:tmpl w:val="A0F2D878"/>
    <w:lvl w:ilvl="0" w:tplc="3094E5C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8566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5E2"/>
    <w:rsid w:val="00135335"/>
    <w:rsid w:val="0022227F"/>
    <w:rsid w:val="003825E2"/>
    <w:rsid w:val="003C710B"/>
    <w:rsid w:val="00401708"/>
    <w:rsid w:val="00487499"/>
    <w:rsid w:val="004D6B22"/>
    <w:rsid w:val="005D7498"/>
    <w:rsid w:val="00777DBE"/>
    <w:rsid w:val="007A1AF5"/>
    <w:rsid w:val="00877CDE"/>
    <w:rsid w:val="008A226B"/>
    <w:rsid w:val="008D465C"/>
    <w:rsid w:val="00974C86"/>
    <w:rsid w:val="009C1B28"/>
    <w:rsid w:val="00A764E8"/>
    <w:rsid w:val="00D0499F"/>
    <w:rsid w:val="00DD4E24"/>
    <w:rsid w:val="00E20376"/>
    <w:rsid w:val="00E37E6D"/>
    <w:rsid w:val="00EA391D"/>
    <w:rsid w:val="00EE5291"/>
    <w:rsid w:val="00FD04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D3462"/>
  <w15:chartTrackingRefBased/>
  <w15:docId w15:val="{8042A275-A1E8-9F4B-A5BF-5397F7BF6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5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25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25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25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25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25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25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25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25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5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25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25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25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25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25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25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25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25E2"/>
    <w:rPr>
      <w:rFonts w:eastAsiaTheme="majorEastAsia" w:cstheme="majorBidi"/>
      <w:color w:val="272727" w:themeColor="text1" w:themeTint="D8"/>
    </w:rPr>
  </w:style>
  <w:style w:type="paragraph" w:styleId="Title">
    <w:name w:val="Title"/>
    <w:basedOn w:val="Normal"/>
    <w:next w:val="Normal"/>
    <w:link w:val="TitleChar"/>
    <w:uiPriority w:val="10"/>
    <w:qFormat/>
    <w:rsid w:val="003825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25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25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25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25E2"/>
    <w:pPr>
      <w:spacing w:before="160"/>
      <w:jc w:val="center"/>
    </w:pPr>
    <w:rPr>
      <w:i/>
      <w:iCs/>
      <w:color w:val="404040" w:themeColor="text1" w:themeTint="BF"/>
    </w:rPr>
  </w:style>
  <w:style w:type="character" w:customStyle="1" w:styleId="QuoteChar">
    <w:name w:val="Quote Char"/>
    <w:basedOn w:val="DefaultParagraphFont"/>
    <w:link w:val="Quote"/>
    <w:uiPriority w:val="29"/>
    <w:rsid w:val="003825E2"/>
    <w:rPr>
      <w:i/>
      <w:iCs/>
      <w:color w:val="404040" w:themeColor="text1" w:themeTint="BF"/>
    </w:rPr>
  </w:style>
  <w:style w:type="paragraph" w:styleId="ListParagraph">
    <w:name w:val="List Paragraph"/>
    <w:basedOn w:val="Normal"/>
    <w:uiPriority w:val="34"/>
    <w:qFormat/>
    <w:rsid w:val="003825E2"/>
    <w:pPr>
      <w:ind w:left="720"/>
      <w:contextualSpacing/>
    </w:pPr>
  </w:style>
  <w:style w:type="character" w:styleId="IntenseEmphasis">
    <w:name w:val="Intense Emphasis"/>
    <w:basedOn w:val="DefaultParagraphFont"/>
    <w:uiPriority w:val="21"/>
    <w:qFormat/>
    <w:rsid w:val="003825E2"/>
    <w:rPr>
      <w:i/>
      <w:iCs/>
      <w:color w:val="0F4761" w:themeColor="accent1" w:themeShade="BF"/>
    </w:rPr>
  </w:style>
  <w:style w:type="paragraph" w:styleId="IntenseQuote">
    <w:name w:val="Intense Quote"/>
    <w:basedOn w:val="Normal"/>
    <w:next w:val="Normal"/>
    <w:link w:val="IntenseQuoteChar"/>
    <w:uiPriority w:val="30"/>
    <w:qFormat/>
    <w:rsid w:val="003825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25E2"/>
    <w:rPr>
      <w:i/>
      <w:iCs/>
      <w:color w:val="0F4761" w:themeColor="accent1" w:themeShade="BF"/>
    </w:rPr>
  </w:style>
  <w:style w:type="character" w:styleId="IntenseReference">
    <w:name w:val="Intense Reference"/>
    <w:basedOn w:val="DefaultParagraphFont"/>
    <w:uiPriority w:val="32"/>
    <w:qFormat/>
    <w:rsid w:val="003825E2"/>
    <w:rPr>
      <w:b/>
      <w:bCs/>
      <w:smallCaps/>
      <w:color w:val="0F4761" w:themeColor="accent1" w:themeShade="BF"/>
      <w:spacing w:val="5"/>
    </w:rPr>
  </w:style>
  <w:style w:type="table" w:styleId="TableGrid">
    <w:name w:val="Table Grid"/>
    <w:basedOn w:val="TableNormal"/>
    <w:uiPriority w:val="39"/>
    <w:rsid w:val="007A1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874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4874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874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6">
    <w:name w:val="List Table 7 Colorful Accent 6"/>
    <w:basedOn w:val="TableNormal"/>
    <w:uiPriority w:val="52"/>
    <w:rsid w:val="00487499"/>
    <w:pPr>
      <w:spacing w:after="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48749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1">
    <w:name w:val="List Table 7 Colorful Accent 1"/>
    <w:basedOn w:val="TableNormal"/>
    <w:uiPriority w:val="52"/>
    <w:rsid w:val="00487499"/>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874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874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4874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59610">
      <w:bodyDiv w:val="1"/>
      <w:marLeft w:val="0"/>
      <w:marRight w:val="0"/>
      <w:marTop w:val="0"/>
      <w:marBottom w:val="0"/>
      <w:divBdr>
        <w:top w:val="none" w:sz="0" w:space="0" w:color="auto"/>
        <w:left w:val="none" w:sz="0" w:space="0" w:color="auto"/>
        <w:bottom w:val="none" w:sz="0" w:space="0" w:color="auto"/>
        <w:right w:val="none" w:sz="0" w:space="0" w:color="auto"/>
      </w:divBdr>
    </w:div>
    <w:div w:id="803081860">
      <w:bodyDiv w:val="1"/>
      <w:marLeft w:val="0"/>
      <w:marRight w:val="0"/>
      <w:marTop w:val="0"/>
      <w:marBottom w:val="0"/>
      <w:divBdr>
        <w:top w:val="none" w:sz="0" w:space="0" w:color="auto"/>
        <w:left w:val="none" w:sz="0" w:space="0" w:color="auto"/>
        <w:bottom w:val="none" w:sz="0" w:space="0" w:color="auto"/>
        <w:right w:val="none" w:sz="0" w:space="0" w:color="auto"/>
      </w:divBdr>
    </w:div>
    <w:div w:id="1452751014">
      <w:bodyDiv w:val="1"/>
      <w:marLeft w:val="0"/>
      <w:marRight w:val="0"/>
      <w:marTop w:val="0"/>
      <w:marBottom w:val="0"/>
      <w:divBdr>
        <w:top w:val="none" w:sz="0" w:space="0" w:color="auto"/>
        <w:left w:val="none" w:sz="0" w:space="0" w:color="auto"/>
        <w:bottom w:val="none" w:sz="0" w:space="0" w:color="auto"/>
        <w:right w:val="none" w:sz="0" w:space="0" w:color="auto"/>
      </w:divBdr>
    </w:div>
    <w:div w:id="1788501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12</Pages>
  <Words>1987</Words>
  <Characters>11327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Zheng</dc:creator>
  <cp:keywords/>
  <dc:description/>
  <cp:lastModifiedBy>Timothy Zheng</cp:lastModifiedBy>
  <cp:revision>11</cp:revision>
  <cp:lastPrinted>2024-03-30T00:44:00Z</cp:lastPrinted>
  <dcterms:created xsi:type="dcterms:W3CDTF">2024-03-29T22:20:00Z</dcterms:created>
  <dcterms:modified xsi:type="dcterms:W3CDTF">2024-04-01T01:43:00Z</dcterms:modified>
</cp:coreProperties>
</file>