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BB" w:rsidRPr="00024DBB" w:rsidRDefault="00024DBB">
      <w:pPr>
        <w:rPr>
          <w:b/>
          <w:u w:val="single"/>
        </w:rPr>
      </w:pPr>
      <w:r w:rsidRPr="00024DBB">
        <w:rPr>
          <w:b/>
          <w:u w:val="single"/>
        </w:rPr>
        <w:t>ОБЪЕКТЫ УЧЕТА.</w:t>
      </w:r>
    </w:p>
    <w:p w:rsidR="00024DBB" w:rsidRPr="00024DBB" w:rsidRDefault="00024DBB">
      <w:pPr>
        <w:rPr>
          <w:b/>
          <w:i/>
        </w:rPr>
      </w:pPr>
      <w:r w:rsidRPr="00024DBB">
        <w:rPr>
          <w:b/>
          <w:i/>
        </w:rPr>
        <w:t>1. Необоротные активы</w:t>
      </w:r>
    </w:p>
    <w:p w:rsidR="00024DBB" w:rsidRPr="00AD0826" w:rsidRDefault="00024DBB" w:rsidP="00024DBB">
      <w:pPr>
        <w:rPr>
          <w:i/>
        </w:rPr>
      </w:pPr>
      <w:r w:rsidRPr="00024DBB">
        <w:rPr>
          <w:i/>
        </w:rPr>
        <w:t xml:space="preserve">10. </w:t>
      </w:r>
      <w:r w:rsidRPr="00AD0826">
        <w:rPr>
          <w:i/>
        </w:rPr>
        <w:t>Основные средства.</w:t>
      </w:r>
    </w:p>
    <w:p w:rsidR="00024DBB" w:rsidRDefault="00024DBB" w:rsidP="00024DBB">
      <w:r>
        <w:t xml:space="preserve">      101. Земельные участки</w:t>
      </w:r>
    </w:p>
    <w:p w:rsidR="00024DBB" w:rsidRPr="00916C88" w:rsidRDefault="00024DBB" w:rsidP="00024DBB">
      <w:r>
        <w:t xml:space="preserve">      </w:t>
      </w:r>
      <w:r w:rsidRPr="00916C88">
        <w:t>102. Капитальные затраты</w:t>
      </w:r>
    </w:p>
    <w:p w:rsidR="00024DBB" w:rsidRPr="00916C88" w:rsidRDefault="00024DBB" w:rsidP="00024DBB">
      <w:r w:rsidRPr="00916C88">
        <w:t xml:space="preserve">      103. Здания, сооружения и передаточные устройства</w:t>
      </w:r>
    </w:p>
    <w:p w:rsidR="00024DBB" w:rsidRPr="00916C88" w:rsidRDefault="00024DBB" w:rsidP="00024DBB">
      <w:r w:rsidRPr="00916C88">
        <w:t xml:space="preserve">      104. Машины и оборудование</w:t>
      </w:r>
    </w:p>
    <w:p w:rsidR="00024DBB" w:rsidRPr="00916C88" w:rsidRDefault="00024DBB" w:rsidP="00024DBB">
      <w:r w:rsidRPr="00916C88">
        <w:t xml:space="preserve">      105. Транспортные средства </w:t>
      </w:r>
    </w:p>
    <w:p w:rsidR="00024DBB" w:rsidRPr="00916C88" w:rsidRDefault="00024DBB" w:rsidP="00024DBB">
      <w:r w:rsidRPr="00916C88">
        <w:t xml:space="preserve">      106. Инструменты, приборы, инвентарь (мебель)</w:t>
      </w:r>
    </w:p>
    <w:p w:rsidR="00024DBB" w:rsidRPr="00916C88" w:rsidRDefault="00024DBB" w:rsidP="00024DBB">
      <w:r w:rsidRPr="00916C88">
        <w:t xml:space="preserve">      107. Рабочий и продуктивный скот</w:t>
      </w:r>
    </w:p>
    <w:p w:rsidR="00024DBB" w:rsidRPr="00916C88" w:rsidRDefault="00024DBB" w:rsidP="00024DBB">
      <w:r w:rsidRPr="00916C88">
        <w:t xml:space="preserve">      108. Многолетние насаждения</w:t>
      </w:r>
    </w:p>
    <w:p w:rsidR="00024DBB" w:rsidRPr="00916C88" w:rsidRDefault="00024DBB" w:rsidP="00024DBB">
      <w:r w:rsidRPr="00916C88">
        <w:t xml:space="preserve">      109. Прочие основные средства</w:t>
      </w:r>
    </w:p>
    <w:p w:rsidR="00024DBB" w:rsidRPr="00916C88" w:rsidRDefault="00024DBB" w:rsidP="00024DBB">
      <w:pPr>
        <w:rPr>
          <w:i/>
        </w:rPr>
      </w:pPr>
      <w:r w:rsidRPr="00916C88">
        <w:rPr>
          <w:i/>
        </w:rPr>
        <w:t>11. Прочие необоротные материальные активы</w:t>
      </w:r>
    </w:p>
    <w:p w:rsidR="00024DBB" w:rsidRPr="007908FD" w:rsidRDefault="00024DBB" w:rsidP="00024DBB">
      <w:pPr>
        <w:rPr>
          <w:lang w:val="en-US"/>
        </w:rPr>
      </w:pPr>
      <w:r w:rsidRPr="00916C88">
        <w:t xml:space="preserve">      </w:t>
      </w:r>
      <w:r w:rsidRPr="00173435">
        <w:rPr>
          <w:highlight w:val="yellow"/>
        </w:rPr>
        <w:t>111. Библиотечные фонды</w:t>
      </w:r>
      <w:r w:rsidR="007908FD" w:rsidRPr="007908FD">
        <w:t xml:space="preserve"> </w:t>
      </w:r>
      <w:r w:rsidR="007908FD">
        <w:rPr>
          <w:lang w:val="en-US"/>
        </w:rPr>
        <w:t>LBCO</w:t>
      </w:r>
    </w:p>
    <w:p w:rsidR="00024DBB" w:rsidRPr="00916C88" w:rsidRDefault="00024DBB" w:rsidP="00024DBB">
      <w:r w:rsidRPr="00916C88">
        <w:t xml:space="preserve">      112. МНМА</w:t>
      </w:r>
    </w:p>
    <w:p w:rsidR="00024DBB" w:rsidRPr="007908FD" w:rsidRDefault="00024DBB" w:rsidP="00024DBB">
      <w:pPr>
        <w:rPr>
          <w:highlight w:val="yellow"/>
        </w:rPr>
      </w:pPr>
      <w:r w:rsidRPr="00916C88">
        <w:t xml:space="preserve">      </w:t>
      </w:r>
      <w:r w:rsidRPr="00173435">
        <w:rPr>
          <w:highlight w:val="yellow"/>
        </w:rPr>
        <w:t>113. Временные (</w:t>
      </w:r>
      <w:proofErr w:type="spellStart"/>
      <w:r w:rsidRPr="00173435">
        <w:rPr>
          <w:highlight w:val="yellow"/>
        </w:rPr>
        <w:t>нетитульные</w:t>
      </w:r>
      <w:proofErr w:type="spellEnd"/>
      <w:r w:rsidRPr="00173435">
        <w:rPr>
          <w:highlight w:val="yellow"/>
        </w:rPr>
        <w:t>) сооружения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TECO</w:t>
      </w:r>
    </w:p>
    <w:p w:rsidR="00024DBB" w:rsidRPr="007908FD" w:rsidRDefault="00024DBB" w:rsidP="00024DBB">
      <w:pPr>
        <w:rPr>
          <w:highlight w:val="yellow"/>
        </w:rPr>
      </w:pPr>
      <w:r w:rsidRPr="00173435">
        <w:rPr>
          <w:highlight w:val="yellow"/>
        </w:rPr>
        <w:t xml:space="preserve">      114. Природные ресурсы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NLRS</w:t>
      </w:r>
    </w:p>
    <w:p w:rsidR="00024DBB" w:rsidRPr="007908FD" w:rsidRDefault="00024DBB" w:rsidP="00024DBB">
      <w:r w:rsidRPr="00173435">
        <w:rPr>
          <w:highlight w:val="yellow"/>
        </w:rPr>
        <w:t xml:space="preserve">      115. Инвентарная тара</w:t>
      </w:r>
      <w:r w:rsidR="007908FD" w:rsidRPr="007908FD">
        <w:t xml:space="preserve"> </w:t>
      </w:r>
      <w:r w:rsidR="007908FD">
        <w:rPr>
          <w:lang w:val="en-US"/>
        </w:rPr>
        <w:t>RTCR</w:t>
      </w:r>
    </w:p>
    <w:p w:rsidR="00024DBB" w:rsidRPr="007908FD" w:rsidRDefault="00024DBB" w:rsidP="00024DBB">
      <w:r w:rsidRPr="00916C88">
        <w:t xml:space="preserve">      </w:t>
      </w:r>
      <w:r w:rsidRPr="00173435">
        <w:rPr>
          <w:highlight w:val="yellow"/>
        </w:rPr>
        <w:t>116. Предметы проката.</w:t>
      </w:r>
      <w:r w:rsidR="007908FD" w:rsidRPr="007908FD">
        <w:t xml:space="preserve"> </w:t>
      </w:r>
      <w:r w:rsidR="007908FD">
        <w:rPr>
          <w:lang w:val="en-US"/>
        </w:rPr>
        <w:t>RLIM</w:t>
      </w:r>
    </w:p>
    <w:p w:rsidR="00024DBB" w:rsidRPr="00916C88" w:rsidRDefault="00024DBB" w:rsidP="00024DBB">
      <w:r w:rsidRPr="00916C88">
        <w:t xml:space="preserve">      117. Другие необоротные материальные активы</w:t>
      </w:r>
    </w:p>
    <w:p w:rsidR="00024DBB" w:rsidRPr="00916C88" w:rsidRDefault="00024DBB" w:rsidP="00024DBB">
      <w:pPr>
        <w:rPr>
          <w:i/>
        </w:rPr>
      </w:pPr>
      <w:r w:rsidRPr="00916C88">
        <w:rPr>
          <w:i/>
        </w:rPr>
        <w:t>12. Нематериальные активы</w:t>
      </w:r>
    </w:p>
    <w:p w:rsidR="00024DBB" w:rsidRPr="007908FD" w:rsidRDefault="00024DBB" w:rsidP="00024DBB">
      <w:pPr>
        <w:rPr>
          <w:highlight w:val="yellow"/>
        </w:rPr>
      </w:pPr>
      <w:r w:rsidRPr="00916C88">
        <w:t xml:space="preserve">      </w:t>
      </w:r>
      <w:r w:rsidRPr="00173435">
        <w:rPr>
          <w:highlight w:val="yellow"/>
        </w:rPr>
        <w:t>121. Права пользования природными ресурсами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RUNR</w:t>
      </w:r>
    </w:p>
    <w:p w:rsidR="00024DBB" w:rsidRPr="007908FD" w:rsidRDefault="00024DBB" w:rsidP="00024DBB">
      <w:pPr>
        <w:rPr>
          <w:highlight w:val="yellow"/>
        </w:rPr>
      </w:pPr>
      <w:r w:rsidRPr="00173435">
        <w:rPr>
          <w:highlight w:val="yellow"/>
        </w:rPr>
        <w:t xml:space="preserve">      122. Права пользования имуществом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RUTP</w:t>
      </w:r>
    </w:p>
    <w:p w:rsidR="00024DBB" w:rsidRPr="007908FD" w:rsidRDefault="00024DBB" w:rsidP="00024DBB">
      <w:pPr>
        <w:rPr>
          <w:highlight w:val="yellow"/>
        </w:rPr>
      </w:pPr>
      <w:r w:rsidRPr="00173435">
        <w:rPr>
          <w:highlight w:val="yellow"/>
        </w:rPr>
        <w:t xml:space="preserve">      123. Права на коммерческие обозначения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RTCD</w:t>
      </w:r>
    </w:p>
    <w:p w:rsidR="00024DBB" w:rsidRPr="007908FD" w:rsidRDefault="00024DBB" w:rsidP="00024DBB">
      <w:pPr>
        <w:rPr>
          <w:highlight w:val="yellow"/>
        </w:rPr>
      </w:pPr>
      <w:r w:rsidRPr="00173435">
        <w:rPr>
          <w:highlight w:val="yellow"/>
        </w:rPr>
        <w:t xml:space="preserve">      124. Права на объекты промышленной собственности</w:t>
      </w:r>
      <w:r w:rsidR="007908FD" w:rsidRPr="007908FD">
        <w:rPr>
          <w:highlight w:val="yellow"/>
        </w:rPr>
        <w:t xml:space="preserve"> </w:t>
      </w:r>
      <w:r w:rsidR="007908FD">
        <w:rPr>
          <w:highlight w:val="yellow"/>
          <w:lang w:val="en-US"/>
        </w:rPr>
        <w:t>ROIP</w:t>
      </w:r>
    </w:p>
    <w:p w:rsidR="00024DBB" w:rsidRPr="007908FD" w:rsidRDefault="00024DBB" w:rsidP="00024DBB">
      <w:pPr>
        <w:rPr>
          <w:highlight w:val="yellow"/>
        </w:rPr>
      </w:pPr>
      <w:r w:rsidRPr="00173435">
        <w:rPr>
          <w:highlight w:val="yellow"/>
        </w:rPr>
        <w:t xml:space="preserve">      125. Авторское право и смежные с ним </w:t>
      </w:r>
      <w:proofErr w:type="gramStart"/>
      <w:r w:rsidRPr="00173435">
        <w:rPr>
          <w:highlight w:val="yellow"/>
        </w:rPr>
        <w:t>права</w:t>
      </w:r>
      <w:r w:rsidR="007908FD" w:rsidRPr="007908FD">
        <w:rPr>
          <w:highlight w:val="yellow"/>
        </w:rPr>
        <w:t xml:space="preserve">  </w:t>
      </w:r>
      <w:r w:rsidR="007908FD">
        <w:rPr>
          <w:highlight w:val="yellow"/>
          <w:lang w:val="en-US"/>
        </w:rPr>
        <w:t>CPAR</w:t>
      </w:r>
      <w:proofErr w:type="gramEnd"/>
    </w:p>
    <w:p w:rsidR="00024DBB" w:rsidRPr="00710950" w:rsidRDefault="00024DBB" w:rsidP="00024DBB">
      <w:r w:rsidRPr="00173435">
        <w:rPr>
          <w:highlight w:val="yellow"/>
        </w:rPr>
        <w:t xml:space="preserve">      127. Прочие нематериальные активы</w:t>
      </w:r>
      <w:r w:rsidR="007908FD" w:rsidRPr="00710950">
        <w:t xml:space="preserve"> </w:t>
      </w:r>
      <w:r w:rsidR="007908FD">
        <w:rPr>
          <w:lang w:val="en-US"/>
        </w:rPr>
        <w:t>ORIA</w:t>
      </w:r>
    </w:p>
    <w:p w:rsidR="006C2440" w:rsidRDefault="006C2440" w:rsidP="00024DBB"/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>13. Износ (амортизация) необоротных активов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DOFA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131. Износ основных средств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DEFA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132. Износ прочих необоротных материальных активов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DOTA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133. Накопленная амортизация необоротных активов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ADFA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134. Накопленная амортизация долгосрочных биологических активов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AABA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135. Износ инвестиционной недвижимости</w:t>
      </w:r>
      <w:r w:rsidR="00710950" w:rsidRPr="00710950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lang w:val="en-US"/>
        </w:rPr>
        <w:t>DOIP</w:t>
      </w:r>
    </w:p>
    <w:p w:rsidR="006C2440" w:rsidRDefault="006C2440" w:rsidP="006C2440">
      <w:pPr>
        <w:rPr>
          <w:rFonts w:ascii="Verdana" w:hAnsi="Verdana" w:cs="Tahoma"/>
          <w:color w:val="333333"/>
          <w:sz w:val="18"/>
          <w:szCs w:val="18"/>
        </w:rPr>
      </w:pP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>14. Долгосрочные финансовые инвестиции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LTFI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141. Инвестиции связанным сторонам по методу участия в капитале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IREM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142. Прочие инвестиции связанным сторонам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OIRP</w:t>
      </w:r>
    </w:p>
    <w:p w:rsidR="006C2440" w:rsidRPr="00710950" w:rsidRDefault="006C2440" w:rsidP="006C2440">
      <w:pPr>
        <w:rPr>
          <w:highlight w:val="yellow"/>
        </w:rPr>
      </w:pPr>
      <w:r w:rsidRPr="006C2440">
        <w:rPr>
          <w:highlight w:val="yellow"/>
        </w:rPr>
        <w:t xml:space="preserve">      143. Инвестиции несвязанным сторонам</w:t>
      </w:r>
      <w:r w:rsidR="00710950" w:rsidRPr="00710950">
        <w:rPr>
          <w:highlight w:val="yellow"/>
        </w:rPr>
        <w:t xml:space="preserve"> </w:t>
      </w:r>
      <w:r w:rsidR="00710950">
        <w:rPr>
          <w:highlight w:val="yellow"/>
          <w:lang w:val="en-US"/>
        </w:rPr>
        <w:t>ITUP</w:t>
      </w:r>
    </w:p>
    <w:p w:rsidR="006C2440" w:rsidRPr="006C244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15. </w:t>
      </w:r>
      <w:proofErr w:type="spellStart"/>
      <w:r w:rsidRPr="006C2440">
        <w:rPr>
          <w:rFonts w:ascii="Verdana" w:hAnsi="Verdana" w:cs="Tahoma"/>
          <w:color w:val="333333"/>
          <w:sz w:val="18"/>
          <w:szCs w:val="18"/>
          <w:highlight w:val="yellow"/>
          <w:lang w:val="uk-UA"/>
        </w:rPr>
        <w:t>Капитальн</w:t>
      </w: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>ые</w:t>
      </w:r>
      <w:proofErr w:type="spellEnd"/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инвестиции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CAIN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 151. Капитальное строительство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CABL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 152. Приобретение (изготовление) основных средств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AMPE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 153. Приобретение (изготовление) прочих необоротных материальных активов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AOTA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highlight w:val="yellow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 154. Приобретение (создание) материальных активов</w:t>
      </w:r>
      <w:r w:rsidR="00710950" w:rsidRPr="0071095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highlight w:val="yellow"/>
          <w:lang w:val="en-US"/>
        </w:rPr>
        <w:t>ACIA</w:t>
      </w:r>
    </w:p>
    <w:p w:rsidR="006C2440" w:rsidRPr="00710950" w:rsidRDefault="006C2440" w:rsidP="006C2440">
      <w:pPr>
        <w:rPr>
          <w:rFonts w:ascii="Verdana" w:hAnsi="Verdana" w:cs="Tahoma"/>
          <w:color w:val="333333"/>
          <w:sz w:val="18"/>
          <w:szCs w:val="18"/>
          <w:lang w:val="en-US"/>
        </w:rPr>
      </w:pPr>
      <w:r w:rsidRPr="006C2440">
        <w:rPr>
          <w:rFonts w:ascii="Verdana" w:hAnsi="Verdana" w:cs="Tahoma"/>
          <w:color w:val="333333"/>
          <w:sz w:val="18"/>
          <w:szCs w:val="18"/>
          <w:highlight w:val="yellow"/>
        </w:rPr>
        <w:t xml:space="preserve">      155. Формирование основного стада</w:t>
      </w:r>
      <w:r w:rsidR="00710950" w:rsidRPr="00710950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710950">
        <w:rPr>
          <w:rFonts w:ascii="Verdana" w:hAnsi="Verdana" w:cs="Tahoma"/>
          <w:color w:val="333333"/>
          <w:sz w:val="18"/>
          <w:szCs w:val="18"/>
          <w:lang w:val="en-US"/>
        </w:rPr>
        <w:t>FOBH</w:t>
      </w:r>
    </w:p>
    <w:p w:rsidR="006C2440" w:rsidRPr="006C2440" w:rsidRDefault="006C2440" w:rsidP="006C2440">
      <w:pPr>
        <w:rPr>
          <w:rFonts w:ascii="Verdana" w:hAnsi="Verdana" w:cs="Tahoma"/>
          <w:color w:val="333333"/>
          <w:sz w:val="18"/>
          <w:szCs w:val="18"/>
          <w:lang w:val="uk-UA"/>
        </w:rPr>
      </w:pPr>
    </w:p>
    <w:p w:rsidR="006C2440" w:rsidRDefault="006C2440" w:rsidP="00024DBB"/>
    <w:p w:rsidR="006C2440" w:rsidRPr="00C015AC" w:rsidRDefault="006C2440" w:rsidP="00024DBB">
      <w:pPr>
        <w:rPr>
          <w:lang w:val="uk-UA"/>
        </w:rPr>
      </w:pPr>
    </w:p>
    <w:p w:rsidR="00252586" w:rsidRDefault="00252586" w:rsidP="00024DBB">
      <w:bookmarkStart w:id="0" w:name="_GoBack"/>
      <w:bookmarkEnd w:id="0"/>
    </w:p>
    <w:p w:rsidR="00252586" w:rsidRDefault="00252586" w:rsidP="00024DBB"/>
    <w:p w:rsidR="00252586" w:rsidRDefault="00252586" w:rsidP="00024DBB"/>
    <w:p w:rsidR="00252586" w:rsidRDefault="00252586" w:rsidP="00024DBB"/>
    <w:p w:rsidR="00252586" w:rsidRDefault="00252586" w:rsidP="00024DBB"/>
    <w:sectPr w:rsidR="00252586" w:rsidSect="00BB2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30D0"/>
    <w:multiLevelType w:val="multilevel"/>
    <w:tmpl w:val="C0C02BE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1556C3"/>
    <w:multiLevelType w:val="hybridMultilevel"/>
    <w:tmpl w:val="80F01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1EC"/>
    <w:multiLevelType w:val="hybridMultilevel"/>
    <w:tmpl w:val="D9263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5784"/>
    <w:multiLevelType w:val="hybridMultilevel"/>
    <w:tmpl w:val="487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71F"/>
    <w:multiLevelType w:val="hybridMultilevel"/>
    <w:tmpl w:val="ADEE1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84638"/>
    <w:multiLevelType w:val="hybridMultilevel"/>
    <w:tmpl w:val="B368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826FD"/>
    <w:multiLevelType w:val="hybridMultilevel"/>
    <w:tmpl w:val="E480C28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0"/>
    <w:rsid w:val="00024DBB"/>
    <w:rsid w:val="00102E97"/>
    <w:rsid w:val="00113CB5"/>
    <w:rsid w:val="00173435"/>
    <w:rsid w:val="0021384E"/>
    <w:rsid w:val="00224F54"/>
    <w:rsid w:val="00252586"/>
    <w:rsid w:val="002C7714"/>
    <w:rsid w:val="006C2440"/>
    <w:rsid w:val="006E6D39"/>
    <w:rsid w:val="006F2FDE"/>
    <w:rsid w:val="00710950"/>
    <w:rsid w:val="00717A97"/>
    <w:rsid w:val="007753E6"/>
    <w:rsid w:val="007908FD"/>
    <w:rsid w:val="00874459"/>
    <w:rsid w:val="00916C88"/>
    <w:rsid w:val="00A43159"/>
    <w:rsid w:val="00AB77C2"/>
    <w:rsid w:val="00AD0826"/>
    <w:rsid w:val="00B107B3"/>
    <w:rsid w:val="00BB2850"/>
    <w:rsid w:val="00C015AC"/>
    <w:rsid w:val="00D0075C"/>
    <w:rsid w:val="00D713FB"/>
    <w:rsid w:val="00DD6271"/>
    <w:rsid w:val="00E37B1F"/>
    <w:rsid w:val="00E526F9"/>
    <w:rsid w:val="00E726A5"/>
    <w:rsid w:val="00F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9A372-11E3-432A-8BE0-F1E0258B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26F9"/>
    <w:pPr>
      <w:spacing w:before="480" w:after="96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26F9"/>
    <w:rPr>
      <w:rFonts w:ascii="Times New Roman" w:eastAsia="Times New Roman" w:hAnsi="Times New Roman" w:cs="Times New Roman"/>
      <w:b/>
      <w:bCs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1229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Миняйло Лариса</dc:creator>
  <cp:keywords/>
  <dc:description/>
  <cp:lastModifiedBy>Kirill Tolstykh</cp:lastModifiedBy>
  <cp:revision>18</cp:revision>
  <dcterms:created xsi:type="dcterms:W3CDTF">2016-12-05T13:43:00Z</dcterms:created>
  <dcterms:modified xsi:type="dcterms:W3CDTF">2016-12-14T11:17:00Z</dcterms:modified>
</cp:coreProperties>
</file>