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Абдулаев</w:t>
      </w:r>
      <w:r>
        <w:t xml:space="preserve"> </w:t>
      </w:r>
      <w:r>
        <w:t xml:space="preserve">Юсуф</w:t>
      </w:r>
      <w:r>
        <w:t xml:space="preserve"> </w:t>
      </w:r>
      <w:r>
        <w:t xml:space="preserve">Ахмедович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программ</w:t>
      </w:r>
    </w:p>
    <w:p>
      <w:pPr>
        <w:numPr>
          <w:ilvl w:val="0"/>
          <w:numId w:val="1001"/>
        </w:numPr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9.1 вариантов заданий в соответствии с вариантом, полученным при выполнении лабораторной работы № 7. Создайте исполняемый файл и проверьте его работу на нескольких наборах x.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</w:t>
      </w:r>
      <w:r>
        <w:t xml:space="preserve"> </w:t>
      </w:r>
      <w:r>
        <w:t xml:space="preserve">— First Out» или «последним пришёл — первым ушёл»). Стек является частью</w:t>
      </w:r>
      <w:r>
        <w:t xml:space="preserve"> </w:t>
      </w:r>
      <w:r>
        <w:t xml:space="preserve">архитектуры процессора и реализован на аппаратном уровне. Для работы со</w:t>
      </w:r>
      <w:r>
        <w:t xml:space="preserve"> </w:t>
      </w:r>
      <w:r>
        <w:t xml:space="preserve">стеком в процессоре есть специальные 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</w:t>
      </w:r>
      <w:r>
        <w:t xml:space="preserve"> </w:t>
      </w:r>
      <w:r>
        <w:t xml:space="preserve">и передачи аргументов при вызове процедур. Кроме того, в нём выделяется</w:t>
      </w:r>
      <w:r>
        <w:t xml:space="preserve"> </w:t>
      </w:r>
      <w:r>
        <w:t xml:space="preserve">память для локальных переменных и могут временно храниться значения регистров.</w:t>
      </w:r>
    </w:p>
    <w:p>
      <w:pPr>
        <w:pStyle w:val="BodyText"/>
      </w:pPr>
      <w:r>
        <w:t xml:space="preserve">Для организации циклов существуют специальные инструкции. Для всех инструкций максимальное количество проходов задаётся в регистре ecx. Наиболее</w:t>
      </w:r>
      <w:r>
        <w:t xml:space="preserve"> </w:t>
      </w:r>
      <w:r>
        <w:t xml:space="preserve">простой является инструкция loop. Иструкция loop выполняется в два этапа. Сначала из регистра ecx вычитается</w:t>
      </w:r>
      <w:r>
        <w:t xml:space="preserve"> </w:t>
      </w:r>
      <w:r>
        <w:t xml:space="preserve">единица и его значение сравнивается с нулём. Если регистр не равен нулю,</w:t>
      </w:r>
      <w:r>
        <w:t xml:space="preserve"> </w:t>
      </w:r>
      <w:r>
        <w:t xml:space="preserve">то выполняется переход к указанной метке. Иначе переход не выполняется и</w:t>
      </w:r>
      <w:r>
        <w:t xml:space="preserve"> </w:t>
      </w:r>
      <w:r>
        <w:t xml:space="preserve">управление передаётся команде, которая следует сразу после команды loop.</w:t>
      </w:r>
    </w:p>
    <w:bookmarkEnd w:id="22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Создайте каталог для программам лабораторной работы № 9, перейдите в</w:t>
      </w:r>
      <w:r>
        <w:t xml:space="preserve"> </w:t>
      </w:r>
      <w:r>
        <w:t xml:space="preserve">него и создайте файл lab9-1.asm</w:t>
      </w:r>
    </w:p>
    <w:p>
      <w:pPr>
        <w:numPr>
          <w:ilvl w:val="0"/>
          <w:numId w:val="1002"/>
        </w:numPr>
      </w:pPr>
      <w:r>
        <w:t xml:space="preserve">Введите в файл lab9-1.asm текст программы из листинга 9.1.</w:t>
      </w:r>
      <w:r>
        <w:t xml:space="preserve"> </w:t>
      </w:r>
      <w:r>
        <w:t xml:space="preserve">Создайте исполняемый файл и проверьте его работу. (рис. 1, 2)</w:t>
      </w:r>
    </w:p>
    <w:p>
      <w:pPr>
        <w:pStyle w:val="CaptionedFigure"/>
      </w:pPr>
      <w:bookmarkStart w:id="26" w:name="fig:001"/>
      <w:r>
        <w:drawing>
          <wp:inline>
            <wp:extent cx="5334000" cy="5697489"/>
            <wp:effectExtent b="0" l="0" r="0" t="0"/>
            <wp:docPr descr="Рис. 1: Файл lab9-1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7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Файл lab9-1.asm</w:t>
      </w:r>
    </w:p>
    <w:p>
      <w:pPr>
        <w:pStyle w:val="CaptionedFigure"/>
      </w:pPr>
      <w:bookmarkStart w:id="30" w:name="fig:002"/>
      <w:r>
        <w:drawing>
          <wp:inline>
            <wp:extent cx="5334000" cy="3161204"/>
            <wp:effectExtent b="0" l="0" r="0" t="0"/>
            <wp:docPr descr="Рис. 2: Работа программы lab9-1.asm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1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 lab9-1.asm</w:t>
      </w:r>
    </w:p>
    <w:p>
      <w:pPr>
        <w:numPr>
          <w:ilvl w:val="0"/>
          <w:numId w:val="1003"/>
        </w:numPr>
        <w:pStyle w:val="Compac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Измените текст программы добавив изменение значение регистра ecx в цикле:</w:t>
      </w:r>
      <w:r>
        <w:t xml:space="preserve"> </w:t>
      </w:r>
      <w:r>
        <w:t xml:space="preserve">Создайте исполняемый файл и проверьте его работу. Какие значения принимает регистр ecx в цикле?</w:t>
      </w:r>
      <w:r>
        <w:t xml:space="preserve"> </w:t>
      </w:r>
      <w:r>
        <w:t xml:space="preserve">Соответствует ли число проходов цикла значению N, введенному с клавиатуры? (рис. 3, 4)</w:t>
      </w:r>
    </w:p>
    <w:p>
      <w:pPr>
        <w:pStyle w:val="FirstParagraph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p>
      <w:pPr>
        <w:pStyle w:val="CaptionedFigure"/>
      </w:pPr>
      <w:bookmarkStart w:id="34" w:name="fig:003"/>
      <w:r>
        <w:drawing>
          <wp:inline>
            <wp:extent cx="4957010" cy="6535553"/>
            <wp:effectExtent b="0" l="0" r="0" t="0"/>
            <wp:docPr descr="Рис. 3: Файл lab9-1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010" cy="6535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lab9-1.asm</w:t>
      </w:r>
    </w:p>
    <w:p>
      <w:pPr>
        <w:pStyle w:val="CaptionedFigure"/>
      </w:pPr>
      <w:bookmarkStart w:id="38" w:name="fig:004"/>
      <w:r>
        <w:drawing>
          <wp:inline>
            <wp:extent cx="4514248" cy="4899258"/>
            <wp:effectExtent b="0" l="0" r="0" t="0"/>
            <wp:docPr descr="Рис. 4: Работа программы lab9-1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48" cy="4899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 lab9-1.asm</w:t>
      </w:r>
    </w:p>
    <w:p>
      <w:pPr>
        <w:numPr>
          <w:ilvl w:val="0"/>
          <w:numId w:val="1004"/>
        </w:numPr>
        <w:pStyle w:val="Compac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Внесите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Создайте исполняемый файл и проверьте его работу.</w:t>
      </w:r>
      <w:r>
        <w:t xml:space="preserve"> </w:t>
      </w:r>
      <w:r>
        <w:t xml:space="preserve">Соответствует ли в данном случае число проходов цикла значению N введенному с клавиатуры? (рис. 5, 6)</w:t>
      </w:r>
    </w:p>
    <w:p>
      <w:pPr>
        <w:pStyle w:val="FirstParagraph"/>
      </w:pPr>
      <w:r>
        <w:t xml:space="preserve">Программа выводит числа от N-1 до 0, число проходов цикла соответсвует N.</w:t>
      </w:r>
    </w:p>
    <w:p>
      <w:pPr>
        <w:pStyle w:val="CaptionedFigure"/>
      </w:pPr>
      <w:bookmarkStart w:id="42" w:name="fig:005"/>
      <w:r>
        <w:drawing>
          <wp:inline>
            <wp:extent cx="5334000" cy="6153922"/>
            <wp:effectExtent b="0" l="0" r="0" t="0"/>
            <wp:docPr descr="Рис. 5: Файл lab9-1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53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Файл lab9-1.asm</w:t>
      </w:r>
    </w:p>
    <w:p>
      <w:pPr>
        <w:pStyle w:val="CaptionedFigure"/>
      </w:pPr>
      <w:bookmarkStart w:id="46" w:name="fig:006"/>
      <w:r>
        <w:drawing>
          <wp:inline>
            <wp:extent cx="5130265" cy="4822256"/>
            <wp:effectExtent b="0" l="0" r="0" t="0"/>
            <wp:docPr descr="Рис. 6: Работа программы lab9-1.asm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65" cy="4822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Работа программы lab9-1.asm</w:t>
      </w:r>
    </w:p>
    <w:p>
      <w:pPr>
        <w:numPr>
          <w:ilvl w:val="0"/>
          <w:numId w:val="1005"/>
        </w:numPr>
        <w:pStyle w:val="Compact"/>
      </w:pPr>
      <w:r>
        <w:t xml:space="preserve">Создайте файл lab9-2.asm в каталоге ~/work/arch-pc/lab09 и введите в него</w:t>
      </w:r>
      <w:r>
        <w:t xml:space="preserve"> </w:t>
      </w:r>
      <w:r>
        <w:t xml:space="preserve">текст программы из листинга 9.2.</w:t>
      </w:r>
      <w:r>
        <w:t xml:space="preserve"> </w:t>
      </w:r>
      <w:r>
        <w:t xml:space="preserve">Создайте исполняемый файл и запустите его, указав аргументы. (рис. 7, 8)</w:t>
      </w:r>
      <w:r>
        <w:t xml:space="preserve"> </w:t>
      </w:r>
      <w:r>
        <w:t xml:space="preserve">Сколько аргументов было обработано программой?</w:t>
      </w:r>
    </w:p>
    <w:p>
      <w:pPr>
        <w:pStyle w:val="FirstParagraph"/>
      </w:pPr>
      <w:r>
        <w:t xml:space="preserve">Программа обработала 5 аргументов.</w:t>
      </w:r>
    </w:p>
    <w:p>
      <w:pPr>
        <w:pStyle w:val="CaptionedFigure"/>
      </w:pPr>
      <w:bookmarkStart w:id="50" w:name="fig:007"/>
      <w:r>
        <w:drawing>
          <wp:inline>
            <wp:extent cx="5334000" cy="4140547"/>
            <wp:effectExtent b="0" l="0" r="0" t="0"/>
            <wp:docPr descr="Рис. 7: Файл lab9-2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0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Файл lab9-2.asm</w:t>
      </w:r>
    </w:p>
    <w:p>
      <w:pPr>
        <w:pStyle w:val="CaptionedFigure"/>
      </w:pPr>
      <w:bookmarkStart w:id="54" w:name="fig:008"/>
      <w:r>
        <w:drawing>
          <wp:inline>
            <wp:extent cx="5334000" cy="2013496"/>
            <wp:effectExtent b="0" l="0" r="0" t="0"/>
            <wp:docPr descr="Рис. 8: Работа программы lab9-2.asm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3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Работа программы lab9-2.asm</w:t>
      </w:r>
    </w:p>
    <w:p>
      <w:pPr>
        <w:numPr>
          <w:ilvl w:val="0"/>
          <w:numId w:val="1006"/>
        </w:numPr>
        <w:pStyle w:val="Compac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 (рис. 9, 10)</w:t>
      </w:r>
    </w:p>
    <w:p>
      <w:pPr>
        <w:pStyle w:val="CaptionedFigure"/>
      </w:pPr>
      <w:bookmarkStart w:id="58" w:name="fig:009"/>
      <w:r>
        <w:drawing>
          <wp:inline>
            <wp:extent cx="5334000" cy="5455780"/>
            <wp:effectExtent b="0" l="0" r="0" t="0"/>
            <wp:docPr descr="Рис. 9: Файл lab9-3.asm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5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Файл lab9-3.asm</w:t>
      </w:r>
    </w:p>
    <w:p>
      <w:pPr>
        <w:pStyle w:val="CaptionedFigure"/>
      </w:pPr>
      <w:bookmarkStart w:id="62" w:name="fig:010"/>
      <w:r>
        <w:drawing>
          <wp:inline>
            <wp:extent cx="5334000" cy="1581806"/>
            <wp:effectExtent b="0" l="0" r="0" t="0"/>
            <wp:docPr descr="Рис. 10: Работа программы lab9-3.asm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1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Работа программы lab9-3.asm</w:t>
      </w:r>
    </w:p>
    <w:p>
      <w:pPr>
        <w:numPr>
          <w:ilvl w:val="0"/>
          <w:numId w:val="1007"/>
        </w:numPr>
        <w:pStyle w:val="Compact"/>
      </w:pPr>
      <w:r>
        <w:t xml:space="preserve">Измените текст программы из листинга 9.3 для вычисления произведения</w:t>
      </w:r>
      <w:r>
        <w:t xml:space="preserve"> </w:t>
      </w:r>
      <w:r>
        <w:t xml:space="preserve">аргументов командной строки. (рис. 11, 12)</w:t>
      </w:r>
    </w:p>
    <w:p>
      <w:pPr>
        <w:pStyle w:val="CaptionedFigure"/>
      </w:pPr>
      <w:bookmarkStart w:id="66" w:name="fig:011"/>
      <w:r>
        <w:drawing>
          <wp:inline>
            <wp:extent cx="5334000" cy="5227320"/>
            <wp:effectExtent b="0" l="0" r="0" t="0"/>
            <wp:docPr descr="Рис. 11: Файл lab9-3.asm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7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Файл lab9-3.asm</w:t>
      </w:r>
    </w:p>
    <w:p>
      <w:pPr>
        <w:pStyle w:val="CaptionedFigure"/>
      </w:pPr>
      <w:bookmarkStart w:id="70" w:name="fig:012"/>
      <w:r>
        <w:drawing>
          <wp:inline>
            <wp:extent cx="5334000" cy="1750218"/>
            <wp:effectExtent b="0" l="0" r="0" t="0"/>
            <wp:docPr descr="Рис. 12: Работа программы lab9-3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0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Работа программы lab9-3.asm</w:t>
      </w:r>
    </w:p>
    <w:p>
      <w:pPr>
        <w:numPr>
          <w:ilvl w:val="0"/>
          <w:numId w:val="1008"/>
        </w:numPr>
        <w:pStyle w:val="Compact"/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9.1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 x.</w:t>
      </w:r>
      <w:r>
        <w:t xml:space="preserve"> </w:t>
      </w:r>
      <w:r>
        <w:t xml:space="preserve">(рис. 13, 14)</w:t>
      </w:r>
    </w:p>
    <w:p>
      <w:pPr>
        <w:pStyle w:val="FirstParagraph"/>
      </w:pPr>
      <w:r>
        <w:t xml:space="preserve">для варивнта 17 f(x) = 10(x-1)</w:t>
      </w:r>
    </w:p>
    <w:p>
      <w:pPr>
        <w:pStyle w:val="CaptionedFigure"/>
      </w:pPr>
      <w:bookmarkStart w:id="74" w:name="fig:013"/>
      <w:r>
        <w:drawing>
          <wp:inline>
            <wp:extent cx="5334000" cy="6531037"/>
            <wp:effectExtent b="0" l="0" r="0" t="0"/>
            <wp:docPr descr="Рис. 13: Файл lab9-4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31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Файл lab9-4.asm</w:t>
      </w:r>
    </w:p>
    <w:p>
      <w:pPr>
        <w:pStyle w:val="CaptionedFigure"/>
      </w:pPr>
      <w:bookmarkStart w:id="78" w:name="fig:014"/>
      <w:r>
        <w:drawing>
          <wp:inline>
            <wp:extent cx="5334000" cy="2399889"/>
            <wp:effectExtent b="0" l="0" r="0" t="0"/>
            <wp:docPr descr="Рис. 14: Работа программы lab9-4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9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Работа программы lab9-4.asm</w:t>
      </w:r>
    </w:p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80"/>
    <w:bookmarkStart w:id="8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81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09"/>
        </w:numPr>
        <w:pStyle w:val="Compact"/>
      </w:pPr>
      <w:hyperlink r:id="rId82">
        <w:r>
          <w:rPr>
            <w:rStyle w:val="Hyperlink"/>
          </w:rPr>
          <w:t xml:space="preserve">MASM, TASM, FASM, NASM под Windows и Linux</w:t>
        </w:r>
      </w:hyperlink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hyperlink" Id="rId82" Target="https://habr.com/ru/post/326078/" TargetMode="External" /><Relationship Type="http://schemas.openxmlformats.org/officeDocument/2006/relationships/hyperlink" Id="rId81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2" Target="https://habr.com/ru/post/326078/" TargetMode="External" /><Relationship Type="http://schemas.openxmlformats.org/officeDocument/2006/relationships/hyperlink" Id="rId81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9</dc:title>
  <dc:creator>Абдулаев Юсуф Ахмедович НПИбд-01-22</dc:creator>
  <dc:language>ru-RU</dc:language>
  <cp:keywords/>
  <dcterms:created xsi:type="dcterms:W3CDTF">2022-12-08T14:21:58Z</dcterms:created>
  <dcterms:modified xsi:type="dcterms:W3CDTF">2022-12-08T14:21:58Z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цикла. Обработка аргументов командной строки.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