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 for Language Flagging</w:t>
      </w:r>
    </w:p>
    <w:p>
      <w:r>
        <w:t xml:space="preserve">This document contains various terms that should be flagged for inclusive language. </w:t>
      </w:r>
      <w:r>
        <w:t xml:space="preserve">We need to address disparities in healthcare access and reduce the burden on </w:t>
      </w:r>
      <w:r>
        <w:t xml:space="preserve">underserved communities. </w:t>
      </w:r>
      <w:r>
        <w:t xml:space="preserve">Social determinants of health play a significant role in creating barriers </w:t>
      </w:r>
      <w:r>
        <w:t>for vulnerable populations.</w:t>
      </w:r>
    </w:p>
    <w:p>
      <w:pPr>
        <w:pStyle w:val="Heading1"/>
      </w:pPr>
      <w:r>
        <w:t>Healthcare Disparities</w:t>
      </w:r>
    </w:p>
    <w:p>
      <w:r>
        <w:t xml:space="preserve">The healthcare system faces significant challenges in serving </w:t>
      </w:r>
      <w:r>
        <w:t xml:space="preserve">marginalized groups and minority populations. </w:t>
      </w:r>
      <w:r>
        <w:t xml:space="preserve">At-risk individuals often experience greater health-related challenges </w:t>
      </w:r>
      <w:r>
        <w:t>due to systemic injustice and structural determinants of health.</w:t>
      </w:r>
    </w:p>
    <w:p>
      <w:pPr>
        <w:pStyle w:val="Heading1"/>
      </w:pPr>
      <w:r>
        <w:t>Research Methodology</w:t>
      </w:r>
    </w:p>
    <w:p>
      <w:r>
        <w:t xml:space="preserve">Our research focuses on </w:t>
      </w:r>
      <w:r>
        <w:t xml:space="preserve">culturally relevant interventions for </w:t>
      </w:r>
      <w:r>
        <w:t xml:space="preserve">people of color and </w:t>
      </w:r>
      <w:r>
        <w:t xml:space="preserve">first-generation students. </w:t>
      </w:r>
      <w:r>
        <w:t xml:space="preserve">We aim to develop </w:t>
      </w:r>
      <w:r>
        <w:t xml:space="preserve">culturally adapted curriculum that addresses </w:t>
      </w:r>
      <w:r>
        <w:t xml:space="preserve">social and built environments affecting </w:t>
      </w:r>
      <w:r>
        <w:t>low-income communities.</w:t>
      </w:r>
    </w:p>
    <w:p>
      <w:pPr>
        <w:pStyle w:val="Heading1"/>
      </w:pPr>
      <w:r>
        <w:t>Community Engagement</w:t>
      </w:r>
    </w:p>
    <w:p>
      <w:r>
        <w:t xml:space="preserve">We will work with </w:t>
      </w:r>
      <w:r>
        <w:t xml:space="preserve">historically marginalized communities to develop </w:t>
      </w:r>
      <w:r>
        <w:t xml:space="preserve">inclusive research practices. </w:t>
      </w:r>
      <w:r>
        <w:t xml:space="preserve">Our approach includes </w:t>
      </w:r>
      <w:r>
        <w:t xml:space="preserve">advocacy for </w:t>
      </w:r>
      <w:r>
        <w:t xml:space="preserve">social justice and addressing </w:t>
      </w:r>
      <w:r>
        <w:t>bias in research design.</w:t>
      </w:r>
    </w:p>
    <w:p>
      <w:pPr>
        <w:pStyle w:val="Heading1"/>
      </w:pPr>
      <w:r>
        <w:t>Target Populations</w:t>
      </w:r>
    </w:p>
    <w:p>
      <w:r>
        <w:t xml:space="preserve">Priority populations include </w:t>
      </w:r>
      <w:r>
        <w:t xml:space="preserve">BIPOC communities, </w:t>
      </w:r>
      <w:r>
        <w:t xml:space="preserve">Latinx individuals, and </w:t>
      </w:r>
      <w:r>
        <w:t xml:space="preserve">hard-to-reach populations. </w:t>
      </w:r>
      <w:r>
        <w:t xml:space="preserve">We will focus on </w:t>
      </w:r>
      <w:r>
        <w:t xml:space="preserve">resource-limited areas and </w:t>
      </w:r>
      <w:r>
        <w:t>socially vulnerable communities.</w:t>
      </w:r>
    </w:p>
    <w:p>
      <w:pPr>
        <w:pStyle w:val="Heading1"/>
      </w:pPr>
      <w:r>
        <w:t>Implementation Strategy</w:t>
      </w:r>
    </w:p>
    <w:p>
      <w:r>
        <w:t xml:space="preserve">Our implementation will use </w:t>
      </w:r>
      <w:r>
        <w:t xml:space="preserve">tailored interventions and </w:t>
      </w:r>
      <w:r>
        <w:t xml:space="preserve">adapted materials for </w:t>
      </w:r>
      <w:r>
        <w:t xml:space="preserve">underrepresented investigators. </w:t>
      </w:r>
      <w:r>
        <w:t xml:space="preserve">We will address </w:t>
      </w:r>
      <w:r>
        <w:t xml:space="preserve">non-medical needs and </w:t>
      </w:r>
      <w:r>
        <w:t xml:space="preserve">built environment factors that create </w:t>
      </w:r>
      <w:r>
        <w:t>barriers to healthcare access.</w:t>
      </w:r>
    </w:p>
    <w:p>
      <w:pPr>
        <w:pStyle w:val="Heading1"/>
      </w:pPr>
      <w:r>
        <w:t>Conclusion</w:t>
      </w:r>
    </w:p>
    <w:p>
      <w:r>
        <w:t xml:space="preserve">This comprehensive approach will help reduce </w:t>
      </w:r>
      <w:r>
        <w:t xml:space="preserve">health disparities and improve outcomes for </w:t>
      </w:r>
      <w:r>
        <w:t xml:space="preserve">vulnerable adults and children in </w:t>
      </w:r>
      <w:r>
        <w:t>historically excluded communities.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