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83C"/>
          <w:sz w:val="21"/>
          <w:szCs w:val="21"/>
        </w:rPr>
        <w:t xml:space="preserve">Ref.: [reference no.]</w:t>
      </w:r>
    </w:p>
    <w:p>
      <w:pPr>
        <w:spacing w:after="3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83C"/>
          <w:sz w:val="21"/>
          <w:szCs w:val="21"/>
        </w:rPr>
        <w:t xml:space="preserve">Date: [date]</w:t>
      </w:r>
    </w:p>
    <w:p>
      <w:pPr>
        <w:spacing w:after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733"/>
          <w:sz w:val="21"/>
          <w:szCs w:val="21"/>
        </w:rPr>
        <w:t xml:space="preserve">[Addressee company name]</w:t>
      </w:r>
    </w:p>
    <w:p>
      <w:pPr>
        <w:spacing w:after="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733"/>
          <w:sz w:val="21"/>
          <w:szCs w:val="21"/>
        </w:rPr>
        <w:t xml:space="preserve">[Name, title]</w:t>
      </w:r>
    </w:p>
    <w:p>
      <w:pPr>
        <w:spacing w:after="3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733"/>
          <w:sz w:val="21"/>
          <w:szCs w:val="21"/>
        </w:rPr>
        <w:t xml:space="preserve">[Address / city, country]</w:t>
      </w:r>
    </w:p>
    <w:p>
      <w:pPr>
        <w:spacing w:after="32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733"/>
          <w:sz w:val="21"/>
          <w:szCs w:val="21"/>
        </w:rPr>
        <w:t xml:space="preserve">Subject: [subject]</w:t>
      </w:r>
    </w:p>
    <w:p>
      <w:pPr>
        <w:spacing w:after="2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733"/>
          <w:sz w:val="21"/>
          <w:szCs w:val="21"/>
        </w:rPr>
        <w:t xml:space="preserve">Dear [Mr/Ms Last Name],</w:t>
      </w:r>
    </w:p>
    <w:p>
      <w:pPr>
        <w:spacing w:after="2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733"/>
          <w:sz w:val="21"/>
          <w:szCs w:val="21"/>
        </w:rPr>
        <w:t xml:space="preserve">[Letter body. All bracketed hints are replaced with the letter content.]</w:t>
      </w:r>
    </w:p>
    <w:p>
      <w:pPr>
        <w:spacing w:after="4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733"/>
          <w:sz w:val="21"/>
          <w:szCs w:val="21"/>
        </w:rPr>
        <w:t xml:space="preserve">[Second paragraph.]</w:t>
      </w:r>
    </w:p>
    <w:p>
      <w:pPr>
        <w:spacing w:after="4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733"/>
          <w:sz w:val="21"/>
          <w:szCs w:val="21"/>
        </w:rPr>
        <w:t xml:space="preserve">Kind regards,</w:t>
      </w:r>
    </w:p>
    <w:p>
      <w:pPr>
        <w:spacing w:after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2733"/>
          <w:sz w:val="21"/>
          <w:szCs w:val="21"/>
        </w:rPr>
        <w:t xml:space="preserve">Vladislav Kashin</w:t>
      </w:r>
    </w:p>
    <w:p>
      <w:pPr>
        <w:spacing w:after="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733"/>
          <w:sz w:val="21"/>
          <w:szCs w:val="21"/>
        </w:rPr>
        <w:t xml:space="preserve">Director, STRATEON TRADING FZCO</w:t>
      </w:r>
    </w:p>
    <w:p>
      <w:pPr>
        <w:spacing w:after="3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283C"/>
          <w:sz w:val="21"/>
          <w:szCs w:val="21"/>
        </w:rPr>
        <w:t xml:space="preserve">+971 50 910 2570 · info@strateon.pro</w:t>
      </w:r>
    </w:p>
    <w:p>
      <w:pPr>
        <w:spacing w:after="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6283C"/>
          <w:sz w:val="21"/>
          <w:szCs w:val="21"/>
        </w:rPr>
        <w:t xml:space="preserve">Enclosure: [attachments, if any]</w:t>
      </w:r>
    </w:p>
    <w:sectPr>
      <w:headerReference w:type="default" r:id="rId7"/>
      <w:footerReference w:type="default" r:id="rId8"/>
      <w:pgSz w:w="11906" w:h="16838" w:orient="portrait"/>
      <w:pgMar w:top="2450" w:right="1134" w:bottom="1600" w:left="1134" w:header="567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FA02F" w:sz="12"/>
      </w:pBdr>
      <w:spacing w:before="60"/>
      <w:jc w:val="center"/>
    </w:pPr>
    <w:r>
      <w:rPr>
        <w:rFonts w:ascii="Arial" w:cs="Arial" w:eastAsia="Arial" w:hAnsi="Arial"/>
        <w:color w:val="16283C"/>
        <w:sz w:val="13"/>
        <w:szCs w:val="13"/>
      </w:rPr>
      <w:t xml:space="preserve">S T R A T E O N   T R A D I N G   F Z C O</w:t>
    </w:r>
    <w:r>
      <w:rPr>
        <w:rFonts w:ascii="Arial" w:cs="Arial" w:eastAsia="Arial" w:hAnsi="Arial"/>
        <w:color w:val="16283C"/>
        <w:sz w:val="13"/>
        <w:szCs w:val="13"/>
      </w:rPr>
      <w:t xml:space="preserve">   ·   DMCC Free Zone, Dubai, United Arab Emirates   ·   Trade Licence No. DMCC-1023898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sz="0"/>
        <w:left w:val="none" w:sz="0"/>
        <w:bottom w:val="none" w:sz="0"/>
        <w:right w:val="none" w:sz="0"/>
        <w:insideH w:val="none" w:sz="0"/>
        <w:insideV w:val="none" w:sz="0"/>
      </w:tblBorders>
    </w:tblPr>
    <w:tblGrid>
      <w:gridCol w:w="4800"/>
      <w:gridCol w:w="4838"/>
    </w:tblGrid>
    <w:tr>
      <w:tc>
        <w:tcPr>
          <w:tcW w:type="dxa" w:w="4800"/>
          <w:tcBorders>
            <w:top w:val="none" w:sz="0"/>
            <w:left w:val="none" w:sz="0"/>
            <w:bottom w:val="none" w:sz="0"/>
            <w:right w:val="none" w:sz="0"/>
          </w:tcBorders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905000" cy="5619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38"/>
          <w:tcBorders>
            <w:top w:val="none" w:sz="0"/>
            <w:left w:val="none" w:sz="0"/>
            <w:bottom w:val="none" w:sz="0"/>
            <w:right w:val="none" w:sz="0"/>
          </w:tcBorders>
          <w:vAlign w:val="center"/>
        </w:tcPr>
        <w:p>
          <w:pPr>
            <w:spacing w:after="20" w:line="240"/>
            <w:jc w:val="right"/>
          </w:pPr>
          <w:r>
            <w:rPr>
              <w:rFonts w:ascii="Arial" w:cs="Arial" w:eastAsia="Arial" w:hAnsi="Arial"/>
              <w:color w:val="16283C"/>
              <w:sz w:val="15"/>
              <w:szCs w:val="15"/>
            </w:rPr>
            <w:t xml:space="preserve">Trade Licence No. DMCC-1023898</w:t>
          </w:r>
        </w:p>
        <w:p>
          <w:pPr>
            <w:spacing w:after="20" w:line="240"/>
            <w:jc w:val="right"/>
          </w:pPr>
          <w:r>
            <w:rPr>
              <w:rFonts w:ascii="Arial" w:cs="Arial" w:eastAsia="Arial" w:hAnsi="Arial"/>
              <w:color w:val="16283C"/>
              <w:sz w:val="15"/>
              <w:szCs w:val="15"/>
            </w:rPr>
            <w:t xml:space="preserve">Unit 2572, Level 1, DMCC Business Centre,</w:t>
          </w:r>
        </w:p>
        <w:p>
          <w:pPr>
            <w:spacing w:after="20" w:line="240"/>
            <w:jc w:val="right"/>
          </w:pPr>
          <w:r>
            <w:rPr>
              <w:rFonts w:ascii="Arial" w:cs="Arial" w:eastAsia="Arial" w:hAnsi="Arial"/>
              <w:color w:val="16283C"/>
              <w:sz w:val="15"/>
              <w:szCs w:val="15"/>
            </w:rPr>
            <w:t xml:space="preserve">Jewellery &amp; Gemplex 3, Dubai, UAE</w:t>
          </w:r>
        </w:p>
        <w:p>
          <w:pPr>
            <w:spacing w:after="20" w:line="240"/>
            <w:jc w:val="right"/>
          </w:pPr>
          <w:r>
            <w:rPr>
              <w:rFonts w:ascii="Arial" w:cs="Arial" w:eastAsia="Arial" w:hAnsi="Arial"/>
              <w:color w:val="16283C"/>
              <w:sz w:val="15"/>
              <w:szCs w:val="15"/>
            </w:rPr>
            <w:t xml:space="preserve">+971 50 910 2570 · info@strateon.pro</w:t>
          </w:r>
        </w:p>
        <w:p>
          <w:pPr>
            <w:spacing w:after="20" w:line="240"/>
            <w:jc w:val="right"/>
          </w:pPr>
          <w:r>
            <w:rPr>
              <w:rFonts w:ascii="Arial" w:cs="Arial" w:eastAsia="Arial" w:hAnsi="Arial"/>
              <w:color w:val="16283C"/>
              <w:sz w:val="15"/>
              <w:szCs w:val="15"/>
            </w:rPr>
            <w:t xml:space="preserve">www.strateon.pro</w:t>
          </w:r>
        </w:p>
      </w:tc>
    </w:tr>
  </w:tbl>
  <w:p>
    <w:pPr>
      <w:pBdr>
        <w:bottom w:val="single" w:color="DFA02F" w:sz="20"/>
      </w:pBdr>
      <w:spacing w:after="0"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e4fda08222fd8ae337b4e463067a34dbbc9519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2026-08-07T13:56:23.218Z</dcterms:created>
  <dcterms:modified xsi:type="dcterms:W3CDTF">2026-08-07T13:56:23.218Z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