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6EE" w:rsidRPr="00BF76EE" w:rsidRDefault="00BF76EE" w:rsidP="00BF76EE">
      <w:pPr>
        <w:spacing w:before="60" w:after="60" w:line="240" w:lineRule="auto"/>
        <w:outlineLvl w:val="1"/>
        <w:rPr>
          <w:rFonts w:eastAsia="Times New Roman" w:cstheme="minorHAnsi"/>
          <w:sz w:val="36"/>
          <w:szCs w:val="36"/>
        </w:rPr>
      </w:pPr>
      <w:r w:rsidRPr="00BF76EE">
        <w:rPr>
          <w:rFonts w:eastAsia="Times New Roman" w:cstheme="minorHAnsi"/>
          <w:sz w:val="36"/>
          <w:szCs w:val="36"/>
        </w:rPr>
        <w:t>Navigating the Labyrinth: A Comprehensive Guide to UAE Embassy Attestation Services in the UAE</w:t>
      </w:r>
    </w:p>
    <w:p w:rsidR="00BF76EE" w:rsidRPr="00BF76EE" w:rsidRDefault="00BF76EE" w:rsidP="00BF76EE">
      <w:pPr>
        <w:spacing w:before="360" w:after="360" w:line="240" w:lineRule="auto"/>
        <w:rPr>
          <w:rFonts w:eastAsia="Times New Roman" w:cstheme="minorHAnsi"/>
          <w:sz w:val="24"/>
          <w:szCs w:val="24"/>
        </w:rPr>
      </w:pPr>
      <w:r w:rsidRPr="00BF76EE">
        <w:rPr>
          <w:rFonts w:eastAsia="Times New Roman" w:cstheme="minorHAnsi"/>
          <w:sz w:val="24"/>
          <w:szCs w:val="24"/>
        </w:rPr>
        <w:t>Living in the vibrant United Arab Emirates often involves navigating official paperwork, and one crucial step for expats and even some Emiratis is embassy attestation. This process verifies the authenticity and legal validity of your documents issued outside the UAE for use within the country or abroad. It can feel like traversing a complex labyrinth, but this comprehensive guide will equip you with the knowledge and confidence to conquer the maze of UAE embassy attestation services.</w:t>
      </w:r>
    </w:p>
    <w:p w:rsidR="00BF76EE" w:rsidRPr="00BF76EE" w:rsidRDefault="00BF76EE" w:rsidP="00BF76EE">
      <w:pPr>
        <w:spacing w:before="360" w:after="360" w:line="240" w:lineRule="auto"/>
        <w:rPr>
          <w:rFonts w:eastAsia="Times New Roman" w:cstheme="minorHAnsi"/>
          <w:b/>
          <w:bCs/>
          <w:sz w:val="24"/>
          <w:szCs w:val="24"/>
        </w:rPr>
      </w:pPr>
      <w:r w:rsidRPr="00BF76EE">
        <w:rPr>
          <w:rFonts w:eastAsia="Times New Roman" w:cstheme="minorHAnsi"/>
          <w:b/>
          <w:bCs/>
          <w:sz w:val="24"/>
          <w:szCs w:val="24"/>
        </w:rPr>
        <w:t>Understanding Embassy Attestation in the UAE:</w:t>
      </w:r>
    </w:p>
    <w:p w:rsidR="00BF76EE" w:rsidRPr="00BF76EE" w:rsidRDefault="00BF76EE" w:rsidP="00BF76EE">
      <w:pPr>
        <w:spacing w:before="360" w:after="360" w:line="240" w:lineRule="auto"/>
        <w:rPr>
          <w:rFonts w:eastAsia="Times New Roman" w:cstheme="minorHAnsi"/>
          <w:sz w:val="24"/>
          <w:szCs w:val="24"/>
        </w:rPr>
      </w:pPr>
      <w:r w:rsidRPr="00BF76EE">
        <w:rPr>
          <w:rFonts w:eastAsia="Times New Roman" w:cstheme="minorHAnsi"/>
          <w:sz w:val="24"/>
          <w:szCs w:val="24"/>
        </w:rPr>
        <w:t>The</w:t>
      </w:r>
      <w:r>
        <w:rPr>
          <w:rFonts w:eastAsia="Times New Roman" w:cstheme="minorHAnsi"/>
          <w:sz w:val="24"/>
          <w:szCs w:val="24"/>
        </w:rPr>
        <w:t xml:space="preserve"> Ministry of Foreign Affairs (MO</w:t>
      </w:r>
      <w:r w:rsidRPr="00BF76EE">
        <w:rPr>
          <w:rFonts w:eastAsia="Times New Roman" w:cstheme="minorHAnsi"/>
          <w:sz w:val="24"/>
          <w:szCs w:val="24"/>
        </w:rPr>
        <w:t>FA) in the UAE is the official authority responsible for verifying the genuineness of documents issued outside the UAE. However, for documents originating from your home country, the initial verification step usually occurs at your home country's embassy or consulate in the UAE. This initial verification, known as embassy attestation, ensures your documents are recognized and accepted within the UAE for various purposes, such as visa applications, job applications, property transactions, and legal proceedings.</w:t>
      </w:r>
    </w:p>
    <w:p w:rsidR="00BF76EE" w:rsidRPr="00BF76EE" w:rsidRDefault="00BF76EE" w:rsidP="00BF76EE">
      <w:pPr>
        <w:spacing w:before="360" w:after="360" w:line="240" w:lineRule="auto"/>
        <w:rPr>
          <w:rFonts w:eastAsia="Times New Roman" w:cstheme="minorHAnsi"/>
          <w:b/>
          <w:bCs/>
          <w:sz w:val="24"/>
          <w:szCs w:val="24"/>
        </w:rPr>
      </w:pPr>
      <w:r w:rsidRPr="00BF76EE">
        <w:rPr>
          <w:rFonts w:eastAsia="Times New Roman" w:cstheme="minorHAnsi"/>
          <w:b/>
          <w:bCs/>
          <w:sz w:val="24"/>
          <w:szCs w:val="24"/>
        </w:rPr>
        <w:t>Types of Documents Requiring Embassy Attestation:</w:t>
      </w:r>
    </w:p>
    <w:p w:rsidR="00BF76EE" w:rsidRPr="00BF76EE" w:rsidRDefault="00BF76EE" w:rsidP="00BF76EE">
      <w:pPr>
        <w:spacing w:before="360" w:after="360" w:line="240" w:lineRule="auto"/>
        <w:rPr>
          <w:rFonts w:eastAsia="Times New Roman" w:cstheme="minorHAnsi"/>
          <w:sz w:val="24"/>
          <w:szCs w:val="24"/>
        </w:rPr>
      </w:pPr>
      <w:r w:rsidRPr="00BF76EE">
        <w:rPr>
          <w:rFonts w:eastAsia="Times New Roman" w:cstheme="minorHAnsi"/>
          <w:sz w:val="24"/>
          <w:szCs w:val="24"/>
        </w:rPr>
        <w:t>Not all documents need embassy attestation in the UAE. Generally, documents required for official purposes like visa applications, employment contracts, and educational transcripts will most likely need it. However, it's always best to double-check with the relevant authority or your chosen attestation service provider for specific requirements. Some common documents requiring embassy attestation include:</w:t>
      </w:r>
    </w:p>
    <w:p w:rsidR="00BF76EE" w:rsidRPr="00BF76EE" w:rsidRDefault="00BF76EE" w:rsidP="00BF76EE">
      <w:pPr>
        <w:spacing w:before="100" w:beforeAutospacing="1" w:after="150" w:line="240" w:lineRule="auto"/>
        <w:rPr>
          <w:rFonts w:eastAsia="Times New Roman" w:cstheme="minorHAnsi"/>
          <w:sz w:val="24"/>
          <w:szCs w:val="24"/>
        </w:rPr>
      </w:pPr>
      <w:r w:rsidRPr="00BF76EE">
        <w:rPr>
          <w:rFonts w:eastAsia="Times New Roman" w:cstheme="minorHAnsi"/>
          <w:sz w:val="24"/>
          <w:szCs w:val="24"/>
        </w:rPr>
        <w:t>Birth certificates</w:t>
      </w:r>
    </w:p>
    <w:p w:rsidR="00BF76EE" w:rsidRPr="00BF76EE" w:rsidRDefault="00BF76EE" w:rsidP="00BF76EE">
      <w:pPr>
        <w:spacing w:before="100" w:beforeAutospacing="1" w:after="150" w:line="240" w:lineRule="auto"/>
        <w:rPr>
          <w:rFonts w:eastAsia="Times New Roman" w:cstheme="minorHAnsi"/>
          <w:sz w:val="24"/>
          <w:szCs w:val="24"/>
        </w:rPr>
      </w:pPr>
      <w:r w:rsidRPr="00BF76EE">
        <w:rPr>
          <w:rFonts w:eastAsia="Times New Roman" w:cstheme="minorHAnsi"/>
          <w:sz w:val="24"/>
          <w:szCs w:val="24"/>
        </w:rPr>
        <w:t>Marriage certificates</w:t>
      </w:r>
    </w:p>
    <w:p w:rsidR="00BF76EE" w:rsidRPr="00BF76EE" w:rsidRDefault="00BF76EE" w:rsidP="00BF76EE">
      <w:pPr>
        <w:spacing w:before="100" w:beforeAutospacing="1" w:after="150" w:line="240" w:lineRule="auto"/>
        <w:rPr>
          <w:rFonts w:eastAsia="Times New Roman" w:cstheme="minorHAnsi"/>
          <w:sz w:val="24"/>
          <w:szCs w:val="24"/>
        </w:rPr>
      </w:pPr>
      <w:r w:rsidRPr="00BF76EE">
        <w:rPr>
          <w:rFonts w:eastAsia="Times New Roman" w:cstheme="minorHAnsi"/>
          <w:sz w:val="24"/>
          <w:szCs w:val="24"/>
        </w:rPr>
        <w:t>Educational certificates and diplomas</w:t>
      </w:r>
    </w:p>
    <w:p w:rsidR="00BF76EE" w:rsidRPr="00BF76EE" w:rsidRDefault="00BF76EE" w:rsidP="00BF76EE">
      <w:pPr>
        <w:spacing w:before="100" w:beforeAutospacing="1" w:after="150" w:line="240" w:lineRule="auto"/>
        <w:rPr>
          <w:rFonts w:eastAsia="Times New Roman" w:cstheme="minorHAnsi"/>
          <w:sz w:val="24"/>
          <w:szCs w:val="24"/>
        </w:rPr>
      </w:pPr>
      <w:r w:rsidRPr="00BF76EE">
        <w:rPr>
          <w:rFonts w:eastAsia="Times New Roman" w:cstheme="minorHAnsi"/>
          <w:sz w:val="24"/>
          <w:szCs w:val="24"/>
        </w:rPr>
        <w:t>Police clearance certificates</w:t>
      </w:r>
    </w:p>
    <w:p w:rsidR="00BF76EE" w:rsidRPr="00BF76EE" w:rsidRDefault="00BF76EE" w:rsidP="00BF76EE">
      <w:pPr>
        <w:spacing w:before="100" w:beforeAutospacing="1" w:after="150" w:line="240" w:lineRule="auto"/>
        <w:rPr>
          <w:rFonts w:eastAsia="Times New Roman" w:cstheme="minorHAnsi"/>
          <w:sz w:val="24"/>
          <w:szCs w:val="24"/>
        </w:rPr>
      </w:pPr>
      <w:r w:rsidRPr="00BF76EE">
        <w:rPr>
          <w:rFonts w:eastAsia="Times New Roman" w:cstheme="minorHAnsi"/>
          <w:sz w:val="24"/>
          <w:szCs w:val="24"/>
        </w:rPr>
        <w:t>Power of attorney documents</w:t>
      </w:r>
    </w:p>
    <w:p w:rsidR="00BF76EE" w:rsidRPr="00BF76EE" w:rsidRDefault="00BF76EE" w:rsidP="00BF76EE">
      <w:pPr>
        <w:spacing w:before="100" w:beforeAutospacing="1" w:after="150" w:line="240" w:lineRule="auto"/>
        <w:rPr>
          <w:rFonts w:eastAsia="Times New Roman" w:cstheme="minorHAnsi"/>
          <w:sz w:val="24"/>
          <w:szCs w:val="24"/>
        </w:rPr>
      </w:pPr>
      <w:r w:rsidRPr="00BF76EE">
        <w:rPr>
          <w:rFonts w:eastAsia="Times New Roman" w:cstheme="minorHAnsi"/>
          <w:sz w:val="24"/>
          <w:szCs w:val="24"/>
        </w:rPr>
        <w:t>Commercial documents (invoices, bills of lading)</w:t>
      </w:r>
    </w:p>
    <w:p w:rsidR="00BF76EE" w:rsidRDefault="00BF76EE" w:rsidP="00BF76EE">
      <w:pPr>
        <w:spacing w:before="360" w:after="360" w:line="240" w:lineRule="auto"/>
        <w:rPr>
          <w:rFonts w:eastAsia="Times New Roman" w:cstheme="minorHAnsi"/>
          <w:sz w:val="24"/>
          <w:szCs w:val="24"/>
        </w:rPr>
      </w:pPr>
    </w:p>
    <w:p w:rsidR="00BF76EE" w:rsidRPr="00BF76EE" w:rsidRDefault="00BF76EE" w:rsidP="00BF76EE">
      <w:pPr>
        <w:spacing w:before="360" w:after="360" w:line="240" w:lineRule="auto"/>
        <w:rPr>
          <w:rFonts w:eastAsia="Times New Roman" w:cstheme="minorHAnsi"/>
          <w:b/>
          <w:bCs/>
          <w:sz w:val="24"/>
          <w:szCs w:val="24"/>
        </w:rPr>
      </w:pPr>
      <w:r w:rsidRPr="00BF76EE">
        <w:rPr>
          <w:rFonts w:eastAsia="Times New Roman" w:cstheme="minorHAnsi"/>
          <w:b/>
          <w:bCs/>
          <w:sz w:val="24"/>
          <w:szCs w:val="24"/>
        </w:rPr>
        <w:lastRenderedPageBreak/>
        <w:t>Choosing the Right Service Provider:</w:t>
      </w:r>
    </w:p>
    <w:p w:rsidR="00BF76EE" w:rsidRPr="00BF76EE" w:rsidRDefault="00BF76EE" w:rsidP="00BF76EE">
      <w:pPr>
        <w:spacing w:before="360" w:after="360" w:line="240" w:lineRule="auto"/>
        <w:rPr>
          <w:rFonts w:eastAsia="Times New Roman" w:cstheme="minorHAnsi"/>
          <w:sz w:val="24"/>
          <w:szCs w:val="24"/>
        </w:rPr>
      </w:pPr>
      <w:r w:rsidRPr="00BF76EE">
        <w:rPr>
          <w:rFonts w:eastAsia="Times New Roman" w:cstheme="minorHAnsi"/>
          <w:sz w:val="24"/>
          <w:szCs w:val="24"/>
        </w:rPr>
        <w:t>Here are some factors to consider:</w:t>
      </w:r>
    </w:p>
    <w:p w:rsidR="00BF76EE" w:rsidRPr="00BF76EE" w:rsidRDefault="00BF76EE" w:rsidP="00BF76EE">
      <w:pPr>
        <w:spacing w:before="100" w:beforeAutospacing="1" w:after="150" w:line="240" w:lineRule="auto"/>
        <w:rPr>
          <w:rFonts w:eastAsia="Times New Roman" w:cstheme="minorHAnsi"/>
          <w:sz w:val="24"/>
          <w:szCs w:val="24"/>
        </w:rPr>
      </w:pPr>
      <w:r w:rsidRPr="00BF76EE">
        <w:rPr>
          <w:rFonts w:eastAsia="Times New Roman" w:cstheme="minorHAnsi"/>
          <w:b/>
          <w:bCs/>
          <w:sz w:val="24"/>
          <w:szCs w:val="24"/>
        </w:rPr>
        <w:t>Experience and Expertise:</w:t>
      </w:r>
      <w:r w:rsidRPr="00BF76EE">
        <w:rPr>
          <w:rFonts w:eastAsia="Times New Roman" w:cstheme="minorHAnsi"/>
          <w:sz w:val="24"/>
          <w:szCs w:val="24"/>
        </w:rPr>
        <w:t> Opt for companies with extensive experience in UAE embassy attestation and a proven track record of successful attestations.</w:t>
      </w:r>
    </w:p>
    <w:p w:rsidR="00BF76EE" w:rsidRPr="00BF76EE" w:rsidRDefault="00BF76EE" w:rsidP="00BF76EE">
      <w:pPr>
        <w:spacing w:before="100" w:beforeAutospacing="1" w:after="150" w:line="240" w:lineRule="auto"/>
        <w:rPr>
          <w:rFonts w:eastAsia="Times New Roman" w:cstheme="minorHAnsi"/>
          <w:sz w:val="24"/>
          <w:szCs w:val="24"/>
        </w:rPr>
      </w:pPr>
      <w:r w:rsidRPr="00BF76EE">
        <w:rPr>
          <w:rFonts w:eastAsia="Times New Roman" w:cstheme="minorHAnsi"/>
          <w:b/>
          <w:bCs/>
          <w:sz w:val="24"/>
          <w:szCs w:val="24"/>
        </w:rPr>
        <w:t>Transparency and Cost-Effectiveness:</w:t>
      </w:r>
      <w:r w:rsidRPr="00BF76EE">
        <w:rPr>
          <w:rFonts w:eastAsia="Times New Roman" w:cstheme="minorHAnsi"/>
          <w:sz w:val="24"/>
          <w:szCs w:val="24"/>
        </w:rPr>
        <w:t> Choose providers who offer clear fee breakdowns, avoid hidden charges, and provide accurate timelines.</w:t>
      </w:r>
    </w:p>
    <w:p w:rsidR="00415AD6" w:rsidRPr="00415AD6" w:rsidRDefault="00415AD6" w:rsidP="00BF76EE">
      <w:pPr>
        <w:spacing w:before="100" w:beforeAutospacing="1" w:after="150" w:line="240" w:lineRule="auto"/>
        <w:rPr>
          <w:rFonts w:cstheme="minorHAnsi"/>
          <w:sz w:val="24"/>
          <w:szCs w:val="24"/>
        </w:rPr>
      </w:pPr>
      <w:r w:rsidRPr="00415AD6">
        <w:rPr>
          <w:rFonts w:cstheme="minorHAnsi"/>
          <w:b/>
          <w:bCs/>
          <w:sz w:val="24"/>
          <w:szCs w:val="24"/>
        </w:rPr>
        <w:t>Customer Support:</w:t>
      </w:r>
      <w:r w:rsidRPr="00415AD6">
        <w:rPr>
          <w:rFonts w:cstheme="minorHAnsi"/>
          <w:sz w:val="24"/>
          <w:szCs w:val="24"/>
        </w:rPr>
        <w:t xml:space="preserve"> Seek companies that offer dependable communication channels, prompt assistance from customer support, and valuable guidance throughout the entire process.</w:t>
      </w:r>
    </w:p>
    <w:p w:rsidR="00C23F6C" w:rsidRPr="00C23F6C" w:rsidRDefault="00C23F6C" w:rsidP="00BF76EE">
      <w:pPr>
        <w:spacing w:before="360" w:after="360" w:line="240" w:lineRule="auto"/>
        <w:rPr>
          <w:rStyle w:val="Strong"/>
          <w:rFonts w:cstheme="minorHAnsi"/>
          <w:b w:val="0"/>
          <w:bCs w:val="0"/>
          <w:shd w:val="clear" w:color="auto" w:fill="FFFFFF"/>
        </w:rPr>
      </w:pPr>
      <w:r w:rsidRPr="00C23F6C">
        <w:rPr>
          <w:rStyle w:val="Strong"/>
          <w:rFonts w:cstheme="minorHAnsi"/>
          <w:shd w:val="clear" w:color="auto" w:fill="FFFFFF"/>
        </w:rPr>
        <w:t>Prioritize accessibility:</w:t>
      </w:r>
      <w:r w:rsidRPr="00C23F6C">
        <w:rPr>
          <w:rStyle w:val="Strong"/>
          <w:rFonts w:cstheme="minorHAnsi"/>
          <w:b w:val="0"/>
          <w:bCs w:val="0"/>
          <w:shd w:val="clear" w:color="auto" w:fill="FFFFFF"/>
        </w:rPr>
        <w:t xml:space="preserve"> Choose providers with convenient locations and online options for seamless document handling.</w:t>
      </w:r>
    </w:p>
    <w:p w:rsidR="00BF76EE" w:rsidRPr="00BF76EE" w:rsidRDefault="00BF76EE" w:rsidP="00BF76EE">
      <w:pPr>
        <w:spacing w:before="360" w:after="360" w:line="240" w:lineRule="auto"/>
        <w:rPr>
          <w:rFonts w:eastAsia="Times New Roman" w:cstheme="minorHAnsi"/>
          <w:b/>
          <w:bCs/>
          <w:sz w:val="24"/>
          <w:szCs w:val="24"/>
        </w:rPr>
      </w:pPr>
      <w:r w:rsidRPr="00BF76EE">
        <w:rPr>
          <w:rFonts w:eastAsia="Times New Roman" w:cstheme="minorHAnsi"/>
          <w:b/>
          <w:bCs/>
          <w:sz w:val="24"/>
          <w:szCs w:val="24"/>
        </w:rPr>
        <w:t>The Embassy Attestation P</w:t>
      </w:r>
      <w:bookmarkStart w:id="0" w:name="_GoBack"/>
      <w:bookmarkEnd w:id="0"/>
      <w:r w:rsidRPr="00BF76EE">
        <w:rPr>
          <w:rFonts w:eastAsia="Times New Roman" w:cstheme="minorHAnsi"/>
          <w:b/>
          <w:bCs/>
          <w:sz w:val="24"/>
          <w:szCs w:val="24"/>
        </w:rPr>
        <w:t>rocess Explained:</w:t>
      </w:r>
    </w:p>
    <w:p w:rsidR="00BF76EE" w:rsidRPr="00BF76EE" w:rsidRDefault="00BF76EE" w:rsidP="00BF76EE">
      <w:pPr>
        <w:spacing w:before="360" w:after="360" w:line="240" w:lineRule="auto"/>
        <w:rPr>
          <w:rFonts w:eastAsia="Times New Roman" w:cstheme="minorHAnsi"/>
          <w:b/>
          <w:bCs/>
          <w:sz w:val="24"/>
          <w:szCs w:val="24"/>
        </w:rPr>
      </w:pPr>
      <w:r w:rsidRPr="00BF76EE">
        <w:rPr>
          <w:rFonts w:eastAsia="Times New Roman" w:cstheme="minorHAnsi"/>
          <w:b/>
          <w:bCs/>
          <w:sz w:val="24"/>
          <w:szCs w:val="24"/>
        </w:rPr>
        <w:t>The process can vary slightly depending on the document type and service provider, but generally involves the following steps:</w:t>
      </w:r>
    </w:p>
    <w:p w:rsidR="00BF76EE" w:rsidRPr="00BF76EE" w:rsidRDefault="00BF76EE" w:rsidP="00BF76EE">
      <w:pPr>
        <w:spacing w:before="100" w:beforeAutospacing="1" w:after="150" w:line="240" w:lineRule="auto"/>
        <w:rPr>
          <w:rFonts w:eastAsia="Times New Roman" w:cstheme="minorHAnsi"/>
          <w:sz w:val="24"/>
          <w:szCs w:val="24"/>
        </w:rPr>
      </w:pPr>
      <w:r w:rsidRPr="00BF76EE">
        <w:rPr>
          <w:rFonts w:eastAsia="Times New Roman" w:cstheme="minorHAnsi"/>
          <w:b/>
          <w:bCs/>
          <w:sz w:val="24"/>
          <w:szCs w:val="24"/>
        </w:rPr>
        <w:t>Document Preparation:</w:t>
      </w:r>
      <w:r w:rsidRPr="00BF76EE">
        <w:rPr>
          <w:rFonts w:eastAsia="Times New Roman" w:cstheme="minorHAnsi"/>
          <w:sz w:val="24"/>
          <w:szCs w:val="24"/>
        </w:rPr>
        <w:t> Ensure your documents are complete, original, and properly translated (if needed) into Arabic.</w:t>
      </w:r>
    </w:p>
    <w:p w:rsidR="00BF76EE" w:rsidRPr="00BF76EE" w:rsidRDefault="00BF76EE" w:rsidP="00BF76EE">
      <w:pPr>
        <w:spacing w:before="100" w:beforeAutospacing="1" w:after="150" w:line="240" w:lineRule="auto"/>
        <w:rPr>
          <w:rFonts w:eastAsia="Times New Roman" w:cstheme="minorHAnsi"/>
          <w:sz w:val="24"/>
          <w:szCs w:val="24"/>
        </w:rPr>
      </w:pPr>
      <w:r w:rsidRPr="00BF76EE">
        <w:rPr>
          <w:rFonts w:eastAsia="Times New Roman" w:cstheme="minorHAnsi"/>
          <w:b/>
          <w:bCs/>
          <w:sz w:val="24"/>
          <w:szCs w:val="24"/>
        </w:rPr>
        <w:t>Embassy Verification:</w:t>
      </w:r>
      <w:r w:rsidRPr="00BF76EE">
        <w:rPr>
          <w:rFonts w:eastAsia="Times New Roman" w:cstheme="minorHAnsi"/>
          <w:sz w:val="24"/>
          <w:szCs w:val="24"/>
        </w:rPr>
        <w:t> Submit your documents to the relevant embassy or consulate for initial verification.</w:t>
      </w:r>
    </w:p>
    <w:p w:rsidR="00BF76EE" w:rsidRPr="00BF76EE" w:rsidRDefault="00BF76EE" w:rsidP="00BF76EE">
      <w:pPr>
        <w:spacing w:before="100" w:beforeAutospacing="1" w:after="150" w:line="240" w:lineRule="auto"/>
        <w:rPr>
          <w:rFonts w:eastAsia="Times New Roman" w:cstheme="minorHAnsi"/>
          <w:sz w:val="24"/>
          <w:szCs w:val="24"/>
        </w:rPr>
      </w:pPr>
      <w:r w:rsidRPr="00BF76EE">
        <w:rPr>
          <w:rFonts w:eastAsia="Times New Roman" w:cstheme="minorHAnsi"/>
          <w:b/>
          <w:bCs/>
          <w:sz w:val="24"/>
          <w:szCs w:val="24"/>
        </w:rPr>
        <w:t>MOFA Attestation:</w:t>
      </w:r>
      <w:r w:rsidRPr="00BF76EE">
        <w:rPr>
          <w:rFonts w:eastAsia="Times New Roman" w:cstheme="minorHAnsi"/>
          <w:sz w:val="24"/>
          <w:szCs w:val="24"/>
        </w:rPr>
        <w:t xml:space="preserve"> Once embassy-verified, submit the documents to the </w:t>
      </w:r>
      <w:proofErr w:type="spellStart"/>
      <w:r w:rsidRPr="00BF76EE">
        <w:rPr>
          <w:rFonts w:eastAsia="Times New Roman" w:cstheme="minorHAnsi"/>
          <w:sz w:val="24"/>
          <w:szCs w:val="24"/>
        </w:rPr>
        <w:t>MoFA</w:t>
      </w:r>
      <w:proofErr w:type="spellEnd"/>
      <w:r w:rsidRPr="00BF76EE">
        <w:rPr>
          <w:rFonts w:eastAsia="Times New Roman" w:cstheme="minorHAnsi"/>
          <w:sz w:val="24"/>
          <w:szCs w:val="24"/>
        </w:rPr>
        <w:t xml:space="preserve"> in the UAE for final legalization and attestation.</w:t>
      </w:r>
    </w:p>
    <w:p w:rsidR="00415AD6" w:rsidRPr="00415AD6" w:rsidRDefault="00415AD6" w:rsidP="00BF76EE">
      <w:pPr>
        <w:spacing w:before="360" w:after="360" w:line="240" w:lineRule="auto"/>
        <w:rPr>
          <w:rFonts w:cstheme="minorHAnsi"/>
          <w:sz w:val="24"/>
          <w:szCs w:val="24"/>
        </w:rPr>
      </w:pPr>
      <w:r w:rsidRPr="00415AD6">
        <w:rPr>
          <w:rFonts w:cstheme="minorHAnsi"/>
          <w:b/>
          <w:bCs/>
          <w:sz w:val="24"/>
          <w:szCs w:val="24"/>
        </w:rPr>
        <w:t>Retrieval:</w:t>
      </w:r>
      <w:r w:rsidRPr="00415AD6">
        <w:rPr>
          <w:rFonts w:cstheme="minorHAnsi"/>
          <w:sz w:val="24"/>
          <w:szCs w:val="24"/>
        </w:rPr>
        <w:t xml:space="preserve"> After processing, retrieve your attested documents from either the </w:t>
      </w:r>
      <w:proofErr w:type="spellStart"/>
      <w:r w:rsidRPr="00415AD6">
        <w:rPr>
          <w:rFonts w:cstheme="minorHAnsi"/>
          <w:sz w:val="24"/>
          <w:szCs w:val="24"/>
        </w:rPr>
        <w:t>MoFA</w:t>
      </w:r>
      <w:proofErr w:type="spellEnd"/>
      <w:r w:rsidRPr="00415AD6">
        <w:rPr>
          <w:rFonts w:cstheme="minorHAnsi"/>
          <w:sz w:val="24"/>
          <w:szCs w:val="24"/>
        </w:rPr>
        <w:t xml:space="preserve"> or the designated service provider.</w:t>
      </w:r>
    </w:p>
    <w:p w:rsidR="00BF76EE" w:rsidRPr="00BF76EE" w:rsidRDefault="00BF76EE" w:rsidP="00BF76EE">
      <w:pPr>
        <w:spacing w:before="360" w:after="360" w:line="240" w:lineRule="auto"/>
        <w:rPr>
          <w:rFonts w:eastAsia="Times New Roman" w:cstheme="minorHAnsi"/>
          <w:b/>
          <w:bCs/>
          <w:sz w:val="24"/>
          <w:szCs w:val="24"/>
        </w:rPr>
      </w:pPr>
      <w:r w:rsidRPr="00BF76EE">
        <w:rPr>
          <w:rFonts w:eastAsia="Times New Roman" w:cstheme="minorHAnsi"/>
          <w:b/>
          <w:bCs/>
          <w:sz w:val="24"/>
          <w:szCs w:val="24"/>
        </w:rPr>
        <w:t>Timeline and Fees:</w:t>
      </w:r>
    </w:p>
    <w:p w:rsidR="00BF76EE" w:rsidRPr="00BF76EE" w:rsidRDefault="00BF76EE" w:rsidP="00BF76EE">
      <w:pPr>
        <w:spacing w:before="360" w:after="360" w:line="240" w:lineRule="auto"/>
        <w:rPr>
          <w:rFonts w:eastAsia="Times New Roman" w:cstheme="minorHAnsi"/>
          <w:sz w:val="24"/>
          <w:szCs w:val="24"/>
        </w:rPr>
      </w:pPr>
      <w:r w:rsidRPr="00BF76EE">
        <w:rPr>
          <w:rFonts w:eastAsia="Times New Roman" w:cstheme="minorHAnsi"/>
          <w:sz w:val="24"/>
          <w:szCs w:val="24"/>
        </w:rPr>
        <w:t xml:space="preserve">The processing time for embassy attestation can vary from a few weeks to several months, depending on the document type, workload, and chosen service provider. Fees are also variable, but expect to pay around AED 200-500 per document for both embassy and </w:t>
      </w:r>
      <w:proofErr w:type="spellStart"/>
      <w:r w:rsidRPr="00BF76EE">
        <w:rPr>
          <w:rFonts w:eastAsia="Times New Roman" w:cstheme="minorHAnsi"/>
          <w:sz w:val="24"/>
          <w:szCs w:val="24"/>
        </w:rPr>
        <w:t>MoFA</w:t>
      </w:r>
      <w:proofErr w:type="spellEnd"/>
      <w:r w:rsidRPr="00BF76EE">
        <w:rPr>
          <w:rFonts w:eastAsia="Times New Roman" w:cstheme="minorHAnsi"/>
          <w:sz w:val="24"/>
          <w:szCs w:val="24"/>
        </w:rPr>
        <w:t xml:space="preserve"> attestations.</w:t>
      </w:r>
    </w:p>
    <w:p w:rsidR="00BF76EE" w:rsidRDefault="00BF76EE" w:rsidP="00BF76EE">
      <w:pPr>
        <w:spacing w:before="360" w:after="360" w:line="240" w:lineRule="auto"/>
        <w:rPr>
          <w:rFonts w:eastAsia="Times New Roman" w:cstheme="minorHAnsi"/>
          <w:sz w:val="24"/>
          <w:szCs w:val="24"/>
        </w:rPr>
      </w:pPr>
    </w:p>
    <w:p w:rsidR="00BF76EE" w:rsidRPr="00BF76EE" w:rsidRDefault="00BF76EE" w:rsidP="00BF76EE">
      <w:pPr>
        <w:spacing w:before="360" w:after="360" w:line="240" w:lineRule="auto"/>
        <w:rPr>
          <w:rFonts w:eastAsia="Times New Roman" w:cstheme="minorHAnsi"/>
          <w:b/>
          <w:bCs/>
          <w:sz w:val="24"/>
          <w:szCs w:val="24"/>
        </w:rPr>
      </w:pPr>
      <w:r w:rsidRPr="00BF76EE">
        <w:rPr>
          <w:rFonts w:eastAsia="Times New Roman" w:cstheme="minorHAnsi"/>
          <w:b/>
          <w:bCs/>
          <w:sz w:val="24"/>
          <w:szCs w:val="24"/>
        </w:rPr>
        <w:lastRenderedPageBreak/>
        <w:t>Additional Tips:</w:t>
      </w:r>
    </w:p>
    <w:p w:rsidR="008178FF" w:rsidRPr="008178FF" w:rsidRDefault="008178FF" w:rsidP="00BF76EE">
      <w:pPr>
        <w:spacing w:before="100" w:beforeAutospacing="1" w:after="150" w:line="240" w:lineRule="auto"/>
        <w:rPr>
          <w:rFonts w:cstheme="minorHAnsi"/>
          <w:sz w:val="24"/>
          <w:szCs w:val="24"/>
        </w:rPr>
      </w:pPr>
      <w:r w:rsidRPr="008178FF">
        <w:rPr>
          <w:rFonts w:cstheme="minorHAnsi"/>
          <w:sz w:val="24"/>
          <w:szCs w:val="24"/>
        </w:rPr>
        <w:t>Maintain duplicates of your original documents and attestations for future reference.</w:t>
      </w:r>
    </w:p>
    <w:p w:rsidR="00BF76EE" w:rsidRPr="00BF76EE" w:rsidRDefault="00BF76EE" w:rsidP="00BF76EE">
      <w:pPr>
        <w:spacing w:before="100" w:beforeAutospacing="1" w:after="150" w:line="240" w:lineRule="auto"/>
        <w:rPr>
          <w:rFonts w:eastAsia="Times New Roman" w:cstheme="minorHAnsi"/>
          <w:sz w:val="24"/>
          <w:szCs w:val="24"/>
        </w:rPr>
      </w:pPr>
      <w:r w:rsidRPr="00BF76EE">
        <w:rPr>
          <w:rFonts w:eastAsia="Times New Roman" w:cstheme="minorHAnsi"/>
          <w:sz w:val="24"/>
          <w:szCs w:val="24"/>
        </w:rPr>
        <w:t xml:space="preserve">Verify if your chosen service provider has authorized access to the </w:t>
      </w:r>
      <w:proofErr w:type="spellStart"/>
      <w:r w:rsidRPr="00BF76EE">
        <w:rPr>
          <w:rFonts w:eastAsia="Times New Roman" w:cstheme="minorHAnsi"/>
          <w:sz w:val="24"/>
          <w:szCs w:val="24"/>
        </w:rPr>
        <w:t>MoFA</w:t>
      </w:r>
      <w:proofErr w:type="spellEnd"/>
      <w:r w:rsidRPr="00BF76EE">
        <w:rPr>
          <w:rFonts w:eastAsia="Times New Roman" w:cstheme="minorHAnsi"/>
          <w:sz w:val="24"/>
          <w:szCs w:val="24"/>
        </w:rPr>
        <w:t xml:space="preserve"> system for streamlined processing.</w:t>
      </w:r>
    </w:p>
    <w:p w:rsidR="00BF76EE" w:rsidRPr="00BF76EE" w:rsidRDefault="00BF76EE" w:rsidP="00BF76EE">
      <w:pPr>
        <w:spacing w:before="100" w:beforeAutospacing="1" w:after="150" w:line="240" w:lineRule="auto"/>
        <w:rPr>
          <w:rFonts w:eastAsia="Times New Roman" w:cstheme="minorHAnsi"/>
          <w:sz w:val="24"/>
          <w:szCs w:val="24"/>
        </w:rPr>
      </w:pPr>
      <w:r w:rsidRPr="00BF76EE">
        <w:rPr>
          <w:rFonts w:eastAsia="Times New Roman" w:cstheme="minorHAnsi"/>
          <w:sz w:val="24"/>
          <w:szCs w:val="24"/>
        </w:rPr>
        <w:t>Be aware of seasonal peak periods when processing times might be longer.</w:t>
      </w:r>
    </w:p>
    <w:p w:rsidR="00BF76EE" w:rsidRPr="00BF76EE" w:rsidRDefault="00BF76EE" w:rsidP="00BF76EE">
      <w:pPr>
        <w:spacing w:before="100" w:beforeAutospacing="1" w:after="150" w:line="240" w:lineRule="auto"/>
        <w:rPr>
          <w:rFonts w:eastAsia="Times New Roman" w:cstheme="minorHAnsi"/>
          <w:sz w:val="24"/>
          <w:szCs w:val="24"/>
        </w:rPr>
      </w:pPr>
      <w:r w:rsidRPr="00BF76EE">
        <w:rPr>
          <w:rFonts w:eastAsia="Times New Roman" w:cstheme="minorHAnsi"/>
          <w:sz w:val="24"/>
          <w:szCs w:val="24"/>
        </w:rPr>
        <w:t>Consider seeking legal advice for complex documents or situations involving large-scale transactions.</w:t>
      </w:r>
    </w:p>
    <w:p w:rsidR="00BF76EE" w:rsidRPr="00BF76EE" w:rsidRDefault="00BF76EE" w:rsidP="00BF76EE">
      <w:pPr>
        <w:spacing w:before="360" w:after="360" w:line="240" w:lineRule="auto"/>
        <w:rPr>
          <w:rFonts w:eastAsia="Times New Roman" w:cstheme="minorHAnsi"/>
          <w:b/>
          <w:bCs/>
          <w:sz w:val="24"/>
          <w:szCs w:val="24"/>
        </w:rPr>
      </w:pPr>
      <w:r w:rsidRPr="00BF76EE">
        <w:rPr>
          <w:rFonts w:eastAsia="Times New Roman" w:cstheme="minorHAnsi"/>
          <w:b/>
          <w:bCs/>
          <w:sz w:val="24"/>
          <w:szCs w:val="24"/>
        </w:rPr>
        <w:t>Beyond the Maze: Maximizing Attestation Efficiency:</w:t>
      </w:r>
    </w:p>
    <w:p w:rsidR="00BF76EE" w:rsidRDefault="00BF76EE" w:rsidP="00BF76EE">
      <w:pPr>
        <w:spacing w:before="360" w:after="360" w:line="240" w:lineRule="auto"/>
        <w:rPr>
          <w:rFonts w:eastAsia="Times New Roman" w:cstheme="minorHAnsi"/>
          <w:sz w:val="24"/>
          <w:szCs w:val="24"/>
        </w:rPr>
      </w:pPr>
      <w:r w:rsidRPr="00BF76EE">
        <w:rPr>
          <w:rFonts w:eastAsia="Times New Roman" w:cstheme="minorHAnsi"/>
          <w:sz w:val="24"/>
          <w:szCs w:val="24"/>
        </w:rPr>
        <w:t>While navigating embassy attestation in the UAE may seem daunting, understanding the process and partnering with experienced service providers can significantly reduce the hassle. Remember, knowledge is power. By equipping yourself with the information in this guide, you can approach embassy attestation with confidence, ensuring your documents are properly verified and ready to unlock doors and opportunities within the dynamic UAE landscape.</w:t>
      </w:r>
    </w:p>
    <w:p w:rsidR="00BF76EE" w:rsidRPr="00AF3D24" w:rsidRDefault="00BF76EE" w:rsidP="00BF76EE">
      <w:pPr>
        <w:shd w:val="clear" w:color="auto" w:fill="FFFFFF"/>
        <w:spacing w:before="360" w:after="360" w:line="240" w:lineRule="auto"/>
        <w:rPr>
          <w:rStyle w:val="Hyperlink"/>
          <w:rFonts w:cstheme="minorHAnsi"/>
          <w:b/>
          <w:bCs/>
        </w:rPr>
      </w:pPr>
      <w:r w:rsidRPr="00AF3D24">
        <w:rPr>
          <w:rFonts w:cstheme="minorHAnsi"/>
          <w:b/>
          <w:bCs/>
        </w:rPr>
        <w:t>For more information, </w:t>
      </w:r>
      <w:hyperlink r:id="rId6" w:history="1">
        <w:r w:rsidRPr="00AF3D24">
          <w:rPr>
            <w:rStyle w:val="Hyperlink"/>
            <w:rFonts w:cstheme="minorHAnsi"/>
          </w:rPr>
          <w:t>Attestation services in Abu Dhabi</w:t>
        </w:r>
      </w:hyperlink>
      <w:r w:rsidRPr="00AF3D24">
        <w:rPr>
          <w:rFonts w:cstheme="minorHAnsi"/>
          <w:b/>
          <w:bCs/>
        </w:rPr>
        <w:t xml:space="preserve">, </w:t>
      </w:r>
      <w:hyperlink r:id="rId7" w:history="1">
        <w:r w:rsidRPr="00AF3D24">
          <w:rPr>
            <w:rStyle w:val="Hyperlink"/>
            <w:rFonts w:cstheme="minorHAnsi"/>
          </w:rPr>
          <w:t>Attestation services in Dubai</w:t>
        </w:r>
      </w:hyperlink>
      <w:r w:rsidRPr="00AF3D24">
        <w:rPr>
          <w:rFonts w:cstheme="minorHAnsi"/>
          <w:b/>
          <w:bCs/>
        </w:rPr>
        <w:t xml:space="preserve">, </w:t>
      </w:r>
      <w:hyperlink r:id="rId8" w:history="1">
        <w:r w:rsidRPr="00AF3D24">
          <w:rPr>
            <w:rStyle w:val="Hyperlink"/>
            <w:rFonts w:cstheme="minorHAnsi"/>
          </w:rPr>
          <w:t>Attestation services in uae</w:t>
        </w:r>
      </w:hyperlink>
      <w:r w:rsidRPr="00AF3D24">
        <w:rPr>
          <w:rFonts w:cstheme="minorHAnsi"/>
          <w:b/>
          <w:bCs/>
        </w:rPr>
        <w:t>,  </w:t>
      </w:r>
      <w:hyperlink r:id="rId9" w:history="1">
        <w:r w:rsidRPr="00AF3D24">
          <w:rPr>
            <w:rStyle w:val="Hyperlink"/>
            <w:rFonts w:cstheme="minorHAnsi"/>
          </w:rPr>
          <w:t>Certificate attestation in Dubai</w:t>
        </w:r>
      </w:hyperlink>
      <w:r w:rsidRPr="00AF3D24">
        <w:rPr>
          <w:rFonts w:cstheme="minorHAnsi"/>
          <w:b/>
          <w:bCs/>
        </w:rPr>
        <w:t xml:space="preserve">, </w:t>
      </w:r>
      <w:hyperlink r:id="rId10" w:history="1">
        <w:r w:rsidRPr="00AF3D24">
          <w:rPr>
            <w:rStyle w:val="Hyperlink"/>
          </w:rPr>
          <w:t xml:space="preserve">attestation services in </w:t>
        </w:r>
        <w:proofErr w:type="spellStart"/>
        <w:r w:rsidRPr="00AF3D24">
          <w:rPr>
            <w:rStyle w:val="Hyperlink"/>
          </w:rPr>
          <w:t>sharjah</w:t>
        </w:r>
        <w:proofErr w:type="spellEnd"/>
      </w:hyperlink>
      <w:r>
        <w:rPr>
          <w:rStyle w:val="Hyperlink"/>
        </w:rPr>
        <w:t xml:space="preserve"> </w:t>
      </w:r>
      <w:r>
        <w:rPr>
          <w:b/>
          <w:bCs/>
        </w:rPr>
        <w:t xml:space="preserve"> </w:t>
      </w:r>
      <w:r w:rsidRPr="00AF3D24">
        <w:rPr>
          <w:rFonts w:cstheme="minorHAnsi"/>
          <w:b/>
          <w:bCs/>
        </w:rPr>
        <w:t xml:space="preserve">and </w:t>
      </w:r>
      <w:hyperlink r:id="rId11" w:history="1">
        <w:r w:rsidRPr="00AF3D24">
          <w:rPr>
            <w:rStyle w:val="Hyperlink"/>
            <w:rFonts w:cstheme="minorHAnsi"/>
          </w:rPr>
          <w:t>Certificate attestation in UAE</w:t>
        </w:r>
      </w:hyperlink>
    </w:p>
    <w:p w:rsidR="00BF76EE" w:rsidRPr="00BF76EE" w:rsidRDefault="00BF76EE" w:rsidP="00BF76EE">
      <w:pPr>
        <w:spacing w:before="360" w:after="360" w:line="240" w:lineRule="auto"/>
        <w:rPr>
          <w:rFonts w:eastAsia="Times New Roman" w:cstheme="minorHAnsi"/>
          <w:sz w:val="24"/>
          <w:szCs w:val="24"/>
        </w:rPr>
      </w:pPr>
    </w:p>
    <w:p w:rsidR="00014FA9" w:rsidRPr="00BF76EE" w:rsidRDefault="00014FA9">
      <w:pPr>
        <w:rPr>
          <w:rFonts w:cstheme="minorHAnsi"/>
        </w:rPr>
      </w:pPr>
    </w:p>
    <w:sectPr w:rsidR="00014FA9" w:rsidRPr="00BF7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5AC"/>
    <w:multiLevelType w:val="multilevel"/>
    <w:tmpl w:val="98E4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76784C"/>
    <w:multiLevelType w:val="multilevel"/>
    <w:tmpl w:val="9D48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A40F61"/>
    <w:multiLevelType w:val="multilevel"/>
    <w:tmpl w:val="3D8C9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AB3336"/>
    <w:multiLevelType w:val="multilevel"/>
    <w:tmpl w:val="93D2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6EE"/>
    <w:rsid w:val="00014FA9"/>
    <w:rsid w:val="00415AD6"/>
    <w:rsid w:val="008178FF"/>
    <w:rsid w:val="00BF76EE"/>
    <w:rsid w:val="00C23F6C"/>
    <w:rsid w:val="00F939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F76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76E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F76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76EE"/>
    <w:rPr>
      <w:b/>
      <w:bCs/>
    </w:rPr>
  </w:style>
  <w:style w:type="character" w:styleId="Hyperlink">
    <w:name w:val="Hyperlink"/>
    <w:basedOn w:val="DefaultParagraphFont"/>
    <w:uiPriority w:val="99"/>
    <w:unhideWhenUsed/>
    <w:rsid w:val="00BF76E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F76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76E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F76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76EE"/>
    <w:rPr>
      <w:b/>
      <w:bCs/>
    </w:rPr>
  </w:style>
  <w:style w:type="character" w:styleId="Hyperlink">
    <w:name w:val="Hyperlink"/>
    <w:basedOn w:val="DefaultParagraphFont"/>
    <w:uiPriority w:val="99"/>
    <w:unhideWhenUsed/>
    <w:rsid w:val="00BF76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23505">
      <w:bodyDiv w:val="1"/>
      <w:marLeft w:val="0"/>
      <w:marRight w:val="0"/>
      <w:marTop w:val="0"/>
      <w:marBottom w:val="0"/>
      <w:divBdr>
        <w:top w:val="none" w:sz="0" w:space="0" w:color="auto"/>
        <w:left w:val="none" w:sz="0" w:space="0" w:color="auto"/>
        <w:bottom w:val="none" w:sz="0" w:space="0" w:color="auto"/>
        <w:right w:val="none" w:sz="0" w:space="0" w:color="auto"/>
      </w:divBdr>
      <w:divsChild>
        <w:div w:id="1419984025">
          <w:marLeft w:val="0"/>
          <w:marRight w:val="0"/>
          <w:marTop w:val="0"/>
          <w:marBottom w:val="0"/>
          <w:divBdr>
            <w:top w:val="none" w:sz="0" w:space="0" w:color="auto"/>
            <w:left w:val="none" w:sz="0" w:space="0" w:color="auto"/>
            <w:bottom w:val="none" w:sz="0" w:space="0" w:color="auto"/>
            <w:right w:val="none" w:sz="0" w:space="0" w:color="auto"/>
          </w:divBdr>
          <w:divsChild>
            <w:div w:id="1619020647">
              <w:marLeft w:val="0"/>
              <w:marRight w:val="0"/>
              <w:marTop w:val="0"/>
              <w:marBottom w:val="0"/>
              <w:divBdr>
                <w:top w:val="none" w:sz="0" w:space="0" w:color="auto"/>
                <w:left w:val="none" w:sz="0" w:space="0" w:color="auto"/>
                <w:bottom w:val="none" w:sz="0" w:space="0" w:color="auto"/>
                <w:right w:val="none" w:sz="0" w:space="0" w:color="auto"/>
              </w:divBdr>
              <w:divsChild>
                <w:div w:id="2063358618">
                  <w:marLeft w:val="0"/>
                  <w:marRight w:val="0"/>
                  <w:marTop w:val="0"/>
                  <w:marBottom w:val="0"/>
                  <w:divBdr>
                    <w:top w:val="none" w:sz="0" w:space="0" w:color="auto"/>
                    <w:left w:val="none" w:sz="0" w:space="0" w:color="auto"/>
                    <w:bottom w:val="none" w:sz="0" w:space="0" w:color="auto"/>
                    <w:right w:val="none" w:sz="0" w:space="0" w:color="auto"/>
                  </w:divBdr>
                  <w:divsChild>
                    <w:div w:id="262690411">
                      <w:marLeft w:val="0"/>
                      <w:marRight w:val="0"/>
                      <w:marTop w:val="0"/>
                      <w:marBottom w:val="0"/>
                      <w:divBdr>
                        <w:top w:val="none" w:sz="0" w:space="0" w:color="auto"/>
                        <w:left w:val="none" w:sz="0" w:space="0" w:color="auto"/>
                        <w:bottom w:val="none" w:sz="0" w:space="0" w:color="auto"/>
                        <w:right w:val="none" w:sz="0" w:space="0" w:color="auto"/>
                      </w:divBdr>
                      <w:divsChild>
                        <w:div w:id="1869029021">
                          <w:marLeft w:val="0"/>
                          <w:marRight w:val="0"/>
                          <w:marTop w:val="0"/>
                          <w:marBottom w:val="0"/>
                          <w:divBdr>
                            <w:top w:val="none" w:sz="0" w:space="0" w:color="auto"/>
                            <w:left w:val="none" w:sz="0" w:space="0" w:color="auto"/>
                            <w:bottom w:val="none" w:sz="0" w:space="0" w:color="auto"/>
                            <w:right w:val="none" w:sz="0" w:space="0" w:color="auto"/>
                          </w:divBdr>
                          <w:divsChild>
                            <w:div w:id="1849979815">
                              <w:marLeft w:val="0"/>
                              <w:marRight w:val="0"/>
                              <w:marTop w:val="0"/>
                              <w:marBottom w:val="0"/>
                              <w:divBdr>
                                <w:top w:val="none" w:sz="0" w:space="0" w:color="auto"/>
                                <w:left w:val="none" w:sz="0" w:space="0" w:color="auto"/>
                                <w:bottom w:val="none" w:sz="0" w:space="0" w:color="auto"/>
                                <w:right w:val="none" w:sz="0" w:space="0" w:color="auto"/>
                              </w:divBdr>
                              <w:divsChild>
                                <w:div w:id="1466315252">
                                  <w:marLeft w:val="0"/>
                                  <w:marRight w:val="0"/>
                                  <w:marTop w:val="0"/>
                                  <w:marBottom w:val="0"/>
                                  <w:divBdr>
                                    <w:top w:val="none" w:sz="0" w:space="0" w:color="auto"/>
                                    <w:left w:val="none" w:sz="0" w:space="0" w:color="auto"/>
                                    <w:bottom w:val="none" w:sz="0" w:space="0" w:color="auto"/>
                                    <w:right w:val="none" w:sz="0" w:space="0" w:color="auto"/>
                                  </w:divBdr>
                                  <w:divsChild>
                                    <w:div w:id="513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836920">
                          <w:marLeft w:val="0"/>
                          <w:marRight w:val="0"/>
                          <w:marTop w:val="0"/>
                          <w:marBottom w:val="0"/>
                          <w:divBdr>
                            <w:top w:val="none" w:sz="0" w:space="0" w:color="auto"/>
                            <w:left w:val="none" w:sz="0" w:space="0" w:color="auto"/>
                            <w:bottom w:val="none" w:sz="0" w:space="0" w:color="auto"/>
                            <w:right w:val="none" w:sz="0" w:space="0" w:color="auto"/>
                          </w:divBdr>
                          <w:divsChild>
                            <w:div w:id="199515818">
                              <w:marLeft w:val="0"/>
                              <w:marRight w:val="0"/>
                              <w:marTop w:val="240"/>
                              <w:marBottom w:val="120"/>
                              <w:divBdr>
                                <w:top w:val="none" w:sz="0" w:space="0" w:color="auto"/>
                                <w:left w:val="none" w:sz="0" w:space="0" w:color="auto"/>
                                <w:bottom w:val="none" w:sz="0" w:space="0" w:color="auto"/>
                                <w:right w:val="none" w:sz="0" w:space="0" w:color="auto"/>
                              </w:divBdr>
                              <w:divsChild>
                                <w:div w:id="1871647719">
                                  <w:marLeft w:val="0"/>
                                  <w:marRight w:val="0"/>
                                  <w:marTop w:val="0"/>
                                  <w:marBottom w:val="0"/>
                                  <w:divBdr>
                                    <w:top w:val="none" w:sz="0" w:space="0" w:color="auto"/>
                                    <w:left w:val="none" w:sz="0" w:space="0" w:color="auto"/>
                                    <w:bottom w:val="none" w:sz="0" w:space="0" w:color="auto"/>
                                    <w:right w:val="none" w:sz="0" w:space="0" w:color="auto"/>
                                  </w:divBdr>
                                  <w:divsChild>
                                    <w:div w:id="1803158680">
                                      <w:marLeft w:val="0"/>
                                      <w:marRight w:val="0"/>
                                      <w:marTop w:val="0"/>
                                      <w:marBottom w:val="0"/>
                                      <w:divBdr>
                                        <w:top w:val="none" w:sz="0" w:space="0" w:color="auto"/>
                                        <w:left w:val="none" w:sz="0" w:space="0" w:color="auto"/>
                                        <w:bottom w:val="none" w:sz="0" w:space="0" w:color="auto"/>
                                        <w:right w:val="none" w:sz="0" w:space="0" w:color="auto"/>
                                      </w:divBdr>
                                    </w:div>
                                    <w:div w:id="11726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691316">
          <w:marLeft w:val="0"/>
          <w:marRight w:val="0"/>
          <w:marTop w:val="100"/>
          <w:marBottom w:val="0"/>
          <w:divBdr>
            <w:top w:val="none" w:sz="0" w:space="0" w:color="auto"/>
            <w:left w:val="none" w:sz="0" w:space="0" w:color="auto"/>
            <w:bottom w:val="none" w:sz="0" w:space="0" w:color="auto"/>
            <w:right w:val="none" w:sz="0" w:space="0" w:color="auto"/>
          </w:divBdr>
          <w:divsChild>
            <w:div w:id="1260528509">
              <w:marLeft w:val="0"/>
              <w:marRight w:val="0"/>
              <w:marTop w:val="0"/>
              <w:marBottom w:val="0"/>
              <w:divBdr>
                <w:top w:val="none" w:sz="0" w:space="0" w:color="auto"/>
                <w:left w:val="none" w:sz="0" w:space="0" w:color="auto"/>
                <w:bottom w:val="none" w:sz="0" w:space="0" w:color="auto"/>
                <w:right w:val="none" w:sz="0" w:space="0" w:color="auto"/>
              </w:divBdr>
              <w:divsChild>
                <w:div w:id="1504782197">
                  <w:marLeft w:val="0"/>
                  <w:marRight w:val="0"/>
                  <w:marTop w:val="0"/>
                  <w:marBottom w:val="0"/>
                  <w:divBdr>
                    <w:top w:val="none" w:sz="0" w:space="0" w:color="auto"/>
                    <w:left w:val="none" w:sz="0" w:space="0" w:color="auto"/>
                    <w:bottom w:val="none" w:sz="0" w:space="0" w:color="auto"/>
                    <w:right w:val="none" w:sz="0" w:space="0" w:color="auto"/>
                  </w:divBdr>
                  <w:divsChild>
                    <w:div w:id="11417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testgloba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attestglobal.com/location/attestation-services-in-duba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testglobal.com/location/attestation-services-in-abu-dhabi" TargetMode="External"/><Relationship Id="rId11" Type="http://schemas.openxmlformats.org/officeDocument/2006/relationships/hyperlink" Target="https://www.attestglobal.com/" TargetMode="External"/><Relationship Id="rId5" Type="http://schemas.openxmlformats.org/officeDocument/2006/relationships/webSettings" Target="webSettings.xml"/><Relationship Id="rId10" Type="http://schemas.openxmlformats.org/officeDocument/2006/relationships/hyperlink" Target="https://www.attestglobal.com/location/attestation-services-in-sharjah" TargetMode="External"/><Relationship Id="rId4" Type="http://schemas.openxmlformats.org/officeDocument/2006/relationships/settings" Target="settings.xml"/><Relationship Id="rId9" Type="http://schemas.openxmlformats.org/officeDocument/2006/relationships/hyperlink" Target="https://www.attestglobadub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2024-01-06T12:26:00Z</dcterms:created>
  <dcterms:modified xsi:type="dcterms:W3CDTF">2024-01-08T09:06:00Z</dcterms:modified>
</cp:coreProperties>
</file>