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A47864"/>
          <w:sz w:val="40"/>
        </w:rPr>
        <w:t>Project Petal</w:t>
      </w:r>
    </w:p>
    <w:p>
      <w:pPr>
        <w:spacing w:after="0"/>
        <w:jc w:val="center"/>
      </w:pPr>
      <w:r>
        <w:rPr>
          <w:rFonts w:ascii="Arial" w:hAnsi="Arial"/>
          <w:color w:val="666666"/>
          <w:sz w:val="20"/>
        </w:rPr>
        <w:t>Unlimited Avenues — Internal Operations Platform</w:t>
      </w:r>
    </w:p>
    <w:p>
      <w:pPr>
        <w:spacing w:after="80"/>
        <w:jc w:val="center"/>
      </w:pPr>
      <w:r>
        <w:rPr>
          <w:i/>
          <w:color w:val="666666"/>
          <w:sz w:val="18"/>
        </w:rPr>
        <w:t>March 2026</w:t>
      </w:r>
    </w:p>
    <w:p>
      <w:pPr>
        <w:spacing w:after="80"/>
        <w:pBdr>
          <w:bottom w:val="single" w:sz="6" w:space="1" w:color="A47864"/>
        </w:pBdr>
      </w:pPr>
    </w:p>
    <w:p>
      <w:pPr>
        <w:spacing w:before="100" w:after="40"/>
      </w:pPr>
      <w:r>
        <w:rPr>
          <w:rFonts w:ascii="Arial" w:hAnsi="Arial"/>
          <w:b/>
          <w:color w:val="A47864"/>
          <w:sz w:val="21"/>
        </w:rPr>
        <w:t>What We Built</w:t>
      </w:r>
    </w:p>
    <w:p>
      <w:pPr>
        <w:spacing w:after="60"/>
      </w:pPr>
      <w:r>
        <w:rPr>
          <w:rFonts w:ascii="Arial" w:hAnsi="Arial"/>
          <w:color w:val="2A1F1A"/>
          <w:sz w:val="18"/>
        </w:rPr>
        <w:t>Project Petal is a custom-built web application that serves as the central nervous system for Unlimited Avenues. It consolidates logistics, sales, CRM, financial modeling, inventory tracking, and internal operations into a single, login-protected platform — replacing scattered spreadsheets, emails, and manual processes with real-time dashboards and automated workflows.</w:t>
      </w:r>
    </w:p>
    <w:p>
      <w:pPr>
        <w:spacing w:before="100" w:after="40"/>
      </w:pPr>
      <w:r>
        <w:rPr>
          <w:rFonts w:ascii="Arial" w:hAnsi="Arial"/>
          <w:b/>
          <w:color w:val="A47864"/>
          <w:sz w:val="21"/>
        </w:rPr>
        <w:t>Logistics &amp; Supply Chain</w:t>
      </w:r>
    </w:p>
    <w:p>
      <w:pPr>
        <w:spacing w:after="60"/>
      </w:pPr>
      <w:r>
        <w:rPr>
          <w:rFonts w:ascii="Arial" w:hAnsi="Arial"/>
          <w:b/>
          <w:color w:val="2A1F1A"/>
          <w:sz w:val="18"/>
        </w:rPr>
        <w:t xml:space="preserve">Production </w:t>
      </w:r>
      <w:r>
        <w:rPr>
          <w:rFonts w:ascii="Arial" w:hAnsi="Arial"/>
          <w:color w:val="2A1F1A"/>
          <w:sz w:val="18"/>
        </w:rPr>
        <w:t>monitoring covers cut tickets from fabric-in through finishing, with color-coded status tracking. A Kanban board provides a visual pipeline of orders across production stages. Shipping and Container dashboards show real-time warehouse orders, vessel arrivals, and load IDs. A Consolidated Database merges all logistics data into one searchable view, and the Larry Logistics agent page provides AI-assisted summaries of shipment status and upcoming deadlines.</w:t>
      </w:r>
    </w:p>
    <w:p>
      <w:pPr>
        <w:spacing w:before="100" w:after="40"/>
      </w:pPr>
      <w:r>
        <w:rPr>
          <w:rFonts w:ascii="Arial" w:hAnsi="Arial"/>
          <w:b/>
          <w:color w:val="A47864"/>
          <w:sz w:val="21"/>
        </w:rPr>
        <w:t>Sales &amp; CRM</w:t>
      </w:r>
    </w:p>
    <w:p>
      <w:pPr>
        <w:spacing w:after="60"/>
      </w:pPr>
      <w:r>
        <w:rPr>
          <w:rFonts w:ascii="Arial" w:hAnsi="Arial"/>
          <w:color w:val="2A1F1A"/>
          <w:sz w:val="18"/>
        </w:rPr>
        <w:t>The John Anthony sales hub is a four-quadrant dashboard showing open orders, weekly outreach activity, line sheets for current categories (Scrubs and Caftans), and buyer account cards with contact details and last-email history. The Contact Log tracks every buyer interaction with notes, dates, and follow-up reminders — with to-do items from the internal task list automatically carried over. A dedicated New Customer Outreach page manages prospecting pipelines, and individual Buyer Pages provide deep-dive order history for each account.</w:t>
      </w:r>
    </w:p>
    <w:p>
      <w:pPr>
        <w:spacing w:before="100" w:after="40"/>
      </w:pPr>
      <w:r>
        <w:rPr>
          <w:rFonts w:ascii="Arial" w:hAnsi="Arial"/>
          <w:b/>
          <w:color w:val="A47864"/>
          <w:sz w:val="21"/>
        </w:rPr>
        <w:t>Showroom &amp; Inventory</w:t>
      </w:r>
    </w:p>
    <w:p>
      <w:pPr>
        <w:spacing w:after="60"/>
      </w:pPr>
      <w:r>
        <w:rPr>
          <w:rFonts w:ascii="Arial" w:hAnsi="Arial"/>
          <w:color w:val="2A1F1A"/>
          <w:sz w:val="18"/>
        </w:rPr>
        <w:t>The ATS (Available to Sell) Tracker is the inventory command center. Users can upload production CSVs that are automatically mapped to a standardized schema, then view, filter, and search all available inventory by style, color, and customer. A dedicated Scrubs ATS page breaks down the full scrubs inventory across Bottoms, Tops, and Plus Size sections (92,641 units across 14 styles and 11 colors). The Showroom page manages samples and showroom status, with a linked Sample Tracker for tracking physical sample locations.</w:t>
      </w:r>
    </w:p>
    <w:p>
      <w:pPr>
        <w:spacing w:before="100" w:after="40"/>
      </w:pPr>
      <w:r>
        <w:rPr>
          <w:rFonts w:ascii="Arial" w:hAnsi="Arial"/>
          <w:b/>
          <w:color w:val="A47864"/>
          <w:sz w:val="21"/>
        </w:rPr>
        <w:t>Financial Tools</w:t>
      </w:r>
    </w:p>
    <w:p>
      <w:pPr>
        <w:spacing w:after="60"/>
      </w:pPr>
      <w:r>
        <w:rPr>
          <w:rFonts w:ascii="Arial" w:hAnsi="Arial"/>
          <w:color w:val="2A1F1A"/>
          <w:sz w:val="18"/>
        </w:rPr>
        <w:t>The Unlimited Avenues Model page presents a full Q1 2026 Profit &amp; Loss statement with monthly columns, quarterly totals, and calculated margins. KPI cards at the top highlight Net Revenue ($9.4M), Gross Profit, Total Operating Expenses, and Net Income at a glance. A Download Excel button exports the complete P&amp;L as an .xlsx file. The Vendor Hub and Vendors pages track payables, factor commissions, and supplier relationships. A Bookings page monitors booked orders and revenue forecasts.</w:t>
      </w:r>
    </w:p>
    <w:p>
      <w:pPr>
        <w:spacing w:before="100" w:after="40"/>
      </w:pPr>
      <w:r>
        <w:rPr>
          <w:rFonts w:ascii="Arial" w:hAnsi="Arial"/>
          <w:b/>
          <w:color w:val="A47864"/>
          <w:sz w:val="21"/>
        </w:rPr>
        <w:t>Portfolio &amp; Market Intelligence</w:t>
      </w:r>
    </w:p>
    <w:p>
      <w:pPr>
        <w:spacing w:after="60"/>
      </w:pPr>
      <w:r>
        <w:rPr>
          <w:rFonts w:ascii="Arial" w:hAnsi="Arial"/>
          <w:color w:val="2A1F1A"/>
          <w:sz w:val="18"/>
        </w:rPr>
        <w:t>The home page features a live Portfolio Summary widget showing the Merrill Lynch account’s total market value and YTD performance alongside the S&amp;P 500 benchmark. A full Portfolio Management page tracks 26 TMT, consumer, and retail tickers with live quotes, risk/reward targets, and sparkline charts. FRED economic data (retail sales, initial claims, CPI, PPI, average hourly earnings) feeds into the home page for macroeconomic context.</w:t>
      </w:r>
    </w:p>
    <w:p>
      <w:pPr>
        <w:spacing w:before="100" w:after="40"/>
      </w:pPr>
      <w:r>
        <w:rPr>
          <w:rFonts w:ascii="Arial" w:hAnsi="Arial"/>
          <w:b/>
          <w:color w:val="A47864"/>
          <w:sz w:val="21"/>
        </w:rPr>
        <w:t>Briefings &amp; Reporting</w:t>
      </w:r>
    </w:p>
    <w:p>
      <w:pPr>
        <w:spacing w:after="60"/>
      </w:pPr>
      <w:r>
        <w:rPr>
          <w:rFonts w:ascii="Arial" w:hAnsi="Arial"/>
          <w:color w:val="2A1F1A"/>
          <w:sz w:val="18"/>
        </w:rPr>
        <w:t>Monica’s Daily Briefing is a print-friendly intelligence page with color-coded sections covering market conditions, logistics updates, sales activity, production status, and action items. It pulls from live API data and is formatted for one-click printing. The Reports page offers one-click generation of printable HTML reports including a Two-Week Logistics Report, Shipping Summary, ATS Inventory Report, and Line Sheets by category.</w:t>
      </w:r>
    </w:p>
    <w:p>
      <w:pPr>
        <w:spacing w:before="100" w:after="40"/>
      </w:pPr>
      <w:r>
        <w:rPr>
          <w:rFonts w:ascii="Arial" w:hAnsi="Arial"/>
          <w:b/>
          <w:color w:val="A47864"/>
          <w:sz w:val="21"/>
        </w:rPr>
        <w:t>Internal Operations</w:t>
      </w:r>
    </w:p>
    <w:p>
      <w:pPr>
        <w:spacing w:after="60"/>
      </w:pPr>
      <w:r>
        <w:rPr>
          <w:rFonts w:ascii="Arial" w:hAnsi="Arial"/>
          <w:color w:val="2A1F1A"/>
          <w:sz w:val="18"/>
        </w:rPr>
        <w:t>An internal To-Do List with status tracking (Not Started / In Process / Completed), due dates, page assignments, and inline comments keeps the team aligned. Tasks tagged to specific pages (like Contact Log) automatically surface on those pages. The Agents Dashboard monitors AI agent activity across Larry (logistics), John Anthony (sales), Gordon (finance), and Jazzy (showroom). Additional pages cover Team management, HR, Office operations, an Activity Log, and brand Logos.</w:t>
      </w:r>
    </w:p>
    <w:p>
      <w:pPr>
        <w:spacing w:before="100" w:after="40"/>
      </w:pPr>
      <w:r>
        <w:rPr>
          <w:rFonts w:ascii="Arial" w:hAnsi="Arial"/>
          <w:b/>
          <w:color w:val="A47864"/>
          <w:sz w:val="21"/>
        </w:rPr>
        <w:t>Design &amp; Technical Foundation</w:t>
      </w:r>
    </w:p>
    <w:p>
      <w:pPr>
        <w:spacing w:after="60"/>
      </w:pPr>
      <w:r>
        <w:rPr>
          <w:rFonts w:ascii="Arial" w:hAnsi="Arial"/>
          <w:color w:val="2A1F1A"/>
          <w:sz w:val="18"/>
        </w:rPr>
        <w:t>The interface uses a warm, modern design system built on Inter and JetBrains Mono typefaces with a mocha mousse (#A47864) and sage green (#6B7F5E) accent palette. The app is a React single-page application backed by an Express/Node.js API server with JWT authentication. All data persists through a combination of server-side APIs and localStorage for client-side preferences. The platform is fully responsive and includes a guided App Walkthrough for onboarding new users.</w:t>
      </w:r>
    </w:p>
    <w:p>
      <w:pPr>
        <w:pBdr>
          <w:top w:val="single" w:sz="4" w:space="1" w:color="A47864"/>
        </w:pBdr>
        <w:spacing w:before="80" w:after="20"/>
      </w:pPr>
    </w:p>
    <w:p>
      <w:pPr>
        <w:jc w:val="center"/>
      </w:pPr>
      <w:r>
        <w:rPr>
          <w:i/>
          <w:color w:val="666666"/>
          <w:sz w:val="16"/>
        </w:rPr>
        <w:t>35+ pages · Real-time data · Print-ready reports · Excel exports · AI agent integration</w:t>
      </w:r>
    </w:p>
    <w:sectPr w:rsidR="00FC693F" w:rsidRPr="0006063C" w:rsidSect="00034616">
      <w:pgSz w:w="12240" w:h="15840"/>
      <w:pgMar w:top="864"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30" w:lineRule="exact"/>
    </w:pPr>
    <w:rPr>
      <w:rFonts w:ascii="Arial" w:hAnsi="Arial"/>
      <w:color w:val="2A1F1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