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b w:val="1"/>
          <w:rtl w:val="0"/>
        </w:rPr>
        <w:t xml:space="preserve"> RELATÓRIO DE STATUS DO PROJETO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Nome do Projeto: Troca de Mensagem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Equipe :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Alex Paixão – Desenvolvedor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Anchieta - Desenvolvedor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George Abreu – Gerente do Projeto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Jander Cerqueira – Interface gráfica e teste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Jefter Dórea – Desenvolvedor de banco de dados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Olivia Gomes – Documentação e teste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Samia Capistrano – Documentação e teste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Conta do Projeto: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trocademensagem@gmail.com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1. Sumário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a. Principais artefatos criados: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Caso de Uso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Caso de Uso estendido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Modelagem do Banco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Protótipo.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Documento de Visão.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Termo de Abertura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Ata de reunião.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b. Pontos de controle do cronograma atingidos: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Requisitos do sistema completos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de casos de uso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Prototipação  das telas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c. Riscos identificados: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Por ser um tempo curto e vários outros projetos ocorrendo ao mesmo tempo, poderá não ser concluído ou ser concluído fora do prazo pré-estabelecido.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Por falta de orçamento o projeto poderá ter algumas limitações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Tempo limitado dos componentes da equipe para a criação do software, dificultando o gerenciamento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d. Principais tarefas a cumprir: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Banco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WebService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das telas – Cliente Web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Documentação do Projeto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e. Estimativa de tempo para cada tarefa: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Banco - 2 semanas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WebService - 3 semanas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das telas. –20 dias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Documentação do Projeto - Todo o período do desenvolvimento do projeto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f. Problemas em encontrados: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Dificuldade em implementar banco não relacional.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WebService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Gerenciar a equipe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Solucionados: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Criação do banco - foi definido no dia 24/03/2012 o tipo do banco a ser implementado.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Em aberto: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Ainda não foi criado o webService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Dificuldade de gerenciamento da equipe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2. Resumo Planejamento de Tarefas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Para cada tarefa do projeto elencar: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-Quantidade de artefatos projetados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Onze artefatos foram Projetados.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 Quantidade de artefatos completos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Cinco artefatos foram concluídos.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 Quantidade de artefatos em progresso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Cinco artefatos em progresso.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 Quantidade de artefatos a completar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Seis artefatos a Completar.  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trocademensagem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Status do Projeto .docx</dc:title>
</cp:coreProperties>
</file>