
<file path=[Content_Types].xml><?xml version="1.0" encoding="utf-8"?>
<Types xmlns="http://schemas.openxmlformats.org/package/2006/content-types">
  <Default Extension="emf" ContentType="image/x-emf"/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67229" w14:textId="15537A71" w:rsidR="00490CF9" w:rsidRPr="00B11C45" w:rsidRDefault="001E598C" w:rsidP="00B842E7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b/>
          <w:sz w:val="24"/>
          <w:szCs w:val="24"/>
        </w:rPr>
        <w:t>FarmaGest</w:t>
      </w:r>
    </w:p>
    <w:p w14:paraId="11667A0C" w14:textId="77777777" w:rsidR="00490CF9" w:rsidRPr="00B11C45" w:rsidRDefault="001E598C" w:rsidP="00151BAF">
      <w:pPr>
        <w:spacing w:after="56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Sistema de Gestão de Farmácia</w:t>
      </w:r>
    </w:p>
    <w:p w14:paraId="7B0D547D" w14:textId="77777777" w:rsidR="00B842E7" w:rsidRPr="00B11C45" w:rsidRDefault="00B842E7" w:rsidP="00151BAF">
      <w:pPr>
        <w:spacing w:after="560" w:line="360" w:lineRule="auto"/>
        <w:jc w:val="center"/>
        <w:rPr>
          <w:rFonts w:ascii="Arial" w:hAnsi="Arial" w:cs="Arial"/>
          <w:sz w:val="24"/>
          <w:szCs w:val="24"/>
        </w:rPr>
      </w:pPr>
    </w:p>
    <w:p w14:paraId="2364C819" w14:textId="77777777" w:rsidR="00490CF9" w:rsidRPr="00B11C45" w:rsidRDefault="001E598C" w:rsidP="00151BAF">
      <w:pPr>
        <w:spacing w:after="120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Aplicação Web desenvolvida em PHP 8 sobre arquitectura MVC, com gestão de stock por lotes e abate automático segundo o critério FEFO</w:t>
      </w:r>
    </w:p>
    <w:p w14:paraId="7791F14B" w14:textId="77777777" w:rsidR="00B842E7" w:rsidRPr="00B11C45" w:rsidRDefault="00B842E7" w:rsidP="00151BAF">
      <w:pPr>
        <w:spacing w:after="600" w:line="360" w:lineRule="auto"/>
        <w:jc w:val="center"/>
        <w:rPr>
          <w:rFonts w:ascii="Arial" w:hAnsi="Arial" w:cs="Arial"/>
          <w:b/>
          <w:sz w:val="24"/>
          <w:szCs w:val="24"/>
        </w:rPr>
      </w:pPr>
    </w:p>
    <w:p w14:paraId="6C5D2139" w14:textId="1AEC5552" w:rsidR="00490CF9" w:rsidRPr="00B11C45" w:rsidRDefault="001E598C" w:rsidP="00151BAF">
      <w:pPr>
        <w:spacing w:after="60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b/>
          <w:sz w:val="24"/>
          <w:szCs w:val="24"/>
        </w:rPr>
        <w:t>Relatório do Projecto</w:t>
      </w:r>
    </w:p>
    <w:p w14:paraId="4BD0861C" w14:textId="77777777" w:rsidR="00490CF9" w:rsidRPr="00B11C45" w:rsidRDefault="001E598C" w:rsidP="00151BAF">
      <w:pPr>
        <w:spacing w:after="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Autor</w:t>
      </w:r>
    </w:p>
    <w:p w14:paraId="19B5CA7F" w14:textId="77777777" w:rsidR="00490CF9" w:rsidRPr="00B11C45" w:rsidRDefault="001E598C" w:rsidP="00151BAF">
      <w:pPr>
        <w:spacing w:after="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b/>
          <w:sz w:val="24"/>
          <w:szCs w:val="24"/>
        </w:rPr>
        <w:t>Nordino Elias Jossias Uamusse</w:t>
      </w:r>
    </w:p>
    <w:p w14:paraId="6E263A4F" w14:textId="77777777" w:rsidR="00490CF9" w:rsidRPr="00B11C45" w:rsidRDefault="001E598C" w:rsidP="00151BAF">
      <w:pPr>
        <w:spacing w:after="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Código de estudante: 31240558</w:t>
      </w:r>
    </w:p>
    <w:p w14:paraId="4B97D02D" w14:textId="77777777" w:rsidR="00490CF9" w:rsidRPr="00B11C45" w:rsidRDefault="00490CF9" w:rsidP="00151BAF">
      <w:pPr>
        <w:spacing w:after="480" w:line="360" w:lineRule="auto"/>
        <w:rPr>
          <w:rFonts w:ascii="Arial" w:hAnsi="Arial" w:cs="Arial"/>
          <w:sz w:val="24"/>
          <w:szCs w:val="24"/>
        </w:rPr>
      </w:pPr>
    </w:p>
    <w:p w14:paraId="7E4B623E" w14:textId="77777777" w:rsidR="00B842E7" w:rsidRPr="00B11C45" w:rsidRDefault="00B842E7" w:rsidP="00151BAF">
      <w:pPr>
        <w:spacing w:after="480" w:line="360" w:lineRule="auto"/>
        <w:rPr>
          <w:rFonts w:ascii="Arial" w:hAnsi="Arial" w:cs="Arial"/>
          <w:sz w:val="24"/>
          <w:szCs w:val="24"/>
        </w:rPr>
      </w:pPr>
    </w:p>
    <w:p w14:paraId="7E1A5195" w14:textId="77777777" w:rsidR="00B842E7" w:rsidRPr="00B11C45" w:rsidRDefault="00B842E7" w:rsidP="00151BAF">
      <w:pPr>
        <w:spacing w:after="480" w:line="360" w:lineRule="auto"/>
        <w:rPr>
          <w:rFonts w:ascii="Arial" w:hAnsi="Arial" w:cs="Arial"/>
          <w:sz w:val="24"/>
          <w:szCs w:val="24"/>
        </w:rPr>
      </w:pPr>
    </w:p>
    <w:p w14:paraId="12B2E4AA" w14:textId="77777777" w:rsidR="00B842E7" w:rsidRPr="00B11C45" w:rsidRDefault="00B842E7" w:rsidP="00151BAF">
      <w:pPr>
        <w:spacing w:after="480" w:line="360" w:lineRule="auto"/>
        <w:rPr>
          <w:rFonts w:ascii="Arial" w:hAnsi="Arial" w:cs="Arial"/>
          <w:sz w:val="24"/>
          <w:szCs w:val="24"/>
        </w:rPr>
      </w:pPr>
    </w:p>
    <w:p w14:paraId="1A1A2258" w14:textId="77777777" w:rsidR="00490CF9" w:rsidRPr="00B11C45" w:rsidRDefault="001E598C" w:rsidP="00151BAF">
      <w:pPr>
        <w:spacing w:after="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UniSCED - Universidade Aberta ISCED</w:t>
      </w:r>
    </w:p>
    <w:p w14:paraId="77A45532" w14:textId="77777777" w:rsidR="00490CF9" w:rsidRPr="00B11C45" w:rsidRDefault="001E598C" w:rsidP="00151BAF">
      <w:pPr>
        <w:spacing w:after="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Cadeira: Desenvolvimento de Aplicativos Web Empresariais</w:t>
      </w:r>
    </w:p>
    <w:p w14:paraId="76654716" w14:textId="1B6E0FBB" w:rsidR="00490CF9" w:rsidRPr="00B11C45" w:rsidRDefault="00210E4C" w:rsidP="00151BAF">
      <w:pPr>
        <w:spacing w:after="80"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Xai-xai</w:t>
      </w:r>
      <w:r w:rsidR="001E598C" w:rsidRPr="00B11C45">
        <w:rPr>
          <w:rFonts w:ascii="Arial" w:hAnsi="Arial" w:cs="Arial"/>
          <w:sz w:val="24"/>
          <w:szCs w:val="24"/>
        </w:rPr>
        <w:t>, 2026</w:t>
      </w:r>
    </w:p>
    <w:p w14:paraId="3F3CA989" w14:textId="77777777" w:rsidR="00490CF9" w:rsidRPr="00B11C45" w:rsidRDefault="001E598C" w:rsidP="00151BAF">
      <w:pPr>
        <w:spacing w:after="24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b/>
          <w:sz w:val="24"/>
          <w:szCs w:val="24"/>
        </w:rPr>
        <w:lastRenderedPageBreak/>
        <w:t>Índice</w:t>
      </w:r>
    </w:p>
    <w:p w14:paraId="54CD926A" w14:textId="040541C7" w:rsidR="00990F53" w:rsidRDefault="001E598C">
      <w:pPr>
        <w:pStyle w:val="Sumrio1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r w:rsidRPr="00B11C45">
        <w:rPr>
          <w:rFonts w:ascii="Arial" w:hAnsi="Arial" w:cs="Arial"/>
          <w:sz w:val="24"/>
          <w:szCs w:val="24"/>
        </w:rPr>
        <w:fldChar w:fldCharType="begin"/>
      </w:r>
      <w:r w:rsidRPr="00B11C45">
        <w:rPr>
          <w:rFonts w:ascii="Arial" w:hAnsi="Arial" w:cs="Arial"/>
          <w:sz w:val="24"/>
          <w:szCs w:val="24"/>
        </w:rPr>
        <w:instrText>TOC \o "1-2" \h \z \u</w:instrText>
      </w:r>
      <w:r w:rsidRPr="00B11C45">
        <w:rPr>
          <w:rFonts w:ascii="Arial" w:hAnsi="Arial" w:cs="Arial"/>
          <w:sz w:val="24"/>
          <w:szCs w:val="24"/>
        </w:rPr>
        <w:fldChar w:fldCharType="separate"/>
      </w:r>
      <w:hyperlink w:anchor="_Toc238460693" w:history="1">
        <w:r w:rsidR="00990F53" w:rsidRPr="00C05D62">
          <w:rPr>
            <w:rStyle w:val="Hyperlink"/>
            <w:rFonts w:ascii="Arial" w:hAnsi="Arial" w:cs="Arial"/>
            <w:noProof/>
          </w:rPr>
          <w:t>1. Introdução</w:t>
        </w:r>
        <w:r w:rsidR="00990F53">
          <w:rPr>
            <w:noProof/>
            <w:webHidden/>
          </w:rPr>
          <w:tab/>
        </w:r>
        <w:r w:rsidR="00990F53">
          <w:rPr>
            <w:noProof/>
            <w:webHidden/>
          </w:rPr>
          <w:fldChar w:fldCharType="begin"/>
        </w:r>
        <w:r w:rsidR="00990F53">
          <w:rPr>
            <w:noProof/>
            <w:webHidden/>
          </w:rPr>
          <w:instrText xml:space="preserve"> PAGEREF _Toc238460693 \h </w:instrText>
        </w:r>
        <w:r w:rsidR="00990F53">
          <w:rPr>
            <w:noProof/>
            <w:webHidden/>
          </w:rPr>
        </w:r>
        <w:r w:rsidR="00990F53">
          <w:rPr>
            <w:noProof/>
            <w:webHidden/>
          </w:rPr>
          <w:fldChar w:fldCharType="separate"/>
        </w:r>
        <w:r w:rsidR="00990F53">
          <w:rPr>
            <w:noProof/>
            <w:webHidden/>
          </w:rPr>
          <w:t>4</w:t>
        </w:r>
        <w:r w:rsidR="00990F53">
          <w:rPr>
            <w:noProof/>
            <w:webHidden/>
          </w:rPr>
          <w:fldChar w:fldCharType="end"/>
        </w:r>
      </w:hyperlink>
    </w:p>
    <w:p w14:paraId="6D76CC1D" w14:textId="51B9CE43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694" w:history="1">
        <w:r w:rsidRPr="00C05D62">
          <w:rPr>
            <w:rStyle w:val="Hyperlink"/>
            <w:rFonts w:ascii="Arial" w:hAnsi="Arial" w:cs="Arial"/>
            <w:noProof/>
          </w:rPr>
          <w:t>1.1. Contextualização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1816C0D" w14:textId="652F061C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695" w:history="1">
        <w:r w:rsidRPr="00C05D62">
          <w:rPr>
            <w:rStyle w:val="Hyperlink"/>
            <w:rFonts w:ascii="Arial" w:hAnsi="Arial" w:cs="Arial"/>
            <w:noProof/>
          </w:rPr>
          <w:t>1.2. Definição do problema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1AD768" w14:textId="1E5FD43C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696" w:history="1">
        <w:r w:rsidRPr="00C05D62">
          <w:rPr>
            <w:rStyle w:val="Hyperlink"/>
            <w:rFonts w:ascii="Arial" w:hAnsi="Arial" w:cs="Arial"/>
            <w:noProof/>
          </w:rPr>
          <w:t>1.3. Objectivos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9C6A2D2" w14:textId="70C35BCB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697" w:history="1">
        <w:r w:rsidRPr="00C05D62">
          <w:rPr>
            <w:rStyle w:val="Hyperlink"/>
            <w:rFonts w:ascii="Arial" w:hAnsi="Arial" w:cs="Arial"/>
            <w:noProof/>
          </w:rPr>
          <w:t>1.4. Justificação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614921" w14:textId="151FA5F4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698" w:history="1">
        <w:r w:rsidRPr="00C05D62">
          <w:rPr>
            <w:rStyle w:val="Hyperlink"/>
            <w:rFonts w:ascii="Arial" w:hAnsi="Arial" w:cs="Arial"/>
            <w:noProof/>
          </w:rPr>
          <w:t>1.5. Metodologia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33F2D9D" w14:textId="5D140AE7" w:rsidR="00990F53" w:rsidRDefault="00990F53">
      <w:pPr>
        <w:pStyle w:val="Sumrio1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699" w:history="1">
        <w:r w:rsidRPr="00C05D62">
          <w:rPr>
            <w:rStyle w:val="Hyperlink"/>
            <w:rFonts w:ascii="Arial" w:hAnsi="Arial" w:cs="Arial"/>
            <w:noProof/>
          </w:rPr>
          <w:t>2. Fundamentação teórica e tecnologias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9C5A378" w14:textId="5C7241AF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00" w:history="1">
        <w:r w:rsidRPr="00C05D62">
          <w:rPr>
            <w:rStyle w:val="Hyperlink"/>
            <w:rFonts w:ascii="Arial" w:hAnsi="Arial" w:cs="Arial"/>
            <w:noProof/>
          </w:rPr>
          <w:t>2.1. Gestão de existências em farmácia: o critério FEFO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E1D1EB7" w14:textId="34459F02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01" w:history="1">
        <w:r w:rsidRPr="00C05D62">
          <w:rPr>
            <w:rStyle w:val="Hyperlink"/>
            <w:rFonts w:ascii="Arial" w:hAnsi="Arial" w:cs="Arial"/>
            <w:noProof/>
          </w:rPr>
          <w:t>2.2. A arquitectura Model-View-Controller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303070" w14:textId="72D405C7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02" w:history="1">
        <w:r w:rsidRPr="00C05D62">
          <w:rPr>
            <w:rStyle w:val="Hyperlink"/>
            <w:rFonts w:ascii="Arial" w:hAnsi="Arial" w:cs="Arial"/>
            <w:noProof/>
          </w:rPr>
          <w:t>2.3. Tecnologias utilizadas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9BF305A" w14:textId="3FC99378" w:rsidR="00990F53" w:rsidRDefault="00990F53">
      <w:pPr>
        <w:pStyle w:val="Sumrio1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03" w:history="1">
        <w:r w:rsidRPr="00C05D62">
          <w:rPr>
            <w:rStyle w:val="Hyperlink"/>
            <w:rFonts w:ascii="Arial" w:hAnsi="Arial" w:cs="Arial"/>
            <w:noProof/>
          </w:rPr>
          <w:t>3. Análise de requisitos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6AEA351" w14:textId="1E8ECAEB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04" w:history="1">
        <w:r w:rsidRPr="00C05D62">
          <w:rPr>
            <w:rStyle w:val="Hyperlink"/>
            <w:rFonts w:ascii="Arial" w:hAnsi="Arial" w:cs="Arial"/>
            <w:noProof/>
          </w:rPr>
          <w:t>3.1. Actores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4BC443A" w14:textId="3A5032D2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05" w:history="1">
        <w:r w:rsidRPr="00C05D62">
          <w:rPr>
            <w:rStyle w:val="Hyperlink"/>
            <w:rFonts w:ascii="Arial" w:hAnsi="Arial" w:cs="Arial"/>
            <w:noProof/>
          </w:rPr>
          <w:t>3.2. Requisitos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922AD4" w14:textId="58530584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06" w:history="1">
        <w:r w:rsidRPr="00C05D62">
          <w:rPr>
            <w:rStyle w:val="Hyperlink"/>
            <w:rFonts w:ascii="Arial" w:hAnsi="Arial" w:cs="Arial"/>
            <w:noProof/>
          </w:rPr>
          <w:t>3.3. Requisitos não funcionais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381E4FB" w14:textId="2D9D7DFB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07" w:history="1">
        <w:r w:rsidRPr="00C05D62">
          <w:rPr>
            <w:rStyle w:val="Hyperlink"/>
            <w:rFonts w:ascii="Arial" w:hAnsi="Arial" w:cs="Arial"/>
            <w:noProof/>
          </w:rPr>
          <w:t>3.4. Matriz de permissões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93A1C1D" w14:textId="4E14F05E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08" w:history="1">
        <w:r w:rsidRPr="00C05D62">
          <w:rPr>
            <w:rStyle w:val="Hyperlink"/>
            <w:rFonts w:ascii="Arial" w:hAnsi="Arial" w:cs="Arial"/>
            <w:noProof/>
          </w:rPr>
          <w:t>3.5. 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55587CF" w14:textId="46B1631C" w:rsidR="00990F53" w:rsidRDefault="00990F53">
      <w:pPr>
        <w:pStyle w:val="Sumrio1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09" w:history="1">
        <w:r w:rsidRPr="00C05D62">
          <w:rPr>
            <w:rStyle w:val="Hyperlink"/>
            <w:rFonts w:ascii="Arial" w:hAnsi="Arial" w:cs="Arial"/>
            <w:noProof/>
          </w:rPr>
          <w:t>4. Modelação e desenho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D47F307" w14:textId="4AF18C72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10" w:history="1">
        <w:r w:rsidRPr="00C05D62">
          <w:rPr>
            <w:rStyle w:val="Hyperlink"/>
            <w:rFonts w:ascii="Arial" w:hAnsi="Arial" w:cs="Arial"/>
            <w:noProof/>
          </w:rPr>
          <w:t>4.1. Modelo de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C4343C9" w14:textId="05903881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11" w:history="1">
        <w:r w:rsidRPr="00C05D62">
          <w:rPr>
            <w:rStyle w:val="Hyperlink"/>
            <w:rFonts w:ascii="Arial" w:hAnsi="Arial" w:cs="Arial"/>
            <w:noProof/>
          </w:rPr>
          <w:t>4.2. Diagrama de classes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B8C53C1" w14:textId="593B3BDA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12" w:history="1">
        <w:r w:rsidRPr="00C05D62">
          <w:rPr>
            <w:rStyle w:val="Hyperlink"/>
            <w:rFonts w:ascii="Arial" w:hAnsi="Arial" w:cs="Arial"/>
            <w:noProof/>
          </w:rPr>
          <w:t>4.3. Diagrama de sequência: registo de uma venda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175F5DE" w14:textId="0ABC3693" w:rsidR="00990F53" w:rsidRDefault="00990F53">
      <w:pPr>
        <w:pStyle w:val="Sumrio1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13" w:history="1">
        <w:r w:rsidRPr="00C05D62">
          <w:rPr>
            <w:rStyle w:val="Hyperlink"/>
            <w:rFonts w:ascii="Arial" w:hAnsi="Arial" w:cs="Arial"/>
            <w:noProof/>
          </w:rPr>
          <w:t>5. Implementação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5662EED" w14:textId="4BEC8BD0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14" w:history="1">
        <w:r w:rsidRPr="00C05D62">
          <w:rPr>
            <w:rStyle w:val="Hyperlink"/>
            <w:rFonts w:ascii="Arial" w:hAnsi="Arial" w:cs="Arial"/>
            <w:noProof/>
          </w:rPr>
          <w:t>5.1. Organização do código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C22F571" w14:textId="777AF1B9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15" w:history="1">
        <w:r w:rsidRPr="00C05D62">
          <w:rPr>
            <w:rStyle w:val="Hyperlink"/>
            <w:rFonts w:ascii="Arial" w:hAnsi="Arial" w:cs="Arial"/>
            <w:noProof/>
          </w:rPr>
          <w:t>5.2. O encaminhador e o controlo de acesso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42EC47F" w14:textId="67F16EF5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16" w:history="1">
        <w:r w:rsidRPr="00C05D62">
          <w:rPr>
            <w:rStyle w:val="Hyperlink"/>
            <w:rFonts w:ascii="Arial" w:hAnsi="Arial" w:cs="Arial"/>
            <w:noProof/>
          </w:rPr>
          <w:t>5.3. A camada de acesso a dados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1350AD0" w14:textId="46C961D1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17" w:history="1">
        <w:r w:rsidRPr="00C05D62">
          <w:rPr>
            <w:rStyle w:val="Hyperlink"/>
            <w:rFonts w:ascii="Arial" w:hAnsi="Arial" w:cs="Arial"/>
            <w:noProof/>
          </w:rPr>
          <w:t>5.4. A regra de negócio central: o abate FEFO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EC9CC3" w14:textId="2AFB3A3A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18" w:history="1">
        <w:r w:rsidRPr="00C05D62">
          <w:rPr>
            <w:rStyle w:val="Hyperlink"/>
            <w:rFonts w:ascii="Arial" w:hAnsi="Arial" w:cs="Arial"/>
            <w:noProof/>
          </w:rPr>
          <w:t>5.5. Anulação de vendas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46BE74" w14:textId="20DCA77C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19" w:history="1">
        <w:r w:rsidRPr="00C05D62">
          <w:rPr>
            <w:rStyle w:val="Hyperlink"/>
            <w:rFonts w:ascii="Arial" w:hAnsi="Arial" w:cs="Arial"/>
            <w:noProof/>
          </w:rPr>
          <w:t>5.6. Segurança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F054B46" w14:textId="6CC2EA49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20" w:history="1">
        <w:r w:rsidRPr="00C05D62">
          <w:rPr>
            <w:rStyle w:val="Hyperlink"/>
            <w:rFonts w:ascii="Arial" w:hAnsi="Arial" w:cs="Arial"/>
            <w:noProof/>
          </w:rPr>
          <w:t>5.7. Interface do utilizador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9257BD1" w14:textId="5F8354C4" w:rsidR="00990F53" w:rsidRDefault="00990F53">
      <w:pPr>
        <w:pStyle w:val="Sumrio1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21" w:history="1">
        <w:r w:rsidRPr="00C05D62">
          <w:rPr>
            <w:rStyle w:val="Hyperlink"/>
            <w:rFonts w:ascii="Arial" w:hAnsi="Arial" w:cs="Arial"/>
            <w:noProof/>
          </w:rPr>
          <w:t>6. Testes e demonstração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0BF464" w14:textId="6068D939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22" w:history="1">
        <w:r w:rsidRPr="00C05D62">
          <w:rPr>
            <w:rStyle w:val="Hyperlink"/>
            <w:rFonts w:ascii="Arial" w:hAnsi="Arial" w:cs="Arial"/>
            <w:noProof/>
          </w:rPr>
          <w:t>6.1. Testes da lógica de negócio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BAB76B9" w14:textId="219112A9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23" w:history="1">
        <w:r w:rsidRPr="00C05D62">
          <w:rPr>
            <w:rStyle w:val="Hyperlink"/>
            <w:rFonts w:ascii="Arial" w:hAnsi="Arial" w:cs="Arial"/>
            <w:noProof/>
          </w:rPr>
          <w:t>6.2. Teste de percurso das rotas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BF65B3F" w14:textId="03B9C2A8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24" w:history="1">
        <w:r w:rsidRPr="00C05D62">
          <w:rPr>
            <w:rStyle w:val="Hyperlink"/>
            <w:rFonts w:ascii="Arial" w:hAnsi="Arial" w:cs="Arial"/>
            <w:noProof/>
          </w:rPr>
          <w:t>6.3. Demonstração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51730AA" w14:textId="66A619DA" w:rsidR="00990F53" w:rsidRDefault="00990F53">
      <w:pPr>
        <w:pStyle w:val="Sumrio1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25" w:history="1">
        <w:r w:rsidRPr="00C05D62">
          <w:rPr>
            <w:rStyle w:val="Hyperlink"/>
            <w:rFonts w:ascii="Arial" w:hAnsi="Arial" w:cs="Arial"/>
            <w:noProof/>
          </w:rPr>
          <w:t>7. Conclusões e trabalho futuro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5B2CD1C" w14:textId="20CBC80D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26" w:history="1">
        <w:r w:rsidRPr="00C05D62">
          <w:rPr>
            <w:rStyle w:val="Hyperlink"/>
            <w:rFonts w:ascii="Arial" w:hAnsi="Arial" w:cs="Arial"/>
            <w:noProof/>
          </w:rPr>
          <w:t>7.1. Conclusões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773A5D4" w14:textId="070068B6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27" w:history="1">
        <w:r w:rsidRPr="00C05D62">
          <w:rPr>
            <w:rStyle w:val="Hyperlink"/>
            <w:rFonts w:ascii="Arial" w:hAnsi="Arial" w:cs="Arial"/>
            <w:noProof/>
          </w:rPr>
          <w:t>7.2. Limitações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AAD9D31" w14:textId="4C3A1012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28" w:history="1">
        <w:r w:rsidRPr="00C05D62">
          <w:rPr>
            <w:rStyle w:val="Hyperlink"/>
            <w:rFonts w:ascii="Arial" w:hAnsi="Arial" w:cs="Arial"/>
            <w:noProof/>
          </w:rPr>
          <w:t>7.3. Trabalho futuro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1743F36" w14:textId="66D2DCB1" w:rsidR="00990F53" w:rsidRDefault="00990F53">
      <w:pPr>
        <w:pStyle w:val="Sumrio1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29" w:history="1">
        <w:r w:rsidRPr="00C05D62">
          <w:rPr>
            <w:rStyle w:val="Hyperlink"/>
            <w:rFonts w:ascii="Arial" w:hAnsi="Arial" w:cs="Arial"/>
            <w:noProof/>
          </w:rPr>
          <w:t>8. Referências bibliográficas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3A9CF5C" w14:textId="5F7D9183" w:rsidR="00990F53" w:rsidRDefault="00990F53">
      <w:pPr>
        <w:pStyle w:val="Sumrio1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30" w:history="1">
        <w:r w:rsidRPr="00C05D62">
          <w:rPr>
            <w:rStyle w:val="Hyperlink"/>
            <w:rFonts w:ascii="Arial" w:hAnsi="Arial" w:cs="Arial"/>
            <w:noProof/>
          </w:rPr>
          <w:t>Anexos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484E6F8" w14:textId="27005C6B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31" w:history="1">
        <w:r w:rsidRPr="00C05D62">
          <w:rPr>
            <w:rStyle w:val="Hyperlink"/>
            <w:rFonts w:ascii="Arial" w:hAnsi="Arial" w:cs="Arial"/>
            <w:noProof/>
          </w:rPr>
          <w:t>Anexo A - Instalação e execução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9D9D53" w14:textId="3FE5ED29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32" w:history="1">
        <w:r w:rsidRPr="00C05D62">
          <w:rPr>
            <w:rStyle w:val="Hyperlink"/>
            <w:rFonts w:ascii="Arial" w:hAnsi="Arial" w:cs="Arial"/>
            <w:noProof/>
          </w:rPr>
          <w:t>Anexo B - Contas de demonstração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EA93BD6" w14:textId="7F1B71CC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33" w:history="1">
        <w:r w:rsidRPr="00C05D62">
          <w:rPr>
            <w:rStyle w:val="Hyperlink"/>
            <w:rFonts w:ascii="Arial" w:hAnsi="Arial" w:cs="Arial"/>
            <w:noProof/>
          </w:rPr>
          <w:t>Anexo C - Verificação da instalação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D6973E8" w14:textId="4D5E2B28" w:rsidR="00990F53" w:rsidRDefault="00990F53">
      <w:pPr>
        <w:pStyle w:val="Sumrio2"/>
        <w:tabs>
          <w:tab w:val="right" w:leader="dot" w:pos="9112"/>
        </w:tabs>
        <w:rPr>
          <w:rFonts w:asciiTheme="minorHAnsi" w:eastAsiaTheme="minorEastAsia" w:hAnsiTheme="minorHAnsi"/>
          <w:noProof/>
          <w:kern w:val="2"/>
          <w:sz w:val="24"/>
          <w:szCs w:val="24"/>
          <w:lang w:val="en-US"/>
          <w14:ligatures w14:val="standardContextual"/>
        </w:rPr>
      </w:pPr>
      <w:hyperlink w:anchor="_Toc238460734" w:history="1">
        <w:r w:rsidRPr="00C05D62">
          <w:rPr>
            <w:rStyle w:val="Hyperlink"/>
            <w:noProof/>
          </w:rPr>
          <w:t>Anexo D - Repositório do código e vídeo de demonstração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_Toc238460734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540D140" w14:textId="11906C2B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fldChar w:fldCharType="end"/>
      </w:r>
    </w:p>
    <w:p w14:paraId="72A84DFA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br w:type="page"/>
      </w:r>
    </w:p>
    <w:p w14:paraId="3DC465D5" w14:textId="77777777" w:rsidR="00490CF9" w:rsidRPr="00B11C45" w:rsidRDefault="001E598C" w:rsidP="00151BAF">
      <w:pPr>
        <w:pStyle w:val="Ttulo1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0" w:name="_Toc238460693"/>
      <w:r w:rsidRPr="00B11C45">
        <w:rPr>
          <w:rFonts w:ascii="Arial" w:hAnsi="Arial" w:cs="Arial"/>
          <w:color w:val="auto"/>
          <w:sz w:val="24"/>
          <w:szCs w:val="24"/>
        </w:rPr>
        <w:lastRenderedPageBreak/>
        <w:t>1. Introdução</w:t>
      </w:r>
      <w:bookmarkEnd w:id="0"/>
    </w:p>
    <w:p w14:paraId="32837984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1" w:name="_Toc238460694"/>
      <w:r w:rsidRPr="00B11C45">
        <w:rPr>
          <w:rFonts w:ascii="Arial" w:hAnsi="Arial" w:cs="Arial"/>
          <w:color w:val="auto"/>
          <w:sz w:val="24"/>
          <w:szCs w:val="24"/>
        </w:rPr>
        <w:t>1.1. Contextualização</w:t>
      </w:r>
      <w:bookmarkEnd w:id="1"/>
    </w:p>
    <w:p w14:paraId="78D98E52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 farmácia comunitária é, em Moçambique, um dos pontos de contacto mais frequentes entre a população e o sistema de saúde. A gestão diária de uma farmácia envolve o controlo de um catálogo extenso de medicamentos, a recepção de mercadoria proveniente de vários fornecedores, o acompanhamento dos prazos de validade e o atendimento ao balcão, tudo isto sujeito a regras de rastreabilidade impostas pela natureza sanitária do produto transaccionado.</w:t>
      </w:r>
    </w:p>
    <w:p w14:paraId="4D35EA08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Uma parte significativa dos estabelecimentos de menor dimensão continua a apoiar-se em registos manuais ou em folhas de cálculo isoladas. Este modelo é frágil: não impede a venda de produtos expirados, não garante que o stock apresentado corresponde ao stock real e não deixa um rasto de auditoria que permita apurar responsabilidades quando surge uma divergência de inventário.</w:t>
      </w:r>
    </w:p>
    <w:p w14:paraId="286013B1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O presente trabalho descreve a concepção e a implementação do FarmaGest, uma aplicação Web de gestão de farmácia construída de raiz em PHP 8.2 sobre uma arquitectura Model-View-Controller (MVC), com base de dados relacional MySQL/MariaDB e interface responsiva assente em Bootstrap 5.</w:t>
      </w:r>
    </w:p>
    <w:p w14:paraId="08E03E87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2" w:name="_Toc238460695"/>
      <w:r w:rsidRPr="00B11C45">
        <w:rPr>
          <w:rFonts w:ascii="Arial" w:hAnsi="Arial" w:cs="Arial"/>
          <w:color w:val="auto"/>
          <w:sz w:val="24"/>
          <w:szCs w:val="24"/>
        </w:rPr>
        <w:t>1.2. Definição do problema</w:t>
      </w:r>
      <w:bookmarkEnd w:id="2"/>
    </w:p>
    <w:p w14:paraId="1DCB70A0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O problema que motivou o projecto pode ser enunciado da seguinte forma: como assegurar que uma farmácia de pequena ou média dimensão consegue, simultaneamente, (i) vender sempre o lote que expira primeiro, (ii) impedir por construção a venda de produto expirado ou de stock inexistente, e (iii) manter um registo íntegro e auditável de todos os movimentos de existências?</w:t>
      </w:r>
    </w:p>
    <w:p w14:paraId="20AC6AB7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 dificuldade não está apenas em registar vendas. Está em garantir que o registo da venda e o abate de stock que dela decorre são indissociáveis: ou acontecem ambos, ou não acontece nenhum. Um sistema que grave a venda mas falhe o abate produz stock fantasma; um sistema que abata o stock mas falhe a venda produz perdas invisíveis.</w:t>
      </w:r>
    </w:p>
    <w:p w14:paraId="1186B7FD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3" w:name="_Toc238460696"/>
      <w:r w:rsidRPr="00B11C45">
        <w:rPr>
          <w:rFonts w:ascii="Arial" w:hAnsi="Arial" w:cs="Arial"/>
          <w:color w:val="auto"/>
          <w:sz w:val="24"/>
          <w:szCs w:val="24"/>
        </w:rPr>
        <w:lastRenderedPageBreak/>
        <w:t>1.3. Objectivos</w:t>
      </w:r>
      <w:bookmarkEnd w:id="3"/>
    </w:p>
    <w:p w14:paraId="784D1FA7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b/>
          <w:sz w:val="24"/>
          <w:szCs w:val="24"/>
        </w:rPr>
        <w:t>Objectivo geral</w:t>
      </w:r>
    </w:p>
    <w:p w14:paraId="41C43318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Desenvolver uma aplicação Web funcional para a gestão integrada de uma farmácia, cobrindo o catálogo de medicamentos, o controlo de existências por lote, o registo de vendas com abate automático de stock e a produção de relatórios de apoio à decisão.</w:t>
      </w:r>
    </w:p>
    <w:p w14:paraId="1EE8E913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b/>
          <w:sz w:val="24"/>
          <w:szCs w:val="24"/>
        </w:rPr>
        <w:t>Objectivos específicos</w:t>
      </w:r>
    </w:p>
    <w:p w14:paraId="68425112" w14:textId="77777777" w:rsidR="00490CF9" w:rsidRPr="00B11C45" w:rsidRDefault="001E598C" w:rsidP="00175E92">
      <w:pPr>
        <w:pStyle w:val="Commarcadores"/>
        <w:numPr>
          <w:ilvl w:val="0"/>
          <w:numId w:val="10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Modelar um esquema relacional normalizado que represente medicamentos, lotes, fornecedores, clientes, vendas e movimentos de stock, com integridade garantida ao nível da própria base de dados;</w:t>
      </w:r>
    </w:p>
    <w:p w14:paraId="532D1134" w14:textId="77777777" w:rsidR="00490CF9" w:rsidRPr="00B11C45" w:rsidRDefault="001E598C" w:rsidP="00175E92">
      <w:pPr>
        <w:pStyle w:val="Commarcadores"/>
        <w:numPr>
          <w:ilvl w:val="0"/>
          <w:numId w:val="10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Implementar uma arquitectura MVC própria, sem recurso a frameworks, de modo a demonstrar domínio dos mecanismos subjacentes (encaminhamento, camada de acesso a dados, renderização de vistas);</w:t>
      </w:r>
    </w:p>
    <w:p w14:paraId="02F9E6CA" w14:textId="77777777" w:rsidR="00490CF9" w:rsidRPr="00B11C45" w:rsidRDefault="001E598C" w:rsidP="00175E92">
      <w:pPr>
        <w:pStyle w:val="Commarcadores"/>
        <w:numPr>
          <w:ilvl w:val="0"/>
          <w:numId w:val="10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Implementar o abate de stock segundo o critério FEFO (First Expired, First Out) dentro de uma transacção atómica com bloqueio de linhas;</w:t>
      </w:r>
    </w:p>
    <w:p w14:paraId="48178044" w14:textId="77777777" w:rsidR="00490CF9" w:rsidRPr="00B11C45" w:rsidRDefault="001E598C" w:rsidP="00175E92">
      <w:pPr>
        <w:pStyle w:val="Commarcadores"/>
        <w:numPr>
          <w:ilvl w:val="0"/>
          <w:numId w:val="10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Garantir o controlo de acesso baseado em perfis (RBAC) com três níveis de permissão distintos;</w:t>
      </w:r>
    </w:p>
    <w:p w14:paraId="48A082FA" w14:textId="77777777" w:rsidR="00490CF9" w:rsidRPr="00B11C45" w:rsidRDefault="001E598C" w:rsidP="00175E92">
      <w:pPr>
        <w:pStyle w:val="Commarcadores"/>
        <w:numPr>
          <w:ilvl w:val="0"/>
          <w:numId w:val="10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Aplicar as práticas correntes de segurança em aplicações Web: consultas parametrizadas, protecção contra CSRF, escape de saída, cifra de palavras-passe e limitação de tentativas de autenticação;</w:t>
      </w:r>
    </w:p>
    <w:p w14:paraId="50CD8C3B" w14:textId="77777777" w:rsidR="00490CF9" w:rsidRPr="00B11C45" w:rsidRDefault="001E598C" w:rsidP="00175E92">
      <w:pPr>
        <w:pStyle w:val="Commarcadores"/>
        <w:numPr>
          <w:ilvl w:val="0"/>
          <w:numId w:val="10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Produzir a documentação técnica do sistema, incluindo os diagramas UML de casos de uso, de classes e de sequência;</w:t>
      </w:r>
    </w:p>
    <w:p w14:paraId="7889A459" w14:textId="77777777" w:rsidR="00490CF9" w:rsidRPr="00B11C45" w:rsidRDefault="001E598C" w:rsidP="00175E92">
      <w:pPr>
        <w:pStyle w:val="Commarcadores"/>
        <w:numPr>
          <w:ilvl w:val="0"/>
          <w:numId w:val="10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Validar o comportamento do sistema através de uma bateria de testes automatizados.</w:t>
      </w:r>
    </w:p>
    <w:p w14:paraId="5372E045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4" w:name="_Toc238460697"/>
      <w:r w:rsidRPr="00B11C45">
        <w:rPr>
          <w:rFonts w:ascii="Arial" w:hAnsi="Arial" w:cs="Arial"/>
          <w:color w:val="auto"/>
          <w:sz w:val="24"/>
          <w:szCs w:val="24"/>
        </w:rPr>
        <w:t>1.4. Justificação</w:t>
      </w:r>
      <w:bookmarkEnd w:id="4"/>
    </w:p>
    <w:p w14:paraId="79128D4E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 xml:space="preserve">A escolha do tema justifica-se por duas ordens de razões. Do ponto de vista prático, a gestão de validades é um problema real, com impacto sanitário e financeiro directo: um lote que expira em prateleira é perda total, e um lote expirado que é vendido é um risco para o doente. Do ponto de vista académico, o domínio farmacêutico obriga </w:t>
      </w:r>
      <w:r w:rsidRPr="00B11C45">
        <w:rPr>
          <w:rFonts w:ascii="Arial" w:hAnsi="Arial" w:cs="Arial"/>
          <w:sz w:val="24"/>
          <w:szCs w:val="24"/>
        </w:rPr>
        <w:lastRenderedPageBreak/>
        <w:t>a lidar com concorrência, transacções, integridade referencial e auditoria, matérias centrais no desenvolvimento de aplicações Web empresariais.</w:t>
      </w:r>
    </w:p>
    <w:p w14:paraId="57C3EC29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5" w:name="_Toc238460698"/>
      <w:r w:rsidRPr="00B11C45">
        <w:rPr>
          <w:rFonts w:ascii="Arial" w:hAnsi="Arial" w:cs="Arial"/>
          <w:color w:val="auto"/>
          <w:sz w:val="24"/>
          <w:szCs w:val="24"/>
        </w:rPr>
        <w:t>1.5. Metodologia</w:t>
      </w:r>
      <w:bookmarkEnd w:id="5"/>
    </w:p>
    <w:p w14:paraId="1247C06E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O desenvolvimento seguiu um ciclo incremental organizado em sete etapas, cada uma concluída e verificada antes do início da seguinte:</w:t>
      </w:r>
    </w:p>
    <w:p w14:paraId="65AE0623" w14:textId="77777777" w:rsidR="00490CF9" w:rsidRPr="00B11C45" w:rsidRDefault="001E598C" w:rsidP="00151BAF">
      <w:pPr>
        <w:pStyle w:val="Numerada"/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Estruturação do projecto e desenho da base de dados;</w:t>
      </w:r>
    </w:p>
    <w:p w14:paraId="602E662C" w14:textId="77777777" w:rsidR="00490CF9" w:rsidRPr="00B11C45" w:rsidRDefault="001E598C" w:rsidP="00151BAF">
      <w:pPr>
        <w:pStyle w:val="Numerada"/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Implementação do núcleo da aplicação (encaminhador, modelo base, sessão, autenticação, validação, tratamento de erros);</w:t>
      </w:r>
    </w:p>
    <w:p w14:paraId="6F1290AE" w14:textId="77777777" w:rsidR="00490CF9" w:rsidRPr="00B11C45" w:rsidRDefault="001E598C" w:rsidP="00151BAF">
      <w:pPr>
        <w:pStyle w:val="Numerada"/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Implementação dos modelos de domínio e dos controladores CRUD;</w:t>
      </w:r>
    </w:p>
    <w:p w14:paraId="3645563A" w14:textId="77777777" w:rsidR="00490CF9" w:rsidRPr="00B11C45" w:rsidRDefault="001E598C" w:rsidP="00151BAF">
      <w:pPr>
        <w:pStyle w:val="Numerada"/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Construção da interface responsiva;</w:t>
      </w:r>
    </w:p>
    <w:p w14:paraId="1D09C205" w14:textId="77777777" w:rsidR="00490CF9" w:rsidRPr="00B11C45" w:rsidRDefault="001E598C" w:rsidP="00151BAF">
      <w:pPr>
        <w:pStyle w:val="Numerada"/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Testes da aplicação em execução;</w:t>
      </w:r>
    </w:p>
    <w:p w14:paraId="1A64F038" w14:textId="77777777" w:rsidR="00490CF9" w:rsidRPr="00B11C45" w:rsidRDefault="001E598C" w:rsidP="00151BAF">
      <w:pPr>
        <w:pStyle w:val="Numerada"/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Produção dos diagramas UML;</w:t>
      </w:r>
    </w:p>
    <w:p w14:paraId="2D6042E0" w14:textId="77777777" w:rsidR="00490CF9" w:rsidRPr="00B11C45" w:rsidRDefault="001E598C" w:rsidP="00151BAF">
      <w:pPr>
        <w:pStyle w:val="Numerada"/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Redacção do relatório e preparação da entrega.</w:t>
      </w:r>
    </w:p>
    <w:p w14:paraId="60F25D7F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 verificação foi feita a dois níveis: uma bateria de testes automatizados sobre a lógica de negócio, executada directamente contra a base de dados, e um teste de percurso que exercita todas as rotas da aplicação por HTTP com sessão autenticada.</w:t>
      </w:r>
    </w:p>
    <w:p w14:paraId="469CE8CA" w14:textId="77777777" w:rsidR="00490CF9" w:rsidRPr="00B11C45" w:rsidRDefault="001E598C" w:rsidP="00151BAF">
      <w:pPr>
        <w:pStyle w:val="Ttulo1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6" w:name="_Toc238460699"/>
      <w:r w:rsidRPr="00B11C45">
        <w:rPr>
          <w:rFonts w:ascii="Arial" w:hAnsi="Arial" w:cs="Arial"/>
          <w:color w:val="auto"/>
          <w:sz w:val="24"/>
          <w:szCs w:val="24"/>
        </w:rPr>
        <w:t>2. Fundamentação teórica e tecnologias</w:t>
      </w:r>
      <w:bookmarkEnd w:id="6"/>
    </w:p>
    <w:p w14:paraId="0C9B6A99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7" w:name="_Toc238460700"/>
      <w:r w:rsidRPr="00B11C45">
        <w:rPr>
          <w:rFonts w:ascii="Arial" w:hAnsi="Arial" w:cs="Arial"/>
          <w:color w:val="auto"/>
          <w:sz w:val="24"/>
          <w:szCs w:val="24"/>
        </w:rPr>
        <w:t>2.1. Gestão de existências em farmácia: o critério FEFO</w:t>
      </w:r>
      <w:bookmarkEnd w:id="7"/>
    </w:p>
    <w:p w14:paraId="4155218F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Na gestão de armazéns convencional, o critério mais divulgado para o consumo de existências é o FIFO (First In, First Out): a mercadoria que entrou primeiro é a primeira a sair. Este critério é adequado para bens cuja deterioração é proporcional ao tempo de permanência em armazém.</w:t>
      </w:r>
    </w:p>
    <w:p w14:paraId="79F54AB4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O medicamento, porém, não obedece a essa lógica. Dois lotes do mesmo medicamento recebidos com uma semana de intervalo podem ter prazos de validade separados por anos, consoante a data de fabrico. Aplicar FIFO neste contexto pode levar a que um lote recebido mais tarde, mas com validade mais curta, permaneça em prateleira até expirar.</w:t>
      </w:r>
    </w:p>
    <w:p w14:paraId="523FE0D6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lastRenderedPageBreak/>
        <w:t>O critério correcto é, por isso, o FEFO (First Expired, First Out): o lote a consumir é sempre aquele cuja data de validade está mais próxima, independentemente da data de entrada. É este o critério implementado no FarmaGest, e é ele que determina que o stock não possa residir na tabela de medicamentos - tem obrigatoriamente de residir na tabela de lotes, pois só o lote possui data de validade.</w:t>
      </w:r>
    </w:p>
    <w:p w14:paraId="77A15EE9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8" w:name="_Toc238460701"/>
      <w:r w:rsidRPr="00B11C45">
        <w:rPr>
          <w:rFonts w:ascii="Arial" w:hAnsi="Arial" w:cs="Arial"/>
          <w:color w:val="auto"/>
          <w:sz w:val="24"/>
          <w:szCs w:val="24"/>
        </w:rPr>
        <w:t>2.2. A arquitectura Model-View-Controller</w:t>
      </w:r>
      <w:bookmarkEnd w:id="8"/>
    </w:p>
    <w:p w14:paraId="04C30370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O padrão MVC separa a aplicação em três responsabilidades. O Modelo encapsula os dados e as regras de negócio; a Vista é responsável exclusivamente pela apresentação; o Controlador recebe o pedido, coordena o modelo e escolhe a vista a devolver.</w:t>
      </w:r>
    </w:p>
    <w:p w14:paraId="48679DA7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No FarmaGest optou-se por implementar o padrão de raiz, sem recurso a uma framework. Esta decisão foi deliberada: o objectivo pedagógico do trabalho é demonstrar compreensão dos mecanismos que uma framework habitualmente esconde - o encaminhamento de pedidos, o carregamento automático de classes, a construção de consultas parametrizadas e o controlo do ciclo de vida da sessão. O fluxo de um pedido é o seguinte:</w:t>
      </w:r>
    </w:p>
    <w:p w14:paraId="4A17F1D3" w14:textId="77777777" w:rsidR="00490CF9" w:rsidRPr="00B11C45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Pedido HTTP</w:t>
      </w:r>
      <w:r w:rsidRPr="00B11C45">
        <w:rPr>
          <w:rFonts w:ascii="Arial" w:hAnsi="Arial" w:cs="Arial"/>
          <w:sz w:val="24"/>
          <w:szCs w:val="24"/>
        </w:rPr>
        <w:br/>
        <w:t xml:space="preserve">   -&gt; public/index.php          ponto de entrada unico</w:t>
      </w:r>
      <w:r w:rsidRPr="00B11C45">
        <w:rPr>
          <w:rFonts w:ascii="Arial" w:hAnsi="Arial" w:cs="Arial"/>
          <w:sz w:val="24"/>
          <w:szCs w:val="24"/>
        </w:rPr>
        <w:br/>
        <w:t xml:space="preserve">   -&gt; app/bootstrap.php         autoloader, configuracao, sessao, erros</w:t>
      </w:r>
      <w:r w:rsidRPr="00B11C45">
        <w:rPr>
          <w:rFonts w:ascii="Arial" w:hAnsi="Arial" w:cs="Arial"/>
          <w:sz w:val="24"/>
          <w:szCs w:val="24"/>
        </w:rPr>
        <w:br/>
        <w:t xml:space="preserve">   -&gt; App\Core\Router          resolve metodo + caminho -&gt; controlador</w:t>
      </w:r>
      <w:r w:rsidRPr="00B11C45">
        <w:rPr>
          <w:rFonts w:ascii="Arial" w:hAnsi="Arial" w:cs="Arial"/>
          <w:sz w:val="24"/>
          <w:szCs w:val="24"/>
        </w:rPr>
        <w:br/>
        <w:t xml:space="preserve">      -&gt; verifica autenticacao e perfil exigido pela rota</w:t>
      </w:r>
      <w:r w:rsidRPr="00B11C45">
        <w:rPr>
          <w:rFonts w:ascii="Arial" w:hAnsi="Arial" w:cs="Arial"/>
          <w:sz w:val="24"/>
          <w:szCs w:val="24"/>
        </w:rPr>
        <w:br/>
        <w:t xml:space="preserve">   -&gt; App\Controllers\...      valida entrada, invoca o modelo</w:t>
      </w:r>
      <w:r w:rsidRPr="00B11C45">
        <w:rPr>
          <w:rFonts w:ascii="Arial" w:hAnsi="Arial" w:cs="Arial"/>
          <w:sz w:val="24"/>
          <w:szCs w:val="24"/>
        </w:rPr>
        <w:br/>
        <w:t xml:space="preserve">      -&gt; App\Models\...        acesso a dados via PDO, regras de negocio</w:t>
      </w:r>
      <w:r w:rsidRPr="00B11C45">
        <w:rPr>
          <w:rFonts w:ascii="Arial" w:hAnsi="Arial" w:cs="Arial"/>
          <w:sz w:val="24"/>
          <w:szCs w:val="24"/>
        </w:rPr>
        <w:br/>
        <w:t xml:space="preserve">   -&gt; App\Views\...            renderiza HTML dentro de um layout</w:t>
      </w:r>
      <w:r w:rsidRPr="00B11C45">
        <w:rPr>
          <w:rFonts w:ascii="Arial" w:hAnsi="Arial" w:cs="Arial"/>
          <w:sz w:val="24"/>
          <w:szCs w:val="24"/>
        </w:rPr>
        <w:br/>
        <w:t xml:space="preserve">   -&gt; Resposta HTTP</w:t>
      </w:r>
    </w:p>
    <w:p w14:paraId="13A5038C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9" w:name="_Toc238460702"/>
      <w:r w:rsidRPr="00B11C45">
        <w:rPr>
          <w:rFonts w:ascii="Arial" w:hAnsi="Arial" w:cs="Arial"/>
          <w:color w:val="auto"/>
          <w:sz w:val="24"/>
          <w:szCs w:val="24"/>
        </w:rPr>
        <w:t>2.3. Tecnologias utilizadas</w:t>
      </w:r>
      <w:bookmarkEnd w:id="9"/>
    </w:p>
    <w:p w14:paraId="3C85C7CF" w14:textId="77777777" w:rsidR="00490CF9" w:rsidRPr="00B11C45" w:rsidRDefault="001E598C" w:rsidP="00151BAF">
      <w:pPr>
        <w:spacing w:before="200" w:after="8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Tabela 1 - Tecnologias adoptadas e respectiva justificação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510"/>
        <w:gridCol w:w="1785"/>
        <w:gridCol w:w="5492"/>
      </w:tblGrid>
      <w:tr w:rsidR="00490CF9" w:rsidRPr="00B11C45" w14:paraId="1C7186D4" w14:textId="77777777">
        <w:trPr>
          <w:jc w:val="center"/>
        </w:trPr>
        <w:tc>
          <w:tcPr>
            <w:tcW w:w="1510" w:type="dxa"/>
            <w:shd w:val="clear" w:color="auto" w:fill="0F5C45"/>
          </w:tcPr>
          <w:p w14:paraId="734F21A5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lastRenderedPageBreak/>
              <w:t>Camada</w:t>
            </w:r>
          </w:p>
        </w:tc>
        <w:tc>
          <w:tcPr>
            <w:tcW w:w="1785" w:type="dxa"/>
            <w:shd w:val="clear" w:color="auto" w:fill="0F5C45"/>
          </w:tcPr>
          <w:p w14:paraId="3DCAA1CA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Tecnologia</w:t>
            </w:r>
          </w:p>
        </w:tc>
        <w:tc>
          <w:tcPr>
            <w:tcW w:w="5492" w:type="dxa"/>
            <w:shd w:val="clear" w:color="auto" w:fill="0F5C45"/>
          </w:tcPr>
          <w:p w14:paraId="21AD9D20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Justificação</w:t>
            </w:r>
          </w:p>
        </w:tc>
      </w:tr>
      <w:tr w:rsidR="00490CF9" w:rsidRPr="00B11C45" w14:paraId="165894A8" w14:textId="77777777">
        <w:trPr>
          <w:jc w:val="center"/>
        </w:trPr>
        <w:tc>
          <w:tcPr>
            <w:tcW w:w="1510" w:type="dxa"/>
          </w:tcPr>
          <w:p w14:paraId="4A4E415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Linguagem</w:t>
            </w:r>
          </w:p>
        </w:tc>
        <w:tc>
          <w:tcPr>
            <w:tcW w:w="1785" w:type="dxa"/>
          </w:tcPr>
          <w:p w14:paraId="372C932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PHP 8.2</w:t>
            </w:r>
          </w:p>
        </w:tc>
        <w:tc>
          <w:tcPr>
            <w:tcW w:w="5492" w:type="dxa"/>
          </w:tcPr>
          <w:p w14:paraId="4415E0A9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Tipos estritos, propriedades promovidas no construtor, enumerações e readonly; ampla disponibilidade em alojamento partilhado.</w:t>
            </w:r>
          </w:p>
        </w:tc>
      </w:tr>
      <w:tr w:rsidR="00490CF9" w:rsidRPr="00B11C45" w14:paraId="75260A49" w14:textId="77777777">
        <w:trPr>
          <w:jc w:val="center"/>
        </w:trPr>
        <w:tc>
          <w:tcPr>
            <w:tcW w:w="1510" w:type="dxa"/>
            <w:shd w:val="clear" w:color="auto" w:fill="F2F6F4"/>
          </w:tcPr>
          <w:p w14:paraId="5F4B9BAA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Base de dados</w:t>
            </w:r>
          </w:p>
        </w:tc>
        <w:tc>
          <w:tcPr>
            <w:tcW w:w="1785" w:type="dxa"/>
            <w:shd w:val="clear" w:color="auto" w:fill="F2F6F4"/>
          </w:tcPr>
          <w:p w14:paraId="729FB028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MySQL / MariaDB 10.4</w:t>
            </w:r>
          </w:p>
        </w:tc>
        <w:tc>
          <w:tcPr>
            <w:tcW w:w="5492" w:type="dxa"/>
            <w:shd w:val="clear" w:color="auto" w:fill="F2F6F4"/>
          </w:tcPr>
          <w:p w14:paraId="7335E1D8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Motor InnoDB com suporte de transacções, chaves estrangeiras e bloqueio ao nível da linha - requisitos indispensáveis ao abate FEFO.</w:t>
            </w:r>
          </w:p>
        </w:tc>
      </w:tr>
      <w:tr w:rsidR="00490CF9" w:rsidRPr="00B11C45" w14:paraId="74E2A69A" w14:textId="77777777">
        <w:trPr>
          <w:jc w:val="center"/>
        </w:trPr>
        <w:tc>
          <w:tcPr>
            <w:tcW w:w="1510" w:type="dxa"/>
          </w:tcPr>
          <w:p w14:paraId="4F65853C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Acesso a dados</w:t>
            </w:r>
          </w:p>
        </w:tc>
        <w:tc>
          <w:tcPr>
            <w:tcW w:w="1785" w:type="dxa"/>
          </w:tcPr>
          <w:p w14:paraId="04B52C3D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PDO</w:t>
            </w:r>
          </w:p>
        </w:tc>
        <w:tc>
          <w:tcPr>
            <w:tcW w:w="5492" w:type="dxa"/>
          </w:tcPr>
          <w:p w14:paraId="356EC0AE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Camada de abstracção nativa com consultas preparadas reais (emulação desactivada), o que elimina a injecção de SQL.</w:t>
            </w:r>
          </w:p>
        </w:tc>
      </w:tr>
      <w:tr w:rsidR="00490CF9" w:rsidRPr="00B11C45" w14:paraId="671B7793" w14:textId="77777777">
        <w:trPr>
          <w:jc w:val="center"/>
        </w:trPr>
        <w:tc>
          <w:tcPr>
            <w:tcW w:w="1510" w:type="dxa"/>
            <w:shd w:val="clear" w:color="auto" w:fill="F2F6F4"/>
          </w:tcPr>
          <w:p w14:paraId="361E6884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Interface</w:t>
            </w:r>
          </w:p>
        </w:tc>
        <w:tc>
          <w:tcPr>
            <w:tcW w:w="1785" w:type="dxa"/>
            <w:shd w:val="clear" w:color="auto" w:fill="F2F6F4"/>
          </w:tcPr>
          <w:p w14:paraId="479C727C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Bootstrap 5.3</w:t>
            </w:r>
          </w:p>
        </w:tc>
        <w:tc>
          <w:tcPr>
            <w:tcW w:w="5492" w:type="dxa"/>
            <w:shd w:val="clear" w:color="auto" w:fill="F2F6F4"/>
          </w:tcPr>
          <w:p w14:paraId="57E0D36A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Sistema de grelha responsivo e componentes acessíveis; distribuído localmente para permitir funcionamento sem ligação à Internet.</w:t>
            </w:r>
          </w:p>
        </w:tc>
      </w:tr>
      <w:tr w:rsidR="00490CF9" w:rsidRPr="00B11C45" w14:paraId="3FEC5EFD" w14:textId="77777777">
        <w:trPr>
          <w:jc w:val="center"/>
        </w:trPr>
        <w:tc>
          <w:tcPr>
            <w:tcW w:w="1510" w:type="dxa"/>
          </w:tcPr>
          <w:p w14:paraId="23C73C17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Gráficos</w:t>
            </w:r>
          </w:p>
        </w:tc>
        <w:tc>
          <w:tcPr>
            <w:tcW w:w="1785" w:type="dxa"/>
          </w:tcPr>
          <w:p w14:paraId="2D58F13C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Chart.js 4</w:t>
            </w:r>
          </w:p>
        </w:tc>
        <w:tc>
          <w:tcPr>
            <w:tcW w:w="5492" w:type="dxa"/>
          </w:tcPr>
          <w:p w14:paraId="482B4B1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Representação da evolução das vendas no painel de controlo.</w:t>
            </w:r>
          </w:p>
        </w:tc>
      </w:tr>
      <w:tr w:rsidR="00490CF9" w:rsidRPr="00B11C45" w14:paraId="6502B4CF" w14:textId="77777777">
        <w:trPr>
          <w:jc w:val="center"/>
        </w:trPr>
        <w:tc>
          <w:tcPr>
            <w:tcW w:w="1510" w:type="dxa"/>
            <w:shd w:val="clear" w:color="auto" w:fill="F2F6F4"/>
          </w:tcPr>
          <w:p w14:paraId="6A04DB23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Ícones</w:t>
            </w:r>
          </w:p>
        </w:tc>
        <w:tc>
          <w:tcPr>
            <w:tcW w:w="1785" w:type="dxa"/>
            <w:shd w:val="clear" w:color="auto" w:fill="F2F6F4"/>
          </w:tcPr>
          <w:p w14:paraId="5757B5A4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Bootstrap Icons</w:t>
            </w:r>
          </w:p>
        </w:tc>
        <w:tc>
          <w:tcPr>
            <w:tcW w:w="5492" w:type="dxa"/>
            <w:shd w:val="clear" w:color="auto" w:fill="F2F6F4"/>
          </w:tcPr>
          <w:p w14:paraId="5AE02BF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Conjunto de ícones vectoriais coerente com o Bootstrap.</w:t>
            </w:r>
          </w:p>
        </w:tc>
      </w:tr>
      <w:tr w:rsidR="00490CF9" w:rsidRPr="00B11C45" w14:paraId="0388E228" w14:textId="77777777">
        <w:trPr>
          <w:jc w:val="center"/>
        </w:trPr>
        <w:tc>
          <w:tcPr>
            <w:tcW w:w="1510" w:type="dxa"/>
          </w:tcPr>
          <w:p w14:paraId="33DF577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Servidor</w:t>
            </w:r>
          </w:p>
        </w:tc>
        <w:tc>
          <w:tcPr>
            <w:tcW w:w="1785" w:type="dxa"/>
          </w:tcPr>
          <w:p w14:paraId="1A2C6500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Apache (XAMPP)</w:t>
            </w:r>
          </w:p>
        </w:tc>
        <w:tc>
          <w:tcPr>
            <w:tcW w:w="5492" w:type="dxa"/>
          </w:tcPr>
          <w:p w14:paraId="342B7DE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Ambiente de desenvolvimento local; a aplicação funciona igualmente com o servidor embutido do PHP.</w:t>
            </w:r>
          </w:p>
        </w:tc>
      </w:tr>
    </w:tbl>
    <w:p w14:paraId="3558BB99" w14:textId="77777777" w:rsidR="00490CF9" w:rsidRPr="00B11C45" w:rsidRDefault="00490CF9" w:rsidP="00151BAF">
      <w:pPr>
        <w:spacing w:after="40" w:line="360" w:lineRule="auto"/>
        <w:rPr>
          <w:rFonts w:ascii="Arial" w:hAnsi="Arial" w:cs="Arial"/>
          <w:sz w:val="24"/>
          <w:szCs w:val="24"/>
        </w:rPr>
      </w:pPr>
    </w:p>
    <w:p w14:paraId="2821B6B9" w14:textId="77777777" w:rsidR="00490CF9" w:rsidRPr="00B11C45" w:rsidRDefault="001E598C" w:rsidP="00151BAF">
      <w:pPr>
        <w:pStyle w:val="Ttulo1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10" w:name="_Toc238460703"/>
      <w:r w:rsidRPr="00B11C45">
        <w:rPr>
          <w:rFonts w:ascii="Arial" w:hAnsi="Arial" w:cs="Arial"/>
          <w:color w:val="auto"/>
          <w:sz w:val="24"/>
          <w:szCs w:val="24"/>
        </w:rPr>
        <w:t>3. Análise de requisitos</w:t>
      </w:r>
      <w:bookmarkEnd w:id="10"/>
    </w:p>
    <w:p w14:paraId="306B9E64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11" w:name="_Toc238460704"/>
      <w:r w:rsidRPr="00B11C45">
        <w:rPr>
          <w:rFonts w:ascii="Arial" w:hAnsi="Arial" w:cs="Arial"/>
          <w:color w:val="auto"/>
          <w:sz w:val="24"/>
          <w:szCs w:val="24"/>
        </w:rPr>
        <w:t>3.1. Actores do sistema</w:t>
      </w:r>
      <w:bookmarkEnd w:id="11"/>
    </w:p>
    <w:p w14:paraId="2BA82B3C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Foram identificados três actores, correspondentes aos três perfis de utilizador suportados pela aplicação:</w:t>
      </w:r>
    </w:p>
    <w:p w14:paraId="6D8F6C85" w14:textId="77777777" w:rsidR="00490CF9" w:rsidRPr="00B11C45" w:rsidRDefault="001E598C" w:rsidP="00CD79A0">
      <w:pPr>
        <w:pStyle w:val="Commarcadores"/>
        <w:numPr>
          <w:ilvl w:val="0"/>
          <w:numId w:val="14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b/>
          <w:sz w:val="24"/>
          <w:szCs w:val="24"/>
        </w:rPr>
        <w:t xml:space="preserve">Administrador - </w:t>
      </w:r>
      <w:r w:rsidRPr="00B11C45">
        <w:rPr>
          <w:rFonts w:ascii="Arial" w:hAnsi="Arial" w:cs="Arial"/>
          <w:sz w:val="24"/>
          <w:szCs w:val="24"/>
        </w:rPr>
        <w:t>acesso total ao sistema, incluindo a criação e a desactivação de contas de utilizador. Corresponde tipicamente ao proprietário ou ao director técnico do estabelecimento.</w:t>
      </w:r>
    </w:p>
    <w:p w14:paraId="32430E59" w14:textId="77777777" w:rsidR="00490CF9" w:rsidRPr="00B11C45" w:rsidRDefault="001E598C" w:rsidP="00CD79A0">
      <w:pPr>
        <w:pStyle w:val="Commarcadores"/>
        <w:numPr>
          <w:ilvl w:val="0"/>
          <w:numId w:val="14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b/>
          <w:sz w:val="24"/>
          <w:szCs w:val="24"/>
        </w:rPr>
        <w:lastRenderedPageBreak/>
        <w:t xml:space="preserve">Farmacêutico - </w:t>
      </w:r>
      <w:r w:rsidRPr="00B11C45">
        <w:rPr>
          <w:rFonts w:ascii="Arial" w:hAnsi="Arial" w:cs="Arial"/>
          <w:sz w:val="24"/>
          <w:szCs w:val="24"/>
        </w:rPr>
        <w:t>gere o catálogo de medicamentos, as categorias, os fornecedores e as existências; regista entradas de mercadoria, efectua vendas, anula vendas e consulta relatórios.</w:t>
      </w:r>
    </w:p>
    <w:p w14:paraId="518A32B0" w14:textId="77777777" w:rsidR="00490CF9" w:rsidRPr="00B11C45" w:rsidRDefault="001E598C" w:rsidP="00CD79A0">
      <w:pPr>
        <w:pStyle w:val="Commarcadores"/>
        <w:numPr>
          <w:ilvl w:val="0"/>
          <w:numId w:val="14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b/>
          <w:sz w:val="24"/>
          <w:szCs w:val="24"/>
        </w:rPr>
        <w:t xml:space="preserve">Operador de caixa - </w:t>
      </w:r>
      <w:r w:rsidRPr="00B11C45">
        <w:rPr>
          <w:rFonts w:ascii="Arial" w:hAnsi="Arial" w:cs="Arial"/>
          <w:sz w:val="24"/>
          <w:szCs w:val="24"/>
        </w:rPr>
        <w:t>regista vendas e gere a carteira de clientes; consulta o catálogo e o stock em modo de leitura, sem poder alterá-los.</w:t>
      </w:r>
    </w:p>
    <w:p w14:paraId="3DC77948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12" w:name="_Toc238460705"/>
      <w:r w:rsidRPr="00B11C45">
        <w:rPr>
          <w:rFonts w:ascii="Arial" w:hAnsi="Arial" w:cs="Arial"/>
          <w:color w:val="auto"/>
          <w:sz w:val="24"/>
          <w:szCs w:val="24"/>
        </w:rPr>
        <w:t>3.2. Requisitos funcionais</w:t>
      </w:r>
      <w:bookmarkEnd w:id="12"/>
    </w:p>
    <w:p w14:paraId="288495DA" w14:textId="77777777" w:rsidR="00490CF9" w:rsidRPr="00B11C45" w:rsidRDefault="001E598C" w:rsidP="00151BAF">
      <w:pPr>
        <w:spacing w:before="200" w:after="8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Tabela 2 - Requisitos funcionais do sistema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043"/>
        <w:gridCol w:w="5878"/>
        <w:gridCol w:w="2121"/>
      </w:tblGrid>
      <w:tr w:rsidR="00490CF9" w:rsidRPr="00B11C45" w14:paraId="7F2085E2" w14:textId="77777777">
        <w:trPr>
          <w:jc w:val="center"/>
        </w:trPr>
        <w:tc>
          <w:tcPr>
            <w:tcW w:w="788" w:type="dxa"/>
            <w:shd w:val="clear" w:color="auto" w:fill="0F5C45"/>
          </w:tcPr>
          <w:p w14:paraId="017585B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Código</w:t>
            </w:r>
          </w:p>
        </w:tc>
        <w:tc>
          <w:tcPr>
            <w:tcW w:w="5878" w:type="dxa"/>
            <w:shd w:val="clear" w:color="auto" w:fill="0F5C45"/>
          </w:tcPr>
          <w:p w14:paraId="149890A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Requisito</w:t>
            </w:r>
          </w:p>
        </w:tc>
        <w:tc>
          <w:tcPr>
            <w:tcW w:w="2121" w:type="dxa"/>
            <w:shd w:val="clear" w:color="auto" w:fill="0F5C45"/>
          </w:tcPr>
          <w:p w14:paraId="3BF3481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Perfis</w:t>
            </w:r>
          </w:p>
        </w:tc>
      </w:tr>
      <w:tr w:rsidR="00490CF9" w:rsidRPr="00B11C45" w14:paraId="1806BCAE" w14:textId="77777777">
        <w:trPr>
          <w:jc w:val="center"/>
        </w:trPr>
        <w:tc>
          <w:tcPr>
            <w:tcW w:w="788" w:type="dxa"/>
          </w:tcPr>
          <w:p w14:paraId="1DBD1F32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RF01</w:t>
            </w:r>
          </w:p>
        </w:tc>
        <w:tc>
          <w:tcPr>
            <w:tcW w:w="5878" w:type="dxa"/>
          </w:tcPr>
          <w:p w14:paraId="7B6290C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Autenticar o utilizador por e-mail e palavra-passe, terminando a sessão a pedido.</w:t>
            </w:r>
          </w:p>
        </w:tc>
        <w:tc>
          <w:tcPr>
            <w:tcW w:w="2121" w:type="dxa"/>
          </w:tcPr>
          <w:p w14:paraId="0F5A58A0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Todos</w:t>
            </w:r>
          </w:p>
        </w:tc>
      </w:tr>
      <w:tr w:rsidR="00490CF9" w:rsidRPr="00B11C45" w14:paraId="54259513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55812EC9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RF02</w:t>
            </w:r>
          </w:p>
        </w:tc>
        <w:tc>
          <w:tcPr>
            <w:tcW w:w="5878" w:type="dxa"/>
            <w:shd w:val="clear" w:color="auto" w:fill="F2F6F4"/>
          </w:tcPr>
          <w:p w14:paraId="57ECAB1C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Apresentar um painel de controlo com indicadores do dia, gráfico de vendas dos últimos sete dias e alertas de stock.</w:t>
            </w:r>
          </w:p>
        </w:tc>
        <w:tc>
          <w:tcPr>
            <w:tcW w:w="2121" w:type="dxa"/>
            <w:shd w:val="clear" w:color="auto" w:fill="F2F6F4"/>
          </w:tcPr>
          <w:p w14:paraId="2D6D4610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Todos</w:t>
            </w:r>
          </w:p>
        </w:tc>
      </w:tr>
      <w:tr w:rsidR="00490CF9" w:rsidRPr="00B11C45" w14:paraId="2E415402" w14:textId="77777777">
        <w:trPr>
          <w:jc w:val="center"/>
        </w:trPr>
        <w:tc>
          <w:tcPr>
            <w:tcW w:w="788" w:type="dxa"/>
          </w:tcPr>
          <w:p w14:paraId="40D4DBC2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RF03</w:t>
            </w:r>
          </w:p>
        </w:tc>
        <w:tc>
          <w:tcPr>
            <w:tcW w:w="5878" w:type="dxa"/>
          </w:tcPr>
          <w:p w14:paraId="40FF83DC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Gerir o catálogo de medicamentos (criar, consultar, alterar e desactivar), com pesquisa e filtro por categoria.</w:t>
            </w:r>
          </w:p>
        </w:tc>
        <w:tc>
          <w:tcPr>
            <w:tcW w:w="2121" w:type="dxa"/>
          </w:tcPr>
          <w:p w14:paraId="2572555B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Administrador, Farmacêutico</w:t>
            </w:r>
          </w:p>
        </w:tc>
      </w:tr>
      <w:tr w:rsidR="00490CF9" w:rsidRPr="00B11C45" w14:paraId="054A74C5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1B40A34D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RF04</w:t>
            </w:r>
          </w:p>
        </w:tc>
        <w:tc>
          <w:tcPr>
            <w:tcW w:w="5878" w:type="dxa"/>
            <w:shd w:val="clear" w:color="auto" w:fill="F2F6F4"/>
          </w:tcPr>
          <w:p w14:paraId="19C57AE5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Gerir categorias de medicamentos, impedindo a eliminação de categorias em uso.</w:t>
            </w:r>
          </w:p>
        </w:tc>
        <w:tc>
          <w:tcPr>
            <w:tcW w:w="2121" w:type="dxa"/>
            <w:shd w:val="clear" w:color="auto" w:fill="F2F6F4"/>
          </w:tcPr>
          <w:p w14:paraId="48086654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Administrador, Farmacêutico</w:t>
            </w:r>
          </w:p>
        </w:tc>
      </w:tr>
      <w:tr w:rsidR="00490CF9" w:rsidRPr="00B11C45" w14:paraId="1B7064C3" w14:textId="77777777">
        <w:trPr>
          <w:jc w:val="center"/>
        </w:trPr>
        <w:tc>
          <w:tcPr>
            <w:tcW w:w="788" w:type="dxa"/>
          </w:tcPr>
          <w:p w14:paraId="146E4B4A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RF05</w:t>
            </w:r>
          </w:p>
        </w:tc>
        <w:tc>
          <w:tcPr>
            <w:tcW w:w="5878" w:type="dxa"/>
          </w:tcPr>
          <w:p w14:paraId="664AFF5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Gerir fornecedores, com registo de NUIT e contactos.</w:t>
            </w:r>
          </w:p>
        </w:tc>
        <w:tc>
          <w:tcPr>
            <w:tcW w:w="2121" w:type="dxa"/>
          </w:tcPr>
          <w:p w14:paraId="6631B16C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Administrador, Farmacêutico</w:t>
            </w:r>
          </w:p>
        </w:tc>
      </w:tr>
      <w:tr w:rsidR="00490CF9" w:rsidRPr="00B11C45" w14:paraId="60B11D88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41D64F3A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RF06</w:t>
            </w:r>
          </w:p>
        </w:tc>
        <w:tc>
          <w:tcPr>
            <w:tcW w:w="5878" w:type="dxa"/>
            <w:shd w:val="clear" w:color="auto" w:fill="F2F6F4"/>
          </w:tcPr>
          <w:p w14:paraId="55AA3B5C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Registar lotes de entrada com número de lote, quantidade, preço de compra, data de validade e fornecedor.</w:t>
            </w:r>
          </w:p>
        </w:tc>
        <w:tc>
          <w:tcPr>
            <w:tcW w:w="2121" w:type="dxa"/>
            <w:shd w:val="clear" w:color="auto" w:fill="F2F6F4"/>
          </w:tcPr>
          <w:p w14:paraId="7EB429B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Administrador, Farmacêutico</w:t>
            </w:r>
          </w:p>
        </w:tc>
      </w:tr>
      <w:tr w:rsidR="00490CF9" w:rsidRPr="00B11C45" w14:paraId="5C582EF3" w14:textId="77777777">
        <w:trPr>
          <w:jc w:val="center"/>
        </w:trPr>
        <w:tc>
          <w:tcPr>
            <w:tcW w:w="788" w:type="dxa"/>
          </w:tcPr>
          <w:p w14:paraId="05C6D25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RF07</w:t>
            </w:r>
          </w:p>
        </w:tc>
        <w:tc>
          <w:tcPr>
            <w:tcW w:w="5878" w:type="dxa"/>
          </w:tcPr>
          <w:p w14:paraId="377FDE3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Efectuar ajustes manuais de stock, com registo obrigatório do motivo.</w:t>
            </w:r>
          </w:p>
        </w:tc>
        <w:tc>
          <w:tcPr>
            <w:tcW w:w="2121" w:type="dxa"/>
          </w:tcPr>
          <w:p w14:paraId="3F7DE8C9" w14:textId="5980030E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 xml:space="preserve">Administrador, </w:t>
            </w:r>
            <w:r w:rsidR="00CD79A0">
              <w:rPr>
                <w:rFonts w:ascii="Arial" w:hAnsi="Arial" w:cs="Arial"/>
                <w:sz w:val="24"/>
                <w:szCs w:val="24"/>
              </w:rPr>
              <w:t>F</w:t>
            </w:r>
            <w:r w:rsidR="00CD79A0" w:rsidRPr="00B11C45">
              <w:rPr>
                <w:rFonts w:ascii="Arial" w:hAnsi="Arial" w:cs="Arial"/>
                <w:sz w:val="24"/>
                <w:szCs w:val="24"/>
              </w:rPr>
              <w:t>armacêutico</w:t>
            </w:r>
          </w:p>
        </w:tc>
      </w:tr>
      <w:tr w:rsidR="00490CF9" w:rsidRPr="00B11C45" w14:paraId="7FD0B51D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3E0E088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RF08</w:t>
            </w:r>
          </w:p>
        </w:tc>
        <w:tc>
          <w:tcPr>
            <w:tcW w:w="5878" w:type="dxa"/>
            <w:shd w:val="clear" w:color="auto" w:fill="F2F6F4"/>
          </w:tcPr>
          <w:p w14:paraId="3B6909BE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Sinalizar lotes expirados e lotes a expirar nos próximos noventa dias.</w:t>
            </w:r>
          </w:p>
        </w:tc>
        <w:tc>
          <w:tcPr>
            <w:tcW w:w="2121" w:type="dxa"/>
            <w:shd w:val="clear" w:color="auto" w:fill="F2F6F4"/>
          </w:tcPr>
          <w:p w14:paraId="47A77F70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Todos</w:t>
            </w:r>
          </w:p>
        </w:tc>
      </w:tr>
      <w:tr w:rsidR="00490CF9" w:rsidRPr="00B11C45" w14:paraId="584D0F24" w14:textId="77777777">
        <w:trPr>
          <w:jc w:val="center"/>
        </w:trPr>
        <w:tc>
          <w:tcPr>
            <w:tcW w:w="788" w:type="dxa"/>
          </w:tcPr>
          <w:p w14:paraId="04C11A0B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RF09</w:t>
            </w:r>
          </w:p>
        </w:tc>
        <w:tc>
          <w:tcPr>
            <w:tcW w:w="5878" w:type="dxa"/>
          </w:tcPr>
          <w:p w14:paraId="7F10B8E3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 xml:space="preserve">Registar vendas com múltiplos itens, aplicando o </w:t>
            </w:r>
            <w:r w:rsidRPr="00B11C45">
              <w:rPr>
                <w:rFonts w:ascii="Arial" w:hAnsi="Arial" w:cs="Arial"/>
                <w:sz w:val="24"/>
                <w:szCs w:val="24"/>
              </w:rPr>
              <w:lastRenderedPageBreak/>
              <w:t>abate de stock por FEFO.</w:t>
            </w:r>
          </w:p>
        </w:tc>
        <w:tc>
          <w:tcPr>
            <w:tcW w:w="2121" w:type="dxa"/>
          </w:tcPr>
          <w:p w14:paraId="3F91D2B4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lastRenderedPageBreak/>
              <w:t>Todos</w:t>
            </w:r>
          </w:p>
        </w:tc>
      </w:tr>
      <w:tr w:rsidR="00490CF9" w:rsidRPr="00B11C45" w14:paraId="2CCDBF7F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1F4ACA6C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RF10</w:t>
            </w:r>
          </w:p>
        </w:tc>
        <w:tc>
          <w:tcPr>
            <w:tcW w:w="5878" w:type="dxa"/>
            <w:shd w:val="clear" w:color="auto" w:fill="F2F6F4"/>
          </w:tcPr>
          <w:p w14:paraId="13444BC2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Impedir a venda de medicamentos inactivos, expirados ou com stock insuficiente.</w:t>
            </w:r>
          </w:p>
        </w:tc>
        <w:tc>
          <w:tcPr>
            <w:tcW w:w="2121" w:type="dxa"/>
            <w:shd w:val="clear" w:color="auto" w:fill="F2F6F4"/>
          </w:tcPr>
          <w:p w14:paraId="3E1AFFA2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Sistema</w:t>
            </w:r>
          </w:p>
        </w:tc>
      </w:tr>
      <w:tr w:rsidR="00490CF9" w:rsidRPr="00B11C45" w14:paraId="71810C68" w14:textId="77777777">
        <w:trPr>
          <w:jc w:val="center"/>
        </w:trPr>
        <w:tc>
          <w:tcPr>
            <w:tcW w:w="788" w:type="dxa"/>
          </w:tcPr>
          <w:p w14:paraId="6C38363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RF11</w:t>
            </w:r>
          </w:p>
        </w:tc>
        <w:tc>
          <w:tcPr>
            <w:tcW w:w="5878" w:type="dxa"/>
          </w:tcPr>
          <w:p w14:paraId="4384B5F8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Emitir um recibo imprimível para cada venda concluída.</w:t>
            </w:r>
          </w:p>
        </w:tc>
        <w:tc>
          <w:tcPr>
            <w:tcW w:w="2121" w:type="dxa"/>
          </w:tcPr>
          <w:p w14:paraId="5545CAC7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Todos</w:t>
            </w:r>
          </w:p>
        </w:tc>
      </w:tr>
      <w:tr w:rsidR="00490CF9" w:rsidRPr="00B11C45" w14:paraId="127676BC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7EC5E2F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RF12</w:t>
            </w:r>
          </w:p>
        </w:tc>
        <w:tc>
          <w:tcPr>
            <w:tcW w:w="5878" w:type="dxa"/>
            <w:shd w:val="clear" w:color="auto" w:fill="F2F6F4"/>
          </w:tcPr>
          <w:p w14:paraId="08A23C2A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Anular uma venda, repondo integralmente o stock e conservando o registo original.</w:t>
            </w:r>
          </w:p>
        </w:tc>
        <w:tc>
          <w:tcPr>
            <w:tcW w:w="2121" w:type="dxa"/>
            <w:shd w:val="clear" w:color="auto" w:fill="F2F6F4"/>
          </w:tcPr>
          <w:p w14:paraId="52EABD8C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Administrador, Farmacêutico</w:t>
            </w:r>
          </w:p>
        </w:tc>
      </w:tr>
      <w:tr w:rsidR="00490CF9" w:rsidRPr="00B11C45" w14:paraId="4F15B584" w14:textId="77777777">
        <w:trPr>
          <w:jc w:val="center"/>
        </w:trPr>
        <w:tc>
          <w:tcPr>
            <w:tcW w:w="788" w:type="dxa"/>
          </w:tcPr>
          <w:p w14:paraId="65B5B9B9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RF13</w:t>
            </w:r>
          </w:p>
        </w:tc>
        <w:tc>
          <w:tcPr>
            <w:tcW w:w="5878" w:type="dxa"/>
          </w:tcPr>
          <w:p w14:paraId="07A2ED97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Gerir a carteira de clientes e consultar o respectivo histórico de compras.</w:t>
            </w:r>
          </w:p>
        </w:tc>
        <w:tc>
          <w:tcPr>
            <w:tcW w:w="2121" w:type="dxa"/>
          </w:tcPr>
          <w:p w14:paraId="1081653E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Todos</w:t>
            </w:r>
          </w:p>
        </w:tc>
      </w:tr>
      <w:tr w:rsidR="00490CF9" w:rsidRPr="00B11C45" w14:paraId="0B1A5EE1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0EE1796C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RF14</w:t>
            </w:r>
          </w:p>
        </w:tc>
        <w:tc>
          <w:tcPr>
            <w:tcW w:w="5878" w:type="dxa"/>
            <w:shd w:val="clear" w:color="auto" w:fill="F2F6F4"/>
          </w:tcPr>
          <w:p w14:paraId="7AFBF05C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Produzir relatórios de vendas por período, com repartição por forma de pagamento e por operador.</w:t>
            </w:r>
          </w:p>
        </w:tc>
        <w:tc>
          <w:tcPr>
            <w:tcW w:w="2121" w:type="dxa"/>
            <w:shd w:val="clear" w:color="auto" w:fill="F2F6F4"/>
          </w:tcPr>
          <w:p w14:paraId="2E40E83E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Todos</w:t>
            </w:r>
          </w:p>
        </w:tc>
      </w:tr>
      <w:tr w:rsidR="00490CF9" w:rsidRPr="00B11C45" w14:paraId="1B88C335" w14:textId="77777777">
        <w:trPr>
          <w:jc w:val="center"/>
        </w:trPr>
        <w:tc>
          <w:tcPr>
            <w:tcW w:w="788" w:type="dxa"/>
          </w:tcPr>
          <w:p w14:paraId="0DB694BD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RF15</w:t>
            </w:r>
          </w:p>
        </w:tc>
        <w:tc>
          <w:tcPr>
            <w:tcW w:w="5878" w:type="dxa"/>
          </w:tcPr>
          <w:p w14:paraId="3074D693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Produzir relatórios de existências e de movimentos de stock.</w:t>
            </w:r>
          </w:p>
        </w:tc>
        <w:tc>
          <w:tcPr>
            <w:tcW w:w="2121" w:type="dxa"/>
          </w:tcPr>
          <w:p w14:paraId="0D589CEC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Todos</w:t>
            </w:r>
          </w:p>
        </w:tc>
      </w:tr>
      <w:tr w:rsidR="00490CF9" w:rsidRPr="00B11C45" w14:paraId="031ACF4F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68B587F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RF16</w:t>
            </w:r>
          </w:p>
        </w:tc>
        <w:tc>
          <w:tcPr>
            <w:tcW w:w="5878" w:type="dxa"/>
            <w:shd w:val="clear" w:color="auto" w:fill="F2F6F4"/>
          </w:tcPr>
          <w:p w14:paraId="172D1187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Gerir contas de utilizador e respectivos perfis.</w:t>
            </w:r>
          </w:p>
        </w:tc>
        <w:tc>
          <w:tcPr>
            <w:tcW w:w="2121" w:type="dxa"/>
            <w:shd w:val="clear" w:color="auto" w:fill="F2F6F4"/>
          </w:tcPr>
          <w:p w14:paraId="37062DE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Administrador</w:t>
            </w:r>
          </w:p>
        </w:tc>
      </w:tr>
    </w:tbl>
    <w:p w14:paraId="368FB083" w14:textId="77777777" w:rsidR="00490CF9" w:rsidRPr="00B11C45" w:rsidRDefault="00490CF9" w:rsidP="00151BAF">
      <w:pPr>
        <w:spacing w:after="40" w:line="360" w:lineRule="auto"/>
        <w:rPr>
          <w:rFonts w:ascii="Arial" w:hAnsi="Arial" w:cs="Arial"/>
          <w:sz w:val="24"/>
          <w:szCs w:val="24"/>
        </w:rPr>
      </w:pPr>
    </w:p>
    <w:p w14:paraId="41736EE1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13" w:name="_Toc238460706"/>
      <w:r w:rsidRPr="00B11C45">
        <w:rPr>
          <w:rFonts w:ascii="Arial" w:hAnsi="Arial" w:cs="Arial"/>
          <w:color w:val="auto"/>
          <w:sz w:val="24"/>
          <w:szCs w:val="24"/>
        </w:rPr>
        <w:t>3.3. Requisitos não funcionais</w:t>
      </w:r>
      <w:bookmarkEnd w:id="13"/>
    </w:p>
    <w:p w14:paraId="04717DB1" w14:textId="77777777" w:rsidR="00490CF9" w:rsidRPr="00B11C45" w:rsidRDefault="001E598C" w:rsidP="00151BAF">
      <w:pPr>
        <w:spacing w:before="200" w:after="8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Tabela 3 - Requisitos não funcionais do sistema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043"/>
        <w:gridCol w:w="8000"/>
      </w:tblGrid>
      <w:tr w:rsidR="00490CF9" w:rsidRPr="00B11C45" w14:paraId="19F326BA" w14:textId="77777777">
        <w:trPr>
          <w:jc w:val="center"/>
        </w:trPr>
        <w:tc>
          <w:tcPr>
            <w:tcW w:w="788" w:type="dxa"/>
            <w:shd w:val="clear" w:color="auto" w:fill="0F5C45"/>
          </w:tcPr>
          <w:p w14:paraId="10EF9B83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Código</w:t>
            </w:r>
          </w:p>
        </w:tc>
        <w:tc>
          <w:tcPr>
            <w:tcW w:w="8000" w:type="dxa"/>
            <w:shd w:val="clear" w:color="auto" w:fill="0F5C45"/>
          </w:tcPr>
          <w:p w14:paraId="532DAA82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Requisito</w:t>
            </w:r>
          </w:p>
        </w:tc>
      </w:tr>
      <w:tr w:rsidR="00490CF9" w:rsidRPr="00B11C45" w14:paraId="4242714F" w14:textId="77777777">
        <w:trPr>
          <w:jc w:val="center"/>
        </w:trPr>
        <w:tc>
          <w:tcPr>
            <w:tcW w:w="788" w:type="dxa"/>
          </w:tcPr>
          <w:p w14:paraId="20217DD2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RNF01</w:t>
            </w:r>
          </w:p>
        </w:tc>
        <w:tc>
          <w:tcPr>
            <w:tcW w:w="8000" w:type="dxa"/>
          </w:tcPr>
          <w:p w14:paraId="3FE4A95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Segurança: todas as consultas SQL têm de ser parametrizadas; as palavras-passe têm de ser cifradas com bcrypt; todos os pedidos que alteram estado têm de ser protegidos por um token anti-CSRF.</w:t>
            </w:r>
          </w:p>
        </w:tc>
      </w:tr>
      <w:tr w:rsidR="00490CF9" w:rsidRPr="00B11C45" w14:paraId="3B13F930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0A01CEB3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RNF02</w:t>
            </w:r>
          </w:p>
        </w:tc>
        <w:tc>
          <w:tcPr>
            <w:tcW w:w="8000" w:type="dxa"/>
            <w:shd w:val="clear" w:color="auto" w:fill="F2F6F4"/>
          </w:tcPr>
          <w:p w14:paraId="02636B3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Integridade: o registo de uma venda e o abate de stock correspondente têm de ser atómicos - ou ambos são confirmados, ou nenhum o é.</w:t>
            </w:r>
          </w:p>
        </w:tc>
      </w:tr>
      <w:tr w:rsidR="00490CF9" w:rsidRPr="00B11C45" w14:paraId="0CE217A3" w14:textId="77777777">
        <w:trPr>
          <w:jc w:val="center"/>
        </w:trPr>
        <w:tc>
          <w:tcPr>
            <w:tcW w:w="788" w:type="dxa"/>
          </w:tcPr>
          <w:p w14:paraId="084B7DBC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RNF03</w:t>
            </w:r>
          </w:p>
        </w:tc>
        <w:tc>
          <w:tcPr>
            <w:tcW w:w="8000" w:type="dxa"/>
          </w:tcPr>
          <w:p w14:paraId="532350DD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Concorrência: duas vendas simultâneas do mesmo medicamento não podem consumir o mesmo lote duas vezes.</w:t>
            </w:r>
          </w:p>
        </w:tc>
      </w:tr>
      <w:tr w:rsidR="00490CF9" w:rsidRPr="00B11C45" w14:paraId="0A053E34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58B18A8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RNF04</w:t>
            </w:r>
          </w:p>
        </w:tc>
        <w:tc>
          <w:tcPr>
            <w:tcW w:w="8000" w:type="dxa"/>
            <w:shd w:val="clear" w:color="auto" w:fill="F2F6F4"/>
          </w:tcPr>
          <w:p w14:paraId="2E1C2D5E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Auditoria: nenhuma venda é apagada; a anulação altera o estado e conserva o registo. Todo o movimento de stock fica registado com autor, data e motivo.</w:t>
            </w:r>
          </w:p>
        </w:tc>
      </w:tr>
      <w:tr w:rsidR="00490CF9" w:rsidRPr="00B11C45" w14:paraId="52E73358" w14:textId="77777777">
        <w:trPr>
          <w:jc w:val="center"/>
        </w:trPr>
        <w:tc>
          <w:tcPr>
            <w:tcW w:w="788" w:type="dxa"/>
          </w:tcPr>
          <w:p w14:paraId="062FF635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lastRenderedPageBreak/>
              <w:t>RNF05</w:t>
            </w:r>
          </w:p>
        </w:tc>
        <w:tc>
          <w:tcPr>
            <w:tcW w:w="8000" w:type="dxa"/>
          </w:tcPr>
          <w:p w14:paraId="79051442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Usabilidade: a interface tem de ser utilizável em ecrãs de computador, tablet e telemóvel, e estar integralmente em português.</w:t>
            </w:r>
          </w:p>
        </w:tc>
      </w:tr>
      <w:tr w:rsidR="00490CF9" w:rsidRPr="00B11C45" w14:paraId="3D69A2B6" w14:textId="77777777">
        <w:trPr>
          <w:jc w:val="center"/>
        </w:trPr>
        <w:tc>
          <w:tcPr>
            <w:tcW w:w="788" w:type="dxa"/>
            <w:shd w:val="clear" w:color="auto" w:fill="F2F6F4"/>
          </w:tcPr>
          <w:p w14:paraId="0AA98B1E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RNF06</w:t>
            </w:r>
          </w:p>
        </w:tc>
        <w:tc>
          <w:tcPr>
            <w:tcW w:w="8000" w:type="dxa"/>
            <w:shd w:val="clear" w:color="auto" w:fill="F2F6F4"/>
          </w:tcPr>
          <w:p w14:paraId="254AB0B4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Portabilidade: a aplicação tem de funcionar em qualquer servidor com PHP 8.1 ou superior e MySQL 5.7 ou superior, sem dependências externas obrigatórias.</w:t>
            </w:r>
          </w:p>
        </w:tc>
      </w:tr>
      <w:tr w:rsidR="00490CF9" w:rsidRPr="00B11C45" w14:paraId="40052BC1" w14:textId="77777777">
        <w:trPr>
          <w:jc w:val="center"/>
        </w:trPr>
        <w:tc>
          <w:tcPr>
            <w:tcW w:w="788" w:type="dxa"/>
          </w:tcPr>
          <w:p w14:paraId="1893F83C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RNF07</w:t>
            </w:r>
          </w:p>
        </w:tc>
        <w:tc>
          <w:tcPr>
            <w:tcW w:w="8000" w:type="dxa"/>
          </w:tcPr>
          <w:p w14:paraId="7FA6E0A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Manutenibilidade: separação estrita entre camadas; o código de apresentação não acede directamente à base de dados.</w:t>
            </w:r>
          </w:p>
        </w:tc>
      </w:tr>
    </w:tbl>
    <w:p w14:paraId="216C50E0" w14:textId="32E6C4F8" w:rsidR="00484BE6" w:rsidRPr="00B11C45" w:rsidRDefault="00484BE6" w:rsidP="00151BAF">
      <w:pPr>
        <w:spacing w:after="40" w:line="360" w:lineRule="auto"/>
        <w:rPr>
          <w:rFonts w:ascii="Arial" w:hAnsi="Arial" w:cs="Arial"/>
          <w:sz w:val="24"/>
          <w:szCs w:val="24"/>
        </w:rPr>
      </w:pPr>
    </w:p>
    <w:p w14:paraId="44816404" w14:textId="38E82C5F" w:rsidR="00490CF9" w:rsidRPr="00B11C45" w:rsidRDefault="00484BE6" w:rsidP="00484BE6">
      <w:pPr>
        <w:spacing w:after="200" w:line="276" w:lineRule="auto"/>
        <w:jc w:val="left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br w:type="page"/>
      </w:r>
    </w:p>
    <w:p w14:paraId="536758F9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14" w:name="_Toc238460707"/>
      <w:r w:rsidRPr="00B11C45">
        <w:rPr>
          <w:rFonts w:ascii="Arial" w:hAnsi="Arial" w:cs="Arial"/>
          <w:color w:val="auto"/>
          <w:sz w:val="24"/>
          <w:szCs w:val="24"/>
        </w:rPr>
        <w:lastRenderedPageBreak/>
        <w:t>3.4. Matriz de permissões</w:t>
      </w:r>
      <w:bookmarkEnd w:id="14"/>
    </w:p>
    <w:p w14:paraId="3ECD19C1" w14:textId="77777777" w:rsidR="00490CF9" w:rsidRPr="00B11C45" w:rsidRDefault="001E598C" w:rsidP="00151BAF">
      <w:pPr>
        <w:spacing w:before="200" w:after="8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Tabela 4 - Matriz de permissões por perfil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3333"/>
        <w:gridCol w:w="1857"/>
        <w:gridCol w:w="1818"/>
        <w:gridCol w:w="1818"/>
      </w:tblGrid>
      <w:tr w:rsidR="00490CF9" w:rsidRPr="00B11C45" w14:paraId="0492BA09" w14:textId="77777777">
        <w:trPr>
          <w:jc w:val="center"/>
        </w:trPr>
        <w:tc>
          <w:tcPr>
            <w:tcW w:w="3333" w:type="dxa"/>
            <w:shd w:val="clear" w:color="auto" w:fill="0F5C45"/>
          </w:tcPr>
          <w:p w14:paraId="5D61DE0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Módulo</w:t>
            </w:r>
          </w:p>
        </w:tc>
        <w:tc>
          <w:tcPr>
            <w:tcW w:w="1818" w:type="dxa"/>
            <w:shd w:val="clear" w:color="auto" w:fill="0F5C45"/>
          </w:tcPr>
          <w:p w14:paraId="0E8F6F03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Administrador</w:t>
            </w:r>
          </w:p>
        </w:tc>
        <w:tc>
          <w:tcPr>
            <w:tcW w:w="1818" w:type="dxa"/>
            <w:shd w:val="clear" w:color="auto" w:fill="0F5C45"/>
          </w:tcPr>
          <w:p w14:paraId="2FA28FF8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Farmacêutico</w:t>
            </w:r>
          </w:p>
        </w:tc>
        <w:tc>
          <w:tcPr>
            <w:tcW w:w="1818" w:type="dxa"/>
            <w:shd w:val="clear" w:color="auto" w:fill="0F5C45"/>
          </w:tcPr>
          <w:p w14:paraId="0A79FAA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Caixa</w:t>
            </w:r>
          </w:p>
        </w:tc>
      </w:tr>
      <w:tr w:rsidR="00490CF9" w:rsidRPr="00B11C45" w14:paraId="1296DD50" w14:textId="77777777">
        <w:trPr>
          <w:jc w:val="center"/>
        </w:trPr>
        <w:tc>
          <w:tcPr>
            <w:tcW w:w="3333" w:type="dxa"/>
          </w:tcPr>
          <w:p w14:paraId="0BF79010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Painel de controlo</w:t>
            </w:r>
          </w:p>
        </w:tc>
        <w:tc>
          <w:tcPr>
            <w:tcW w:w="1818" w:type="dxa"/>
          </w:tcPr>
          <w:p w14:paraId="335E7068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490B2145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4B082597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</w:tr>
      <w:tr w:rsidR="00490CF9" w:rsidRPr="00B11C45" w14:paraId="0074B2C3" w14:textId="77777777">
        <w:trPr>
          <w:jc w:val="center"/>
        </w:trPr>
        <w:tc>
          <w:tcPr>
            <w:tcW w:w="3333" w:type="dxa"/>
            <w:shd w:val="clear" w:color="auto" w:fill="F2F6F4"/>
          </w:tcPr>
          <w:p w14:paraId="40B4F62B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Medicamentos e categorias</w:t>
            </w:r>
          </w:p>
        </w:tc>
        <w:tc>
          <w:tcPr>
            <w:tcW w:w="1818" w:type="dxa"/>
            <w:shd w:val="clear" w:color="auto" w:fill="F2F6F4"/>
          </w:tcPr>
          <w:p w14:paraId="79549A9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1818" w:type="dxa"/>
            <w:shd w:val="clear" w:color="auto" w:fill="F2F6F4"/>
          </w:tcPr>
          <w:p w14:paraId="3DBCBF25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1818" w:type="dxa"/>
            <w:shd w:val="clear" w:color="auto" w:fill="F2F6F4"/>
          </w:tcPr>
          <w:p w14:paraId="0CFDD22D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Leitura</w:t>
            </w:r>
          </w:p>
        </w:tc>
      </w:tr>
      <w:tr w:rsidR="00490CF9" w:rsidRPr="00B11C45" w14:paraId="26A9C0E3" w14:textId="77777777">
        <w:trPr>
          <w:jc w:val="center"/>
        </w:trPr>
        <w:tc>
          <w:tcPr>
            <w:tcW w:w="3333" w:type="dxa"/>
          </w:tcPr>
          <w:p w14:paraId="17FA8EFA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Fornecedores</w:t>
            </w:r>
          </w:p>
        </w:tc>
        <w:tc>
          <w:tcPr>
            <w:tcW w:w="1818" w:type="dxa"/>
          </w:tcPr>
          <w:p w14:paraId="024BBFC7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2F08E1B0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02C6FB77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Leitura</w:t>
            </w:r>
          </w:p>
        </w:tc>
      </w:tr>
      <w:tr w:rsidR="00490CF9" w:rsidRPr="00B11C45" w14:paraId="6E005AE1" w14:textId="77777777">
        <w:trPr>
          <w:jc w:val="center"/>
        </w:trPr>
        <w:tc>
          <w:tcPr>
            <w:tcW w:w="3333" w:type="dxa"/>
            <w:shd w:val="clear" w:color="auto" w:fill="F2F6F4"/>
          </w:tcPr>
          <w:p w14:paraId="59598C9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Lotes e ajustes de stock</w:t>
            </w:r>
          </w:p>
        </w:tc>
        <w:tc>
          <w:tcPr>
            <w:tcW w:w="1818" w:type="dxa"/>
            <w:shd w:val="clear" w:color="auto" w:fill="F2F6F4"/>
          </w:tcPr>
          <w:p w14:paraId="5B732D98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1818" w:type="dxa"/>
            <w:shd w:val="clear" w:color="auto" w:fill="F2F6F4"/>
          </w:tcPr>
          <w:p w14:paraId="6CA9134E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1818" w:type="dxa"/>
            <w:shd w:val="clear" w:color="auto" w:fill="F2F6F4"/>
          </w:tcPr>
          <w:p w14:paraId="2D56978A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Leitura</w:t>
            </w:r>
          </w:p>
        </w:tc>
      </w:tr>
      <w:tr w:rsidR="00490CF9" w:rsidRPr="00B11C45" w14:paraId="7618D808" w14:textId="77777777">
        <w:trPr>
          <w:jc w:val="center"/>
        </w:trPr>
        <w:tc>
          <w:tcPr>
            <w:tcW w:w="3333" w:type="dxa"/>
          </w:tcPr>
          <w:p w14:paraId="1EAB4A19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Registo de vendas</w:t>
            </w:r>
          </w:p>
        </w:tc>
        <w:tc>
          <w:tcPr>
            <w:tcW w:w="1818" w:type="dxa"/>
          </w:tcPr>
          <w:p w14:paraId="2C466B5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24909C4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5AC942E9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</w:tr>
      <w:tr w:rsidR="00490CF9" w:rsidRPr="00B11C45" w14:paraId="45F2CD1A" w14:textId="77777777">
        <w:trPr>
          <w:jc w:val="center"/>
        </w:trPr>
        <w:tc>
          <w:tcPr>
            <w:tcW w:w="3333" w:type="dxa"/>
            <w:shd w:val="clear" w:color="auto" w:fill="F2F6F4"/>
          </w:tcPr>
          <w:p w14:paraId="3224A09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Anulação de vendas</w:t>
            </w:r>
          </w:p>
        </w:tc>
        <w:tc>
          <w:tcPr>
            <w:tcW w:w="1818" w:type="dxa"/>
            <w:shd w:val="clear" w:color="auto" w:fill="F2F6F4"/>
          </w:tcPr>
          <w:p w14:paraId="4232B50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1818" w:type="dxa"/>
            <w:shd w:val="clear" w:color="auto" w:fill="F2F6F4"/>
          </w:tcPr>
          <w:p w14:paraId="2E57890A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1818" w:type="dxa"/>
            <w:shd w:val="clear" w:color="auto" w:fill="F2F6F4"/>
          </w:tcPr>
          <w:p w14:paraId="6F3100A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Não</w:t>
            </w:r>
          </w:p>
        </w:tc>
      </w:tr>
      <w:tr w:rsidR="00490CF9" w:rsidRPr="00B11C45" w14:paraId="56FB9496" w14:textId="77777777">
        <w:trPr>
          <w:jc w:val="center"/>
        </w:trPr>
        <w:tc>
          <w:tcPr>
            <w:tcW w:w="3333" w:type="dxa"/>
          </w:tcPr>
          <w:p w14:paraId="0EB32E6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Clientes</w:t>
            </w:r>
          </w:p>
        </w:tc>
        <w:tc>
          <w:tcPr>
            <w:tcW w:w="1818" w:type="dxa"/>
          </w:tcPr>
          <w:p w14:paraId="0B07AB44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4042099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40780243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</w:tr>
      <w:tr w:rsidR="00490CF9" w:rsidRPr="00B11C45" w14:paraId="2A99B9A5" w14:textId="77777777">
        <w:trPr>
          <w:jc w:val="center"/>
        </w:trPr>
        <w:tc>
          <w:tcPr>
            <w:tcW w:w="3333" w:type="dxa"/>
            <w:shd w:val="clear" w:color="auto" w:fill="F2F6F4"/>
          </w:tcPr>
          <w:p w14:paraId="0C802CF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Relatórios</w:t>
            </w:r>
          </w:p>
        </w:tc>
        <w:tc>
          <w:tcPr>
            <w:tcW w:w="1818" w:type="dxa"/>
            <w:shd w:val="clear" w:color="auto" w:fill="F2F6F4"/>
          </w:tcPr>
          <w:p w14:paraId="2C48C2FD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1818" w:type="dxa"/>
            <w:shd w:val="clear" w:color="auto" w:fill="F2F6F4"/>
          </w:tcPr>
          <w:p w14:paraId="7E6D288A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1818" w:type="dxa"/>
            <w:shd w:val="clear" w:color="auto" w:fill="F2F6F4"/>
          </w:tcPr>
          <w:p w14:paraId="3CB9450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</w:tr>
      <w:tr w:rsidR="00490CF9" w:rsidRPr="00B11C45" w14:paraId="5D0697D3" w14:textId="77777777">
        <w:trPr>
          <w:jc w:val="center"/>
        </w:trPr>
        <w:tc>
          <w:tcPr>
            <w:tcW w:w="3333" w:type="dxa"/>
          </w:tcPr>
          <w:p w14:paraId="6673A6D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Utilizadores</w:t>
            </w:r>
          </w:p>
        </w:tc>
        <w:tc>
          <w:tcPr>
            <w:tcW w:w="1818" w:type="dxa"/>
          </w:tcPr>
          <w:p w14:paraId="7DD44CE9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Total</w:t>
            </w:r>
          </w:p>
        </w:tc>
        <w:tc>
          <w:tcPr>
            <w:tcW w:w="1818" w:type="dxa"/>
          </w:tcPr>
          <w:p w14:paraId="5497796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Não</w:t>
            </w:r>
          </w:p>
        </w:tc>
        <w:tc>
          <w:tcPr>
            <w:tcW w:w="1818" w:type="dxa"/>
          </w:tcPr>
          <w:p w14:paraId="521A7BA7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Não</w:t>
            </w:r>
          </w:p>
        </w:tc>
      </w:tr>
    </w:tbl>
    <w:p w14:paraId="60FB518B" w14:textId="77777777" w:rsidR="00490CF9" w:rsidRPr="00B11C45" w:rsidRDefault="00490CF9" w:rsidP="00151BAF">
      <w:pPr>
        <w:spacing w:after="40" w:line="360" w:lineRule="auto"/>
        <w:rPr>
          <w:rFonts w:ascii="Arial" w:hAnsi="Arial" w:cs="Arial"/>
          <w:sz w:val="24"/>
          <w:szCs w:val="24"/>
        </w:rPr>
      </w:pPr>
    </w:p>
    <w:p w14:paraId="24741DCF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15" w:name="_Toc238460708"/>
      <w:r w:rsidRPr="00B11C45">
        <w:rPr>
          <w:rFonts w:ascii="Arial" w:hAnsi="Arial" w:cs="Arial"/>
          <w:color w:val="auto"/>
          <w:sz w:val="24"/>
          <w:szCs w:val="24"/>
        </w:rPr>
        <w:t>3.5. Diagrama de casos de uso</w:t>
      </w:r>
      <w:bookmarkEnd w:id="15"/>
    </w:p>
    <w:p w14:paraId="15A85FA6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O diagrama seguinte sistematiza as interacções entre os três actores e as funcionalidades do sistema. As relações «include» assinalam comportamentos obrigatoriamente accionados pelo caso de uso principal - designadamente o abate de stock por FEFO e o registo do movimento correspondente, que são desencadeados sempre que uma venda é registada.</w:t>
      </w:r>
    </w:p>
    <w:p w14:paraId="776A27C9" w14:textId="77777777" w:rsidR="00490CF9" w:rsidRPr="00B11C45" w:rsidRDefault="001E598C" w:rsidP="00151BAF">
      <w:pPr>
        <w:spacing w:before="120" w:after="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109BC88E" wp14:editId="4369A22A">
            <wp:extent cx="4500000" cy="585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-casos-de-us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8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54AF9" w14:textId="77777777" w:rsidR="00490CF9" w:rsidRPr="00B11C45" w:rsidRDefault="001E598C" w:rsidP="00151BAF">
      <w:pPr>
        <w:spacing w:after="2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Figura 1 - Diagrama de casos de uso do FarmaGest</w:t>
      </w:r>
    </w:p>
    <w:p w14:paraId="1A99FD2A" w14:textId="77777777" w:rsidR="00490CF9" w:rsidRPr="00B11C45" w:rsidRDefault="001E598C" w:rsidP="00151BAF">
      <w:pPr>
        <w:pStyle w:val="Ttulo1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16" w:name="_Toc238460709"/>
      <w:r w:rsidRPr="00B11C45">
        <w:rPr>
          <w:rFonts w:ascii="Arial" w:hAnsi="Arial" w:cs="Arial"/>
          <w:color w:val="auto"/>
          <w:sz w:val="24"/>
          <w:szCs w:val="24"/>
        </w:rPr>
        <w:t>4. Modelação e desenho do sistema</w:t>
      </w:r>
      <w:bookmarkEnd w:id="16"/>
    </w:p>
    <w:p w14:paraId="2091EB68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17" w:name="_Toc238460710"/>
      <w:r w:rsidRPr="00B11C45">
        <w:rPr>
          <w:rFonts w:ascii="Arial" w:hAnsi="Arial" w:cs="Arial"/>
          <w:color w:val="auto"/>
          <w:sz w:val="24"/>
          <w:szCs w:val="24"/>
        </w:rPr>
        <w:t>4.1. Modelo de dados</w:t>
      </w:r>
      <w:bookmarkEnd w:id="17"/>
    </w:p>
    <w:p w14:paraId="1900C2A2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 xml:space="preserve">A base de dados é composta por nove tabelas em motor InnoDB, com codificação utf8mb4, e por duas vistas de apoio aos relatórios. A decisão de desenho mais importante é a de o stock não residir na tabela de medicamentos: a quantidade </w:t>
      </w:r>
      <w:r w:rsidRPr="00B11C45">
        <w:rPr>
          <w:rFonts w:ascii="Arial" w:hAnsi="Arial" w:cs="Arial"/>
          <w:sz w:val="24"/>
          <w:szCs w:val="24"/>
        </w:rPr>
        <w:lastRenderedPageBreak/>
        <w:t>disponível é sempre a soma das quantidades dos lotes válidos, porque só o lote possui data de validade e é essa data que determina a ordem de consumo.</w:t>
      </w:r>
    </w:p>
    <w:p w14:paraId="4D379020" w14:textId="77777777" w:rsidR="00490CF9" w:rsidRPr="00B11C45" w:rsidRDefault="001E598C" w:rsidP="00151BAF">
      <w:pPr>
        <w:spacing w:before="200" w:after="8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Tabela 5 - Tabelas da base de dados e respectiva finalidade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91"/>
        <w:gridCol w:w="4121"/>
        <w:gridCol w:w="2727"/>
      </w:tblGrid>
      <w:tr w:rsidR="00490CF9" w:rsidRPr="00B11C45" w14:paraId="2A00312D" w14:textId="77777777">
        <w:trPr>
          <w:jc w:val="center"/>
        </w:trPr>
        <w:tc>
          <w:tcPr>
            <w:tcW w:w="1939" w:type="dxa"/>
            <w:shd w:val="clear" w:color="auto" w:fill="0F5C45"/>
          </w:tcPr>
          <w:p w14:paraId="67A0FC35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Tabela</w:t>
            </w:r>
          </w:p>
        </w:tc>
        <w:tc>
          <w:tcPr>
            <w:tcW w:w="4121" w:type="dxa"/>
            <w:shd w:val="clear" w:color="auto" w:fill="0F5C45"/>
          </w:tcPr>
          <w:p w14:paraId="25F85C44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Finalidade</w:t>
            </w:r>
          </w:p>
        </w:tc>
        <w:tc>
          <w:tcPr>
            <w:tcW w:w="2727" w:type="dxa"/>
            <w:shd w:val="clear" w:color="auto" w:fill="0F5C45"/>
          </w:tcPr>
          <w:p w14:paraId="43F85C78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Relações principais</w:t>
            </w:r>
          </w:p>
        </w:tc>
      </w:tr>
      <w:tr w:rsidR="00490CF9" w:rsidRPr="00B11C45" w14:paraId="33E6D43F" w14:textId="77777777">
        <w:trPr>
          <w:jc w:val="center"/>
        </w:trPr>
        <w:tc>
          <w:tcPr>
            <w:tcW w:w="1939" w:type="dxa"/>
          </w:tcPr>
          <w:p w14:paraId="646B4D0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utilizadores</w:t>
            </w:r>
          </w:p>
        </w:tc>
        <w:tc>
          <w:tcPr>
            <w:tcW w:w="4121" w:type="dxa"/>
          </w:tcPr>
          <w:p w14:paraId="03781DC2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Contas de acesso, perfil e estado.</w:t>
            </w:r>
          </w:p>
        </w:tc>
        <w:tc>
          <w:tcPr>
            <w:tcW w:w="2727" w:type="dxa"/>
          </w:tcPr>
          <w:p w14:paraId="321A3EC5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Origem de vendas e movimentos</w:t>
            </w:r>
          </w:p>
        </w:tc>
      </w:tr>
      <w:tr w:rsidR="00490CF9" w:rsidRPr="00B11C45" w14:paraId="1941C91B" w14:textId="77777777">
        <w:trPr>
          <w:jc w:val="center"/>
        </w:trPr>
        <w:tc>
          <w:tcPr>
            <w:tcW w:w="1939" w:type="dxa"/>
            <w:shd w:val="clear" w:color="auto" w:fill="F2F6F4"/>
          </w:tcPr>
          <w:p w14:paraId="39695612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categorias</w:t>
            </w:r>
          </w:p>
        </w:tc>
        <w:tc>
          <w:tcPr>
            <w:tcW w:w="4121" w:type="dxa"/>
            <w:shd w:val="clear" w:color="auto" w:fill="F2F6F4"/>
          </w:tcPr>
          <w:p w14:paraId="1917BA92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Classificação terapêutica dos medicamentos.</w:t>
            </w:r>
          </w:p>
        </w:tc>
        <w:tc>
          <w:tcPr>
            <w:tcW w:w="2727" w:type="dxa"/>
            <w:shd w:val="clear" w:color="auto" w:fill="F2F6F4"/>
          </w:tcPr>
          <w:p w14:paraId="3E5D3833" w14:textId="5C944DEE" w:rsidR="00490CF9" w:rsidRPr="00B11C45" w:rsidRDefault="00CD79A0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1:N</w:t>
            </w:r>
            <w:r w:rsidR="001E598C" w:rsidRPr="00B11C45">
              <w:rPr>
                <w:rFonts w:ascii="Arial" w:hAnsi="Arial" w:cs="Arial"/>
                <w:sz w:val="24"/>
                <w:szCs w:val="24"/>
              </w:rPr>
              <w:t xml:space="preserve"> com medicamentos</w:t>
            </w:r>
          </w:p>
        </w:tc>
      </w:tr>
      <w:tr w:rsidR="00490CF9" w:rsidRPr="00B11C45" w14:paraId="71DF3B20" w14:textId="77777777">
        <w:trPr>
          <w:jc w:val="center"/>
        </w:trPr>
        <w:tc>
          <w:tcPr>
            <w:tcW w:w="1939" w:type="dxa"/>
          </w:tcPr>
          <w:p w14:paraId="0BCCDCB7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fornecedores</w:t>
            </w:r>
          </w:p>
        </w:tc>
        <w:tc>
          <w:tcPr>
            <w:tcW w:w="4121" w:type="dxa"/>
          </w:tcPr>
          <w:p w14:paraId="4D3C0C08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Entidades que abastecem a farmácia.</w:t>
            </w:r>
          </w:p>
        </w:tc>
        <w:tc>
          <w:tcPr>
            <w:tcW w:w="2727" w:type="dxa"/>
          </w:tcPr>
          <w:p w14:paraId="13A6678D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1:N com lotes</w:t>
            </w:r>
          </w:p>
        </w:tc>
      </w:tr>
      <w:tr w:rsidR="00490CF9" w:rsidRPr="00B11C45" w14:paraId="5C0B6D37" w14:textId="77777777">
        <w:trPr>
          <w:jc w:val="center"/>
        </w:trPr>
        <w:tc>
          <w:tcPr>
            <w:tcW w:w="1939" w:type="dxa"/>
            <w:shd w:val="clear" w:color="auto" w:fill="F2F6F4"/>
          </w:tcPr>
          <w:p w14:paraId="1BEC2F97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medicamentos</w:t>
            </w:r>
          </w:p>
        </w:tc>
        <w:tc>
          <w:tcPr>
            <w:tcW w:w="4121" w:type="dxa"/>
            <w:shd w:val="clear" w:color="auto" w:fill="F2F6F4"/>
          </w:tcPr>
          <w:p w14:paraId="4EEA7C29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Catálogo: nome, dosagem, forma, preço de venda, stock mínimo.</w:t>
            </w:r>
          </w:p>
        </w:tc>
        <w:tc>
          <w:tcPr>
            <w:tcW w:w="2727" w:type="dxa"/>
            <w:shd w:val="clear" w:color="auto" w:fill="F2F6F4"/>
          </w:tcPr>
          <w:p w14:paraId="14AA159A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N:1 com categorias</w:t>
            </w:r>
          </w:p>
        </w:tc>
      </w:tr>
      <w:tr w:rsidR="00490CF9" w:rsidRPr="00B11C45" w14:paraId="685DDA7C" w14:textId="77777777">
        <w:trPr>
          <w:jc w:val="center"/>
        </w:trPr>
        <w:tc>
          <w:tcPr>
            <w:tcW w:w="1939" w:type="dxa"/>
          </w:tcPr>
          <w:p w14:paraId="3D69C0A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lotes</w:t>
            </w:r>
          </w:p>
        </w:tc>
        <w:tc>
          <w:tcPr>
            <w:tcW w:w="4121" w:type="dxa"/>
          </w:tcPr>
          <w:p w14:paraId="1D0FBEAD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Existências reais: número de lote, quantidade actual, validade.</w:t>
            </w:r>
          </w:p>
        </w:tc>
        <w:tc>
          <w:tcPr>
            <w:tcW w:w="2727" w:type="dxa"/>
          </w:tcPr>
          <w:p w14:paraId="0012B2B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N:1 com medicamentos e fornecedores</w:t>
            </w:r>
          </w:p>
        </w:tc>
      </w:tr>
      <w:tr w:rsidR="00490CF9" w:rsidRPr="00B11C45" w14:paraId="502A2B61" w14:textId="77777777">
        <w:trPr>
          <w:jc w:val="center"/>
        </w:trPr>
        <w:tc>
          <w:tcPr>
            <w:tcW w:w="1939" w:type="dxa"/>
            <w:shd w:val="clear" w:color="auto" w:fill="F2F6F4"/>
          </w:tcPr>
          <w:p w14:paraId="7393AB00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clientes</w:t>
            </w:r>
          </w:p>
        </w:tc>
        <w:tc>
          <w:tcPr>
            <w:tcW w:w="4121" w:type="dxa"/>
            <w:shd w:val="clear" w:color="auto" w:fill="F2F6F4"/>
          </w:tcPr>
          <w:p w14:paraId="03141252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Carteira de clientes, opcional na venda.</w:t>
            </w:r>
          </w:p>
        </w:tc>
        <w:tc>
          <w:tcPr>
            <w:tcW w:w="2727" w:type="dxa"/>
            <w:shd w:val="clear" w:color="auto" w:fill="F2F6F4"/>
          </w:tcPr>
          <w:p w14:paraId="340F75E2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1:N com vendas</w:t>
            </w:r>
          </w:p>
        </w:tc>
      </w:tr>
      <w:tr w:rsidR="00490CF9" w:rsidRPr="00B11C45" w14:paraId="03248ACA" w14:textId="77777777">
        <w:trPr>
          <w:jc w:val="center"/>
        </w:trPr>
        <w:tc>
          <w:tcPr>
            <w:tcW w:w="1939" w:type="dxa"/>
          </w:tcPr>
          <w:p w14:paraId="7CCF15A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vendas</w:t>
            </w:r>
          </w:p>
        </w:tc>
        <w:tc>
          <w:tcPr>
            <w:tcW w:w="4121" w:type="dxa"/>
          </w:tcPr>
          <w:p w14:paraId="2F7DC92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Cabeçalho da venda: número, totais, pagamento, estado.</w:t>
            </w:r>
          </w:p>
        </w:tc>
        <w:tc>
          <w:tcPr>
            <w:tcW w:w="2727" w:type="dxa"/>
          </w:tcPr>
          <w:p w14:paraId="079BE81E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N:1 com clientes e utilizadores</w:t>
            </w:r>
          </w:p>
        </w:tc>
      </w:tr>
      <w:tr w:rsidR="00490CF9" w:rsidRPr="00B11C45" w14:paraId="09638D2F" w14:textId="77777777">
        <w:trPr>
          <w:jc w:val="center"/>
        </w:trPr>
        <w:tc>
          <w:tcPr>
            <w:tcW w:w="1939" w:type="dxa"/>
            <w:shd w:val="clear" w:color="auto" w:fill="F2F6F4"/>
          </w:tcPr>
          <w:p w14:paraId="2BED0A3A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itens_venda</w:t>
            </w:r>
          </w:p>
        </w:tc>
        <w:tc>
          <w:tcPr>
            <w:tcW w:w="4121" w:type="dxa"/>
            <w:shd w:val="clear" w:color="auto" w:fill="F2F6F4"/>
          </w:tcPr>
          <w:p w14:paraId="3FAE184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Linhas da venda, uma por lote consumido.</w:t>
            </w:r>
          </w:p>
        </w:tc>
        <w:tc>
          <w:tcPr>
            <w:tcW w:w="2727" w:type="dxa"/>
            <w:shd w:val="clear" w:color="auto" w:fill="F2F6F4"/>
          </w:tcPr>
          <w:p w14:paraId="14E752E3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N:1 com vendas, lotes e medicamentos</w:t>
            </w:r>
          </w:p>
        </w:tc>
      </w:tr>
      <w:tr w:rsidR="00490CF9" w:rsidRPr="00B11C45" w14:paraId="04B78CF4" w14:textId="77777777">
        <w:trPr>
          <w:jc w:val="center"/>
        </w:trPr>
        <w:tc>
          <w:tcPr>
            <w:tcW w:w="1939" w:type="dxa"/>
          </w:tcPr>
          <w:p w14:paraId="4B2BF8D3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movimentos_stock</w:t>
            </w:r>
          </w:p>
        </w:tc>
        <w:tc>
          <w:tcPr>
            <w:tcW w:w="4121" w:type="dxa"/>
          </w:tcPr>
          <w:p w14:paraId="70F58BB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Registo de auditoria de todas as variações de existências.</w:t>
            </w:r>
          </w:p>
        </w:tc>
        <w:tc>
          <w:tcPr>
            <w:tcW w:w="2727" w:type="dxa"/>
          </w:tcPr>
          <w:p w14:paraId="16FD0BBA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N:1 com lotes e utilizadores</w:t>
            </w:r>
          </w:p>
        </w:tc>
      </w:tr>
    </w:tbl>
    <w:p w14:paraId="10A730D4" w14:textId="77777777" w:rsidR="00490CF9" w:rsidRPr="00B11C45" w:rsidRDefault="00490CF9" w:rsidP="00151BAF">
      <w:pPr>
        <w:spacing w:after="40" w:line="360" w:lineRule="auto"/>
        <w:rPr>
          <w:rFonts w:ascii="Arial" w:hAnsi="Arial" w:cs="Arial"/>
          <w:sz w:val="24"/>
          <w:szCs w:val="24"/>
        </w:rPr>
      </w:pPr>
    </w:p>
    <w:p w14:paraId="7908F3BA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 integridade é imposta na própria base de dados e não apenas na aplicação. Para além das chaves estrangeiras, foram declaradas restrições de verificação que tornam impossível gravar estados inválidos:</w:t>
      </w:r>
    </w:p>
    <w:p w14:paraId="677B280B" w14:textId="77777777" w:rsidR="00490CF9" w:rsidRPr="00B11C45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lastRenderedPageBreak/>
        <w:t>CONSTRAINT ck_medicamentos_preco  CHECK (preco_venda &gt;= 0)</w:t>
      </w:r>
      <w:r w:rsidRPr="00B11C45">
        <w:rPr>
          <w:rFonts w:ascii="Arial" w:hAnsi="Arial" w:cs="Arial"/>
          <w:sz w:val="24"/>
          <w:szCs w:val="24"/>
        </w:rPr>
        <w:br/>
        <w:t>CONSTRAINT ck_lotes_quantidade    CHECK (quantidade_atual &gt;= 0)</w:t>
      </w:r>
      <w:r w:rsidRPr="00B11C45">
        <w:rPr>
          <w:rFonts w:ascii="Arial" w:hAnsi="Arial" w:cs="Arial"/>
          <w:sz w:val="24"/>
          <w:szCs w:val="24"/>
        </w:rPr>
        <w:br/>
        <w:t>CONSTRAINT ck_vendas_desconto     CHECK (desconto &gt;= 0 AND desconto &lt;= subtotal)</w:t>
      </w:r>
      <w:r w:rsidRPr="00B11C45">
        <w:rPr>
          <w:rFonts w:ascii="Arial" w:hAnsi="Arial" w:cs="Arial"/>
          <w:sz w:val="24"/>
          <w:szCs w:val="24"/>
        </w:rPr>
        <w:br/>
        <w:t>CONSTRAINT ck_itens_quantidade    CHECK (quantidade &gt; 0)</w:t>
      </w:r>
    </w:p>
    <w:p w14:paraId="7ABC2966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Note-se em particular a restrição sobre a quantidade dos lotes: mesmo que um defeito na aplicação tentasse abater mais unidades do que as existentes, a base de dados rejeitaria a operação e a transacção seria revertida na totalidade.</w:t>
      </w:r>
    </w:p>
    <w:p w14:paraId="1F8D347A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18" w:name="_Toc238460711"/>
      <w:r w:rsidRPr="00B11C45">
        <w:rPr>
          <w:rFonts w:ascii="Arial" w:hAnsi="Arial" w:cs="Arial"/>
          <w:color w:val="auto"/>
          <w:sz w:val="24"/>
          <w:szCs w:val="24"/>
        </w:rPr>
        <w:t>4.2. Diagrama de classes</w:t>
      </w:r>
      <w:bookmarkEnd w:id="18"/>
    </w:p>
    <w:p w14:paraId="07230111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O diagrama de classes representa a organização das camadas da aplicação. À esquerda situa-se o núcleo reutilizável, com destaque para a classe abstracta Model, da qual todos os modelos de domínio herdam as operações genéricas de leitura, escrita e paginação. À direita situam-se os modelos de domínio, com as respectivas especializações. As classes Venda e Lote concentram a lógica de negócio própria do sistema.</w:t>
      </w:r>
    </w:p>
    <w:p w14:paraId="7632149C" w14:textId="77777777" w:rsidR="00490CF9" w:rsidRPr="00B11C45" w:rsidRDefault="00490CF9" w:rsidP="00151BAF">
      <w:pPr>
        <w:spacing w:line="360" w:lineRule="auto"/>
        <w:rPr>
          <w:rFonts w:ascii="Arial" w:hAnsi="Arial" w:cs="Arial"/>
          <w:sz w:val="24"/>
          <w:szCs w:val="24"/>
        </w:rPr>
        <w:sectPr w:rsidR="00490CF9" w:rsidRPr="00B11C45">
          <w:footerReference w:type="default" r:id="rId9"/>
          <w:pgSz w:w="12240" w:h="15840"/>
          <w:pgMar w:top="1417" w:right="1417" w:bottom="1417" w:left="1701" w:header="720" w:footer="720" w:gutter="0"/>
          <w:pgNumType w:start="1"/>
          <w:cols w:space="720"/>
          <w:docGrid w:linePitch="360"/>
        </w:sectPr>
      </w:pPr>
    </w:p>
    <w:p w14:paraId="7A4DA013" w14:textId="77777777" w:rsidR="00490CF9" w:rsidRPr="00B11C45" w:rsidRDefault="001E598C" w:rsidP="00151BAF">
      <w:pPr>
        <w:spacing w:before="120" w:after="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467EF009" wp14:editId="0ECB6DC0">
            <wp:extent cx="8048331" cy="576091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diagrama-de-clas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048331" cy="5760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2FF67" w14:textId="77777777" w:rsidR="00490CF9" w:rsidRPr="00B11C45" w:rsidRDefault="001E598C" w:rsidP="00151BAF">
      <w:pPr>
        <w:spacing w:after="2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Figura 2 - Diagrama de classes: núcleo da aplicação e modelos de domínio</w:t>
      </w:r>
    </w:p>
    <w:p w14:paraId="010CC7B2" w14:textId="77777777" w:rsidR="00490CF9" w:rsidRPr="00B11C45" w:rsidRDefault="00490CF9" w:rsidP="00151BAF">
      <w:pPr>
        <w:spacing w:line="360" w:lineRule="auto"/>
        <w:rPr>
          <w:rFonts w:ascii="Arial" w:hAnsi="Arial" w:cs="Arial"/>
          <w:sz w:val="24"/>
          <w:szCs w:val="24"/>
        </w:rPr>
        <w:sectPr w:rsidR="00490CF9" w:rsidRPr="00B11C45">
          <w:pgSz w:w="16838" w:h="11906" w:orient="landscape"/>
          <w:pgMar w:top="1020" w:right="1020" w:bottom="1020" w:left="1020" w:header="720" w:footer="720" w:gutter="0"/>
          <w:pgNumType w:start="1"/>
          <w:cols w:space="720"/>
          <w:docGrid w:linePitch="360"/>
        </w:sectPr>
      </w:pPr>
    </w:p>
    <w:p w14:paraId="6255B0C2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19" w:name="_Toc238460712"/>
      <w:r w:rsidRPr="00B11C45">
        <w:rPr>
          <w:rFonts w:ascii="Arial" w:hAnsi="Arial" w:cs="Arial"/>
          <w:color w:val="auto"/>
          <w:sz w:val="24"/>
          <w:szCs w:val="24"/>
        </w:rPr>
        <w:lastRenderedPageBreak/>
        <w:t>4.3. Diagrama de sequência: registo de uma venda</w:t>
      </w:r>
      <w:bookmarkEnd w:id="19"/>
    </w:p>
    <w:p w14:paraId="0C6AEC0E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O diagrama seguinte detalha o caso de uso mais complexo do sistema. Merecem destaque três aspectos: a transacção que envolve toda a operação, o ciclo exterior que percorre os itens do carrinho e o ciclo interior que percorre os lotes por ordem de validade até satisfazer a quantidade pedida. Qualquer excepção lançada no interior da transacção provoca a reversão integral.</w:t>
      </w:r>
    </w:p>
    <w:p w14:paraId="7CEE9166" w14:textId="77777777" w:rsidR="00490CF9" w:rsidRPr="00B11C45" w:rsidRDefault="00490CF9" w:rsidP="00151BAF">
      <w:pPr>
        <w:spacing w:line="360" w:lineRule="auto"/>
        <w:rPr>
          <w:rFonts w:ascii="Arial" w:hAnsi="Arial" w:cs="Arial"/>
          <w:sz w:val="24"/>
          <w:szCs w:val="24"/>
        </w:rPr>
        <w:sectPr w:rsidR="00490CF9" w:rsidRPr="00B11C45">
          <w:pgSz w:w="11906" w:h="16838"/>
          <w:pgMar w:top="1417" w:right="1417" w:bottom="1417" w:left="1701" w:header="720" w:footer="720" w:gutter="0"/>
          <w:pgNumType w:start="1"/>
          <w:cols w:space="720"/>
          <w:docGrid w:linePitch="360"/>
        </w:sectPr>
      </w:pPr>
    </w:p>
    <w:p w14:paraId="674CFEB9" w14:textId="77777777" w:rsidR="00490CF9" w:rsidRPr="00B11C45" w:rsidRDefault="001E598C" w:rsidP="00151BAF">
      <w:pPr>
        <w:spacing w:before="120" w:after="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2D3E287B" wp14:editId="44A3C655">
            <wp:extent cx="8048331" cy="5760911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sequencia-registar-ven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048331" cy="5760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4E50A" w14:textId="77777777" w:rsidR="00490CF9" w:rsidRPr="00B11C45" w:rsidRDefault="001E598C" w:rsidP="00151BAF">
      <w:pPr>
        <w:spacing w:after="2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Figura 3 - Diagrama de sequência do registo de uma venda com abate FEFO</w:t>
      </w:r>
    </w:p>
    <w:p w14:paraId="75635E56" w14:textId="77777777" w:rsidR="00490CF9" w:rsidRPr="00B11C45" w:rsidRDefault="00490CF9" w:rsidP="00151BAF">
      <w:pPr>
        <w:spacing w:line="360" w:lineRule="auto"/>
        <w:rPr>
          <w:rFonts w:ascii="Arial" w:hAnsi="Arial" w:cs="Arial"/>
          <w:sz w:val="24"/>
          <w:szCs w:val="24"/>
        </w:rPr>
        <w:sectPr w:rsidR="00490CF9" w:rsidRPr="00B11C45">
          <w:pgSz w:w="16838" w:h="11906" w:orient="landscape"/>
          <w:pgMar w:top="1020" w:right="1020" w:bottom="1020" w:left="1020" w:header="720" w:footer="720" w:gutter="0"/>
          <w:pgNumType w:start="1"/>
          <w:cols w:space="720"/>
          <w:docGrid w:linePitch="360"/>
        </w:sectPr>
      </w:pPr>
    </w:p>
    <w:p w14:paraId="002701CE" w14:textId="77777777" w:rsidR="00490CF9" w:rsidRPr="00B11C45" w:rsidRDefault="001E598C" w:rsidP="00151BAF">
      <w:pPr>
        <w:pStyle w:val="Ttulo1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20" w:name="_Toc238460713"/>
      <w:r w:rsidRPr="00B11C45">
        <w:rPr>
          <w:rFonts w:ascii="Arial" w:hAnsi="Arial" w:cs="Arial"/>
          <w:color w:val="auto"/>
          <w:sz w:val="24"/>
          <w:szCs w:val="24"/>
        </w:rPr>
        <w:lastRenderedPageBreak/>
        <w:t>5. Implementação</w:t>
      </w:r>
      <w:bookmarkEnd w:id="20"/>
    </w:p>
    <w:p w14:paraId="737CF959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21" w:name="_Toc238460714"/>
      <w:r w:rsidRPr="00B11C45">
        <w:rPr>
          <w:rFonts w:ascii="Arial" w:hAnsi="Arial" w:cs="Arial"/>
          <w:color w:val="auto"/>
          <w:sz w:val="24"/>
          <w:szCs w:val="24"/>
        </w:rPr>
        <w:t>5.1. Organização do código</w:t>
      </w:r>
      <w:bookmarkEnd w:id="21"/>
    </w:p>
    <w:p w14:paraId="1C76D069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O código está organizado por responsabilidade. A pasta public é a única exposta ao servidor Web; todo o restante código reside fora da raiz pública, ficando inacessível por HTTP directo.</w:t>
      </w:r>
    </w:p>
    <w:p w14:paraId="1525FE6D" w14:textId="77777777" w:rsidR="00490CF9" w:rsidRPr="00B11C45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farmagest/</w:t>
      </w:r>
      <w:r w:rsidRPr="00B11C45">
        <w:rPr>
          <w:rFonts w:ascii="Arial" w:hAnsi="Arial" w:cs="Arial"/>
          <w:sz w:val="24"/>
          <w:szCs w:val="24"/>
        </w:rPr>
        <w:br/>
        <w:t xml:space="preserve">  app/</w:t>
      </w:r>
      <w:r w:rsidRPr="00B11C45">
        <w:rPr>
          <w:rFonts w:ascii="Arial" w:hAnsi="Arial" w:cs="Arial"/>
          <w:sz w:val="24"/>
          <w:szCs w:val="24"/>
        </w:rPr>
        <w:br/>
        <w:t xml:space="preserve">    Core/          nucleo: Router, Model, Database, Auth, Session,</w:t>
      </w:r>
      <w:r w:rsidRPr="00B11C45">
        <w:rPr>
          <w:rFonts w:ascii="Arial" w:hAnsi="Arial" w:cs="Arial"/>
          <w:sz w:val="24"/>
          <w:szCs w:val="24"/>
        </w:rPr>
        <w:br/>
        <w:t xml:space="preserve">                   Csrf, Validator, Request, ErrorHandler, helpers</w:t>
      </w:r>
      <w:r w:rsidRPr="00B11C45">
        <w:rPr>
          <w:rFonts w:ascii="Arial" w:hAnsi="Arial" w:cs="Arial"/>
          <w:sz w:val="24"/>
          <w:szCs w:val="24"/>
        </w:rPr>
        <w:br/>
        <w:t xml:space="preserve">    Models/        Medicamento, Lote, Venda, MovimentoStock,</w:t>
      </w:r>
      <w:r w:rsidRPr="00B11C45">
        <w:rPr>
          <w:rFonts w:ascii="Arial" w:hAnsi="Arial" w:cs="Arial"/>
          <w:sz w:val="24"/>
          <w:szCs w:val="24"/>
        </w:rPr>
        <w:br/>
        <w:t xml:space="preserve">                   Categoria, Fornecedor, Cliente, Utilizador</w:t>
      </w:r>
      <w:r w:rsidRPr="00B11C45">
        <w:rPr>
          <w:rFonts w:ascii="Arial" w:hAnsi="Arial" w:cs="Arial"/>
          <w:sz w:val="24"/>
          <w:szCs w:val="24"/>
        </w:rPr>
        <w:br/>
        <w:t xml:space="preserve">    Controllers/   um controlador por modulo funcional</w:t>
      </w:r>
      <w:r w:rsidRPr="00B11C45">
        <w:rPr>
          <w:rFonts w:ascii="Arial" w:hAnsi="Arial" w:cs="Arial"/>
          <w:sz w:val="24"/>
          <w:szCs w:val="24"/>
        </w:rPr>
        <w:br/>
        <w:t xml:space="preserve">    Views/         vistas organizadas por modulo + layouts</w:t>
      </w:r>
      <w:r w:rsidRPr="00B11C45">
        <w:rPr>
          <w:rFonts w:ascii="Arial" w:hAnsi="Arial" w:cs="Arial"/>
          <w:sz w:val="24"/>
          <w:szCs w:val="24"/>
        </w:rPr>
        <w:br/>
        <w:t xml:space="preserve">    bootstrap.php  arranque da aplicacao</w:t>
      </w:r>
      <w:r w:rsidRPr="00B11C45">
        <w:rPr>
          <w:rFonts w:ascii="Arial" w:hAnsi="Arial" w:cs="Arial"/>
          <w:sz w:val="24"/>
          <w:szCs w:val="24"/>
        </w:rPr>
        <w:br/>
        <w:t xml:space="preserve">  config/          config.php (definicoes) e routes.php (rotas)</w:t>
      </w:r>
      <w:r w:rsidRPr="00B11C45">
        <w:rPr>
          <w:rFonts w:ascii="Arial" w:hAnsi="Arial" w:cs="Arial"/>
          <w:sz w:val="24"/>
          <w:szCs w:val="24"/>
        </w:rPr>
        <w:br/>
        <w:t xml:space="preserve">  database/        schema.sql, seed.sql, seed_vendas.php</w:t>
      </w:r>
      <w:r w:rsidRPr="00B11C45">
        <w:rPr>
          <w:rFonts w:ascii="Arial" w:hAnsi="Arial" w:cs="Arial"/>
          <w:sz w:val="24"/>
          <w:szCs w:val="24"/>
        </w:rPr>
        <w:br/>
        <w:t xml:space="preserve">  public/          index.php, .htaccess, assets/ (css, js, vendor)</w:t>
      </w:r>
      <w:r w:rsidRPr="00B11C45">
        <w:rPr>
          <w:rFonts w:ascii="Arial" w:hAnsi="Arial" w:cs="Arial"/>
          <w:sz w:val="24"/>
          <w:szCs w:val="24"/>
        </w:rPr>
        <w:br/>
        <w:t xml:space="preserve">  storage/logs/    registo de erros</w:t>
      </w:r>
      <w:r w:rsidRPr="00B11C45">
        <w:rPr>
          <w:rFonts w:ascii="Arial" w:hAnsi="Arial" w:cs="Arial"/>
          <w:sz w:val="24"/>
          <w:szCs w:val="24"/>
        </w:rPr>
        <w:br/>
        <w:t xml:space="preserve">  tests/           executar.php (unitarios) e crawl.ps1 (rotas)</w:t>
      </w:r>
      <w:r w:rsidRPr="00B11C45">
        <w:rPr>
          <w:rFonts w:ascii="Arial" w:hAnsi="Arial" w:cs="Arial"/>
          <w:sz w:val="24"/>
          <w:szCs w:val="24"/>
        </w:rPr>
        <w:br/>
        <w:t xml:space="preserve">  tools/           geracao de diagramas, capturas e relatorio</w:t>
      </w:r>
      <w:r w:rsidRPr="00B11C45">
        <w:rPr>
          <w:rFonts w:ascii="Arial" w:hAnsi="Arial" w:cs="Arial"/>
          <w:sz w:val="24"/>
          <w:szCs w:val="24"/>
        </w:rPr>
        <w:br/>
        <w:t xml:space="preserve">  docs/            diagramas, capturas de ecra e relatorio final</w:t>
      </w:r>
    </w:p>
    <w:p w14:paraId="6D9E4A80" w14:textId="77777777" w:rsidR="00490CF9" w:rsidRPr="00B11C45" w:rsidRDefault="001E598C" w:rsidP="00151BAF">
      <w:pPr>
        <w:spacing w:before="200" w:after="8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Tabela 6 - Dimensão do código produzido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151"/>
        <w:gridCol w:w="1818"/>
        <w:gridCol w:w="1818"/>
      </w:tblGrid>
      <w:tr w:rsidR="00490CF9" w:rsidRPr="00B11C45" w14:paraId="5E397A76" w14:textId="77777777">
        <w:trPr>
          <w:jc w:val="center"/>
        </w:trPr>
        <w:tc>
          <w:tcPr>
            <w:tcW w:w="5151" w:type="dxa"/>
            <w:shd w:val="clear" w:color="auto" w:fill="0F5C45"/>
          </w:tcPr>
          <w:p w14:paraId="6C9D057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Área</w:t>
            </w:r>
          </w:p>
        </w:tc>
        <w:tc>
          <w:tcPr>
            <w:tcW w:w="1818" w:type="dxa"/>
            <w:shd w:val="clear" w:color="auto" w:fill="0F5C45"/>
          </w:tcPr>
          <w:p w14:paraId="5EE76E89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Ficheiros</w:t>
            </w:r>
          </w:p>
        </w:tc>
        <w:tc>
          <w:tcPr>
            <w:tcW w:w="1818" w:type="dxa"/>
            <w:shd w:val="clear" w:color="auto" w:fill="0F5C45"/>
          </w:tcPr>
          <w:p w14:paraId="6F88628C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Linhas</w:t>
            </w:r>
          </w:p>
        </w:tc>
      </w:tr>
      <w:tr w:rsidR="00490CF9" w:rsidRPr="00B11C45" w14:paraId="3145C8D8" w14:textId="77777777">
        <w:trPr>
          <w:jc w:val="center"/>
        </w:trPr>
        <w:tc>
          <w:tcPr>
            <w:tcW w:w="5151" w:type="dxa"/>
          </w:tcPr>
          <w:p w14:paraId="5E1BE665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Núcleo (Core)</w:t>
            </w:r>
          </w:p>
        </w:tc>
        <w:tc>
          <w:tcPr>
            <w:tcW w:w="1818" w:type="dxa"/>
          </w:tcPr>
          <w:p w14:paraId="6F628F40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16</w:t>
            </w:r>
          </w:p>
        </w:tc>
        <w:tc>
          <w:tcPr>
            <w:tcW w:w="1818" w:type="dxa"/>
          </w:tcPr>
          <w:p w14:paraId="331E6CE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1 209</w:t>
            </w:r>
          </w:p>
        </w:tc>
      </w:tr>
      <w:tr w:rsidR="00490CF9" w:rsidRPr="00B11C45" w14:paraId="466530A0" w14:textId="77777777">
        <w:trPr>
          <w:jc w:val="center"/>
        </w:trPr>
        <w:tc>
          <w:tcPr>
            <w:tcW w:w="5151" w:type="dxa"/>
            <w:shd w:val="clear" w:color="auto" w:fill="F2F6F4"/>
          </w:tcPr>
          <w:p w14:paraId="5D36CCE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Modelos de domínio</w:t>
            </w:r>
          </w:p>
        </w:tc>
        <w:tc>
          <w:tcPr>
            <w:tcW w:w="1818" w:type="dxa"/>
            <w:shd w:val="clear" w:color="auto" w:fill="F2F6F4"/>
          </w:tcPr>
          <w:p w14:paraId="1A5F89DE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1818" w:type="dxa"/>
            <w:shd w:val="clear" w:color="auto" w:fill="F2F6F4"/>
          </w:tcPr>
          <w:p w14:paraId="5E38DC38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830</w:t>
            </w:r>
          </w:p>
        </w:tc>
      </w:tr>
      <w:tr w:rsidR="00490CF9" w:rsidRPr="00B11C45" w14:paraId="4C4D01CD" w14:textId="77777777">
        <w:trPr>
          <w:jc w:val="center"/>
        </w:trPr>
        <w:tc>
          <w:tcPr>
            <w:tcW w:w="5151" w:type="dxa"/>
          </w:tcPr>
          <w:p w14:paraId="330753A0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Controladores</w:t>
            </w:r>
          </w:p>
        </w:tc>
        <w:tc>
          <w:tcPr>
            <w:tcW w:w="1818" w:type="dxa"/>
          </w:tcPr>
          <w:p w14:paraId="3B1FF160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10</w:t>
            </w:r>
          </w:p>
        </w:tc>
        <w:tc>
          <w:tcPr>
            <w:tcW w:w="1818" w:type="dxa"/>
          </w:tcPr>
          <w:p w14:paraId="537BB7F5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1 041</w:t>
            </w:r>
          </w:p>
        </w:tc>
      </w:tr>
      <w:tr w:rsidR="00490CF9" w:rsidRPr="00B11C45" w14:paraId="19CE26C0" w14:textId="77777777">
        <w:trPr>
          <w:jc w:val="center"/>
        </w:trPr>
        <w:tc>
          <w:tcPr>
            <w:tcW w:w="5151" w:type="dxa"/>
            <w:shd w:val="clear" w:color="auto" w:fill="F2F6F4"/>
          </w:tcPr>
          <w:p w14:paraId="414B0078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Vistas</w:t>
            </w:r>
          </w:p>
        </w:tc>
        <w:tc>
          <w:tcPr>
            <w:tcW w:w="1818" w:type="dxa"/>
            <w:shd w:val="clear" w:color="auto" w:fill="F2F6F4"/>
          </w:tcPr>
          <w:p w14:paraId="755DE41E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30</w:t>
            </w:r>
          </w:p>
        </w:tc>
        <w:tc>
          <w:tcPr>
            <w:tcW w:w="1818" w:type="dxa"/>
            <w:shd w:val="clear" w:color="auto" w:fill="F2F6F4"/>
          </w:tcPr>
          <w:p w14:paraId="2E053BA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3 233</w:t>
            </w:r>
          </w:p>
        </w:tc>
      </w:tr>
      <w:tr w:rsidR="00490CF9" w:rsidRPr="00B11C45" w14:paraId="7F36DD18" w14:textId="77777777">
        <w:trPr>
          <w:jc w:val="center"/>
        </w:trPr>
        <w:tc>
          <w:tcPr>
            <w:tcW w:w="5151" w:type="dxa"/>
          </w:tcPr>
          <w:p w14:paraId="14B1464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Base de dados (SQL e povoamento)</w:t>
            </w:r>
          </w:p>
        </w:tc>
        <w:tc>
          <w:tcPr>
            <w:tcW w:w="1818" w:type="dxa"/>
          </w:tcPr>
          <w:p w14:paraId="6FE0EF6C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8" w:type="dxa"/>
          </w:tcPr>
          <w:p w14:paraId="234DEAD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424</w:t>
            </w:r>
          </w:p>
        </w:tc>
      </w:tr>
      <w:tr w:rsidR="00490CF9" w:rsidRPr="00B11C45" w14:paraId="3539D6D1" w14:textId="77777777">
        <w:trPr>
          <w:jc w:val="center"/>
        </w:trPr>
        <w:tc>
          <w:tcPr>
            <w:tcW w:w="5151" w:type="dxa"/>
            <w:shd w:val="clear" w:color="auto" w:fill="F2F6F4"/>
          </w:tcPr>
          <w:p w14:paraId="76CCDB40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Configuração e rotas</w:t>
            </w:r>
          </w:p>
        </w:tc>
        <w:tc>
          <w:tcPr>
            <w:tcW w:w="1818" w:type="dxa"/>
            <w:shd w:val="clear" w:color="auto" w:fill="F2F6F4"/>
          </w:tcPr>
          <w:p w14:paraId="2C04181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8" w:type="dxa"/>
            <w:shd w:val="clear" w:color="auto" w:fill="F2F6F4"/>
          </w:tcPr>
          <w:p w14:paraId="341C1AB8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130</w:t>
            </w:r>
          </w:p>
        </w:tc>
      </w:tr>
      <w:tr w:rsidR="00490CF9" w:rsidRPr="00B11C45" w14:paraId="3A932ED3" w14:textId="77777777">
        <w:trPr>
          <w:jc w:val="center"/>
        </w:trPr>
        <w:tc>
          <w:tcPr>
            <w:tcW w:w="5151" w:type="dxa"/>
          </w:tcPr>
          <w:p w14:paraId="06F2DED4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lastRenderedPageBreak/>
              <w:t>CSS e JavaScript próprios</w:t>
            </w:r>
          </w:p>
        </w:tc>
        <w:tc>
          <w:tcPr>
            <w:tcW w:w="1818" w:type="dxa"/>
          </w:tcPr>
          <w:p w14:paraId="2E5B28C2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8" w:type="dxa"/>
          </w:tcPr>
          <w:p w14:paraId="7A3767B9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337</w:t>
            </w:r>
          </w:p>
        </w:tc>
      </w:tr>
      <w:tr w:rsidR="00490CF9" w:rsidRPr="00B11C45" w14:paraId="5FA8D81D" w14:textId="77777777">
        <w:trPr>
          <w:jc w:val="center"/>
        </w:trPr>
        <w:tc>
          <w:tcPr>
            <w:tcW w:w="5151" w:type="dxa"/>
            <w:shd w:val="clear" w:color="auto" w:fill="F2F6F4"/>
          </w:tcPr>
          <w:p w14:paraId="3B782FFE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Testes automatizados</w:t>
            </w:r>
          </w:p>
        </w:tc>
        <w:tc>
          <w:tcPr>
            <w:tcW w:w="1818" w:type="dxa"/>
            <w:shd w:val="clear" w:color="auto" w:fill="F2F6F4"/>
          </w:tcPr>
          <w:p w14:paraId="0CD5E6DD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1818" w:type="dxa"/>
            <w:shd w:val="clear" w:color="auto" w:fill="F2F6F4"/>
          </w:tcPr>
          <w:p w14:paraId="0506599F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350</w:t>
            </w:r>
          </w:p>
        </w:tc>
      </w:tr>
      <w:tr w:rsidR="00490CF9" w:rsidRPr="00B11C45" w14:paraId="1B642206" w14:textId="77777777">
        <w:trPr>
          <w:jc w:val="center"/>
        </w:trPr>
        <w:tc>
          <w:tcPr>
            <w:tcW w:w="5151" w:type="dxa"/>
          </w:tcPr>
          <w:p w14:paraId="6B77C8F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Ferramentas de apoio</w:t>
            </w:r>
          </w:p>
        </w:tc>
        <w:tc>
          <w:tcPr>
            <w:tcW w:w="1818" w:type="dxa"/>
          </w:tcPr>
          <w:p w14:paraId="6D64C1C8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1818" w:type="dxa"/>
          </w:tcPr>
          <w:p w14:paraId="4D6AF5CA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≈ 270</w:t>
            </w:r>
          </w:p>
        </w:tc>
      </w:tr>
      <w:tr w:rsidR="00490CF9" w:rsidRPr="00B11C45" w14:paraId="60C09CF5" w14:textId="77777777">
        <w:trPr>
          <w:jc w:val="center"/>
        </w:trPr>
        <w:tc>
          <w:tcPr>
            <w:tcW w:w="5151" w:type="dxa"/>
            <w:shd w:val="clear" w:color="auto" w:fill="F2F6F4"/>
          </w:tcPr>
          <w:p w14:paraId="6B79F94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Total (excluindo bibliotecas de terceiros)</w:t>
            </w:r>
          </w:p>
        </w:tc>
        <w:tc>
          <w:tcPr>
            <w:tcW w:w="1818" w:type="dxa"/>
            <w:shd w:val="clear" w:color="auto" w:fill="F2F6F4"/>
          </w:tcPr>
          <w:p w14:paraId="415CDC0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76</w:t>
            </w:r>
          </w:p>
        </w:tc>
        <w:tc>
          <w:tcPr>
            <w:tcW w:w="1818" w:type="dxa"/>
            <w:shd w:val="clear" w:color="auto" w:fill="F2F6F4"/>
          </w:tcPr>
          <w:p w14:paraId="2270E9A8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≈ 7 800</w:t>
            </w:r>
          </w:p>
        </w:tc>
      </w:tr>
    </w:tbl>
    <w:p w14:paraId="5852556B" w14:textId="77777777" w:rsidR="00490CF9" w:rsidRPr="00B11C45" w:rsidRDefault="00490CF9" w:rsidP="00151BAF">
      <w:pPr>
        <w:spacing w:after="40" w:line="360" w:lineRule="auto"/>
        <w:rPr>
          <w:rFonts w:ascii="Arial" w:hAnsi="Arial" w:cs="Arial"/>
          <w:sz w:val="24"/>
          <w:szCs w:val="24"/>
        </w:rPr>
      </w:pPr>
    </w:p>
    <w:p w14:paraId="69A3D1B8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22" w:name="_Toc238460715"/>
      <w:r w:rsidRPr="00B11C45">
        <w:rPr>
          <w:rFonts w:ascii="Arial" w:hAnsi="Arial" w:cs="Arial"/>
          <w:color w:val="auto"/>
          <w:sz w:val="24"/>
          <w:szCs w:val="24"/>
        </w:rPr>
        <w:t>5.2. O encaminhador e o controlo de acesso</w:t>
      </w:r>
      <w:bookmarkEnd w:id="22"/>
    </w:p>
    <w:p w14:paraId="4CB1769B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As rotas são declaradas num único ficheiro, em que cada entrada associa um método HTTP e um caminho a um par controlador/acção, indicando ainda os perfis autorizados. O encaminhador converte os segmentos dinâmicos em parâmetros e verifica a autorização antes de instanciar o controlador, o que centraliza o controlo de acesso num único ponto:</w:t>
      </w:r>
    </w:p>
    <w:p w14:paraId="4F1FEE53" w14:textId="77777777" w:rsidR="00490CF9" w:rsidRPr="00B11C45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$gestao = ['perfis' =&gt; ['farmaceutico']];</w:t>
      </w:r>
      <w:r w:rsidRPr="00B11C45">
        <w:rPr>
          <w:rFonts w:ascii="Arial" w:hAnsi="Arial" w:cs="Arial"/>
          <w:sz w:val="24"/>
          <w:szCs w:val="24"/>
        </w:rPr>
        <w:br/>
        <w:t>$admin  = ['perfis' =&gt; ['administrador']];</w:t>
      </w:r>
      <w:r w:rsidRPr="00B11C45">
        <w:rPr>
          <w:rFonts w:ascii="Arial" w:hAnsi="Arial" w:cs="Arial"/>
          <w:sz w:val="24"/>
          <w:szCs w:val="24"/>
        </w:rPr>
        <w:br/>
      </w:r>
      <w:r w:rsidRPr="00B11C45">
        <w:rPr>
          <w:rFonts w:ascii="Arial" w:hAnsi="Arial" w:cs="Arial"/>
          <w:sz w:val="24"/>
          <w:szCs w:val="24"/>
        </w:rPr>
        <w:br/>
        <w:t>$router-&gt;get ('/medicamentos',            [MedicamentoController::class, 'indice']);</w:t>
      </w:r>
      <w:r w:rsidRPr="00B11C45">
        <w:rPr>
          <w:rFonts w:ascii="Arial" w:hAnsi="Arial" w:cs="Arial"/>
          <w:sz w:val="24"/>
          <w:szCs w:val="24"/>
        </w:rPr>
        <w:br/>
        <w:t>$router-&gt;post('/medicamentos',            [MedicamentoController::class, 'guardar'], $gestao);</w:t>
      </w:r>
      <w:r w:rsidRPr="00B11C45">
        <w:rPr>
          <w:rFonts w:ascii="Arial" w:hAnsi="Arial" w:cs="Arial"/>
          <w:sz w:val="24"/>
          <w:szCs w:val="24"/>
        </w:rPr>
        <w:br/>
        <w:t>$router-&gt;post('/vendas/{id}/anular',      [VendaController::class, 'anular'],        $gestao);</w:t>
      </w:r>
      <w:r w:rsidRPr="00B11C45">
        <w:rPr>
          <w:rFonts w:ascii="Arial" w:hAnsi="Arial" w:cs="Arial"/>
          <w:sz w:val="24"/>
          <w:szCs w:val="24"/>
        </w:rPr>
        <w:br/>
        <w:t>$router-&gt;get ('/utilizadores',            [UtilizadorController::class, 'indice'],   $admin);</w:t>
      </w:r>
    </w:p>
    <w:p w14:paraId="1706D413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 verificação de perfil é feita pelo método temPerfil da classe Auth. O perfil de administrador é aceite implicitamente em qualquer verificação, evitando ter de o enumerar em todas as rotas:</w:t>
      </w:r>
    </w:p>
    <w:p w14:paraId="7C02A248" w14:textId="77777777" w:rsidR="00490CF9" w:rsidRPr="00B11C45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Arial" w:hAnsi="Arial" w:cs="Arial"/>
          <w:sz w:val="24"/>
          <w:szCs w:val="24"/>
          <w:lang w:val="en-US"/>
        </w:rPr>
      </w:pPr>
      <w:r w:rsidRPr="00B11C45">
        <w:rPr>
          <w:rFonts w:ascii="Arial" w:hAnsi="Arial" w:cs="Arial"/>
          <w:sz w:val="24"/>
          <w:szCs w:val="24"/>
          <w:lang w:val="en-US"/>
        </w:rPr>
        <w:t>public static function temPerfil(string ...$perfis): bool</w:t>
      </w:r>
      <w:r w:rsidRPr="00B11C45">
        <w:rPr>
          <w:rFonts w:ascii="Arial" w:hAnsi="Arial" w:cs="Arial"/>
          <w:sz w:val="24"/>
          <w:szCs w:val="24"/>
          <w:lang w:val="en-US"/>
        </w:rPr>
        <w:br/>
        <w:t>{</w:t>
      </w:r>
      <w:r w:rsidRPr="00B11C45">
        <w:rPr>
          <w:rFonts w:ascii="Arial" w:hAnsi="Arial" w:cs="Arial"/>
          <w:sz w:val="24"/>
          <w:szCs w:val="24"/>
          <w:lang w:val="en-US"/>
        </w:rPr>
        <w:br/>
        <w:t xml:space="preserve">    $perfil = self::perfil();</w:t>
      </w:r>
      <w:r w:rsidRPr="00B11C45">
        <w:rPr>
          <w:rFonts w:ascii="Arial" w:hAnsi="Arial" w:cs="Arial"/>
          <w:sz w:val="24"/>
          <w:szCs w:val="24"/>
          <w:lang w:val="en-US"/>
        </w:rPr>
        <w:br/>
        <w:t xml:space="preserve">    return $perfil !== null</w:t>
      </w:r>
      <w:r w:rsidRPr="00B11C45">
        <w:rPr>
          <w:rFonts w:ascii="Arial" w:hAnsi="Arial" w:cs="Arial"/>
          <w:sz w:val="24"/>
          <w:szCs w:val="24"/>
          <w:lang w:val="en-US"/>
        </w:rPr>
        <w:br/>
        <w:t xml:space="preserve">        &amp;&amp; ($perfil === 'administrador' || in_array($perfil, $perfis, true));</w:t>
      </w:r>
      <w:r w:rsidRPr="00B11C45">
        <w:rPr>
          <w:rFonts w:ascii="Arial" w:hAnsi="Arial" w:cs="Arial"/>
          <w:sz w:val="24"/>
          <w:szCs w:val="24"/>
          <w:lang w:val="en-US"/>
        </w:rPr>
        <w:br/>
        <w:t>}</w:t>
      </w:r>
    </w:p>
    <w:p w14:paraId="0C18AC01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23" w:name="_Toc238460716"/>
      <w:r w:rsidRPr="00B11C45">
        <w:rPr>
          <w:rFonts w:ascii="Arial" w:hAnsi="Arial" w:cs="Arial"/>
          <w:color w:val="auto"/>
          <w:sz w:val="24"/>
          <w:szCs w:val="24"/>
        </w:rPr>
        <w:lastRenderedPageBreak/>
        <w:t>5.3. A camada de acesso a dados</w:t>
      </w:r>
      <w:bookmarkEnd w:id="23"/>
    </w:p>
    <w:p w14:paraId="298B61FB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 classe abstracta Model concentra as operações comuns a todos os modelos. A ligação é estabelecida em PDO com a emulação de consultas preparadas desactivada, o que assegura que a preparação é feita pelo servidor de base de dados e que os valores nunca são interpolados na cadeia SQL:</w:t>
      </w:r>
    </w:p>
    <w:p w14:paraId="633A95D3" w14:textId="77777777" w:rsidR="00490CF9" w:rsidRPr="00B11C45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PDO::ATTR_ERRMODE            =&gt; PDO::ERRMODE_EXCEPTION,</w:t>
      </w:r>
      <w:r w:rsidRPr="00B11C45">
        <w:rPr>
          <w:rFonts w:ascii="Arial" w:hAnsi="Arial" w:cs="Arial"/>
          <w:sz w:val="24"/>
          <w:szCs w:val="24"/>
        </w:rPr>
        <w:br/>
        <w:t>PDO::ATTR_DEFAULT_FETCH_MODE =&gt; PDO::FETCH_ASSOC,</w:t>
      </w:r>
      <w:r w:rsidRPr="00B11C45">
        <w:rPr>
          <w:rFonts w:ascii="Arial" w:hAnsi="Arial" w:cs="Arial"/>
          <w:sz w:val="24"/>
          <w:szCs w:val="24"/>
        </w:rPr>
        <w:br/>
        <w:t>PDO::ATTR_EMULATE_PREPARES   =&gt; false,</w:t>
      </w:r>
    </w:p>
    <w:p w14:paraId="5992AFF8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Dois mecanismos merecem referência. O primeiro é a protecção contra atribuição em massa: cada modelo declara a lista de colunas preenchíveis, e qualquer chave submetida que não conste dessa lista é descartada em silêncio antes da escrita. O segundo diz respeito à ordenação: como os identificadores SQL não podem ser parametrizados por PDO, a cláusula de ordenação é validada contra uma expressão regular restritiva antes de ser concatenada, sendo substituída pela ordenação por omissão em caso de não conformidade.</w:t>
      </w:r>
    </w:p>
    <w:p w14:paraId="6B75A1A5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24" w:name="_Toc238460717"/>
      <w:r w:rsidRPr="00B11C45">
        <w:rPr>
          <w:rFonts w:ascii="Arial" w:hAnsi="Arial" w:cs="Arial"/>
          <w:color w:val="auto"/>
          <w:sz w:val="24"/>
          <w:szCs w:val="24"/>
        </w:rPr>
        <w:t>5.4. A regra de negócio central: o abate FEFO</w:t>
      </w:r>
      <w:bookmarkEnd w:id="24"/>
    </w:p>
    <w:p w14:paraId="1AC72E01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O método registar da classe Venda abre uma transacção, cria o cabeçalho da venda, delega o abate de cada item e só confirma no final. Qualquer excepção lançada em qualquer ponto do processo provoca a reversão de tudo o que já tinha sido escrito:</w:t>
      </w:r>
    </w:p>
    <w:p w14:paraId="663CA7F7" w14:textId="77777777" w:rsidR="00490CF9" w:rsidRPr="00B11C45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Arial" w:hAnsi="Arial" w:cs="Arial"/>
          <w:sz w:val="24"/>
          <w:szCs w:val="24"/>
          <w:lang w:val="en-US"/>
        </w:rPr>
      </w:pPr>
      <w:r w:rsidRPr="00B11C45">
        <w:rPr>
          <w:rFonts w:ascii="Arial" w:hAnsi="Arial" w:cs="Arial"/>
          <w:sz w:val="24"/>
          <w:szCs w:val="24"/>
        </w:rPr>
        <w:t>$bd-&gt;beginTransaction();</w:t>
      </w:r>
      <w:r w:rsidRPr="00B11C45">
        <w:rPr>
          <w:rFonts w:ascii="Arial" w:hAnsi="Arial" w:cs="Arial"/>
          <w:sz w:val="24"/>
          <w:szCs w:val="24"/>
        </w:rPr>
        <w:br/>
        <w:t>try {</w:t>
      </w:r>
      <w:r w:rsidRPr="00B11C45">
        <w:rPr>
          <w:rFonts w:ascii="Arial" w:hAnsi="Arial" w:cs="Arial"/>
          <w:sz w:val="24"/>
          <w:szCs w:val="24"/>
        </w:rPr>
        <w:br/>
        <w:t xml:space="preserve">    $numero  = $this-&gt;gerarNumero();</w:t>
      </w:r>
      <w:r w:rsidRPr="00B11C45">
        <w:rPr>
          <w:rFonts w:ascii="Arial" w:hAnsi="Arial" w:cs="Arial"/>
          <w:sz w:val="24"/>
          <w:szCs w:val="24"/>
        </w:rPr>
        <w:br/>
        <w:t xml:space="preserve">    $vendaId = $this-&gt;criar([...]);</w:t>
      </w:r>
      <w:r w:rsidRPr="00B11C45">
        <w:rPr>
          <w:rFonts w:ascii="Arial" w:hAnsi="Arial" w:cs="Arial"/>
          <w:sz w:val="24"/>
          <w:szCs w:val="24"/>
        </w:rPr>
        <w:br/>
      </w:r>
      <w:r w:rsidRPr="00B11C45">
        <w:rPr>
          <w:rFonts w:ascii="Arial" w:hAnsi="Arial" w:cs="Arial"/>
          <w:sz w:val="24"/>
          <w:szCs w:val="24"/>
        </w:rPr>
        <w:br/>
        <w:t xml:space="preserve">    $subtotal = 0.0;</w:t>
      </w:r>
      <w:r w:rsidRPr="00B11C45">
        <w:rPr>
          <w:rFonts w:ascii="Arial" w:hAnsi="Arial" w:cs="Arial"/>
          <w:sz w:val="24"/>
          <w:szCs w:val="24"/>
        </w:rPr>
        <w:br/>
        <w:t xml:space="preserve">    foreach ($itens as $item) {</w:t>
      </w:r>
      <w:r w:rsidRPr="00B11C45">
        <w:rPr>
          <w:rFonts w:ascii="Arial" w:hAnsi="Arial" w:cs="Arial"/>
          <w:sz w:val="24"/>
          <w:szCs w:val="24"/>
        </w:rPr>
        <w:br/>
        <w:t xml:space="preserve">        $subtotal += $this-&gt;abaterStock($vendaId, $numero, $item, $utilizadorId);</w:t>
      </w:r>
      <w:r w:rsidRPr="00B11C45">
        <w:rPr>
          <w:rFonts w:ascii="Arial" w:hAnsi="Arial" w:cs="Arial"/>
          <w:sz w:val="24"/>
          <w:szCs w:val="24"/>
        </w:rPr>
        <w:br/>
        <w:t xml:space="preserve">    }</w:t>
      </w:r>
      <w:r w:rsidRPr="00B11C45">
        <w:rPr>
          <w:rFonts w:ascii="Arial" w:hAnsi="Arial" w:cs="Arial"/>
          <w:sz w:val="24"/>
          <w:szCs w:val="24"/>
        </w:rPr>
        <w:br/>
        <w:t xml:space="preserve">    // validacao do desconto e actualizacao dos totais ...</w:t>
      </w:r>
      <w:r w:rsidRPr="00B11C45">
        <w:rPr>
          <w:rFonts w:ascii="Arial" w:hAnsi="Arial" w:cs="Arial"/>
          <w:sz w:val="24"/>
          <w:szCs w:val="24"/>
        </w:rPr>
        <w:br/>
      </w:r>
      <w:r w:rsidRPr="00B11C45">
        <w:rPr>
          <w:rFonts w:ascii="Arial" w:hAnsi="Arial" w:cs="Arial"/>
          <w:sz w:val="24"/>
          <w:szCs w:val="24"/>
        </w:rPr>
        <w:lastRenderedPageBreak/>
        <w:t xml:space="preserve">    </w:t>
      </w:r>
      <w:r w:rsidRPr="00B11C45">
        <w:rPr>
          <w:rFonts w:ascii="Arial" w:hAnsi="Arial" w:cs="Arial"/>
          <w:sz w:val="24"/>
          <w:szCs w:val="24"/>
          <w:lang w:val="en-US"/>
        </w:rPr>
        <w:t>$bd-&gt;commit();</w:t>
      </w:r>
      <w:r w:rsidRPr="00B11C45">
        <w:rPr>
          <w:rFonts w:ascii="Arial" w:hAnsi="Arial" w:cs="Arial"/>
          <w:sz w:val="24"/>
          <w:szCs w:val="24"/>
          <w:lang w:val="en-US"/>
        </w:rPr>
        <w:br/>
        <w:t xml:space="preserve">    return $vendaId;</w:t>
      </w:r>
      <w:r w:rsidRPr="00B11C45">
        <w:rPr>
          <w:rFonts w:ascii="Arial" w:hAnsi="Arial" w:cs="Arial"/>
          <w:sz w:val="24"/>
          <w:szCs w:val="24"/>
          <w:lang w:val="en-US"/>
        </w:rPr>
        <w:br/>
        <w:t>} catch (Throwable $e) {</w:t>
      </w:r>
      <w:r w:rsidRPr="00B11C45">
        <w:rPr>
          <w:rFonts w:ascii="Arial" w:hAnsi="Arial" w:cs="Arial"/>
          <w:sz w:val="24"/>
          <w:szCs w:val="24"/>
          <w:lang w:val="en-US"/>
        </w:rPr>
        <w:br/>
        <w:t xml:space="preserve">    $bd-&gt;rollBack();</w:t>
      </w:r>
      <w:r w:rsidRPr="00B11C45">
        <w:rPr>
          <w:rFonts w:ascii="Arial" w:hAnsi="Arial" w:cs="Arial"/>
          <w:sz w:val="24"/>
          <w:szCs w:val="24"/>
          <w:lang w:val="en-US"/>
        </w:rPr>
        <w:br/>
        <w:t xml:space="preserve">    throw $e;</w:t>
      </w:r>
      <w:r w:rsidRPr="00B11C45">
        <w:rPr>
          <w:rFonts w:ascii="Arial" w:hAnsi="Arial" w:cs="Arial"/>
          <w:sz w:val="24"/>
          <w:szCs w:val="24"/>
          <w:lang w:val="en-US"/>
        </w:rPr>
        <w:br/>
        <w:t>}</w:t>
      </w:r>
    </w:p>
    <w:p w14:paraId="40049322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O coração do sistema é a selecção dos lotes. A consulta filtra os lotes com quantidade positiva e validade não expirada, ordena-os por data de validade crescente - é aqui que o critério FEFO se materializa - e bloqueia as linhas seleccionadas até ao fim da transacção:</w:t>
      </w:r>
    </w:p>
    <w:p w14:paraId="0A8D687B" w14:textId="77777777" w:rsidR="00490CF9" w:rsidRPr="00B11C45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SELECT id, numero_lote, quantidade_atual</w:t>
      </w:r>
      <w:r w:rsidRPr="00B11C45">
        <w:rPr>
          <w:rFonts w:ascii="Arial" w:hAnsi="Arial" w:cs="Arial"/>
          <w:sz w:val="24"/>
          <w:szCs w:val="24"/>
        </w:rPr>
        <w:br/>
        <w:t xml:space="preserve">  FROM lotes</w:t>
      </w:r>
      <w:r w:rsidRPr="00B11C45">
        <w:rPr>
          <w:rFonts w:ascii="Arial" w:hAnsi="Arial" w:cs="Arial"/>
          <w:sz w:val="24"/>
          <w:szCs w:val="24"/>
        </w:rPr>
        <w:br/>
        <w:t xml:space="preserve"> WHERE medicamento_id = :id</w:t>
      </w:r>
      <w:r w:rsidRPr="00B11C45">
        <w:rPr>
          <w:rFonts w:ascii="Arial" w:hAnsi="Arial" w:cs="Arial"/>
          <w:sz w:val="24"/>
          <w:szCs w:val="24"/>
        </w:rPr>
        <w:br/>
        <w:t xml:space="preserve">   AND quantidade_atual &gt; 0</w:t>
      </w:r>
      <w:r w:rsidRPr="00B11C45">
        <w:rPr>
          <w:rFonts w:ascii="Arial" w:hAnsi="Arial" w:cs="Arial"/>
          <w:sz w:val="24"/>
          <w:szCs w:val="24"/>
        </w:rPr>
        <w:br/>
        <w:t xml:space="preserve">   AND data_validade &gt;= CURDATE()</w:t>
      </w:r>
      <w:r w:rsidRPr="00B11C45">
        <w:rPr>
          <w:rFonts w:ascii="Arial" w:hAnsi="Arial" w:cs="Arial"/>
          <w:sz w:val="24"/>
          <w:szCs w:val="24"/>
        </w:rPr>
        <w:br/>
        <w:t xml:space="preserve"> ORDER BY data_validade ASC, id ASC</w:t>
      </w:r>
      <w:r w:rsidRPr="00B11C45">
        <w:rPr>
          <w:rFonts w:ascii="Arial" w:hAnsi="Arial" w:cs="Arial"/>
          <w:sz w:val="24"/>
          <w:szCs w:val="24"/>
        </w:rPr>
        <w:br/>
        <w:t xml:space="preserve">   FOR UPDATE</w:t>
      </w:r>
    </w:p>
    <w:p w14:paraId="6DEDE416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 cláusula FOR UPDATE é indispensável e responde directamente ao requisito RNF03. Sem ela, duas vendas simultâneas do mesmo medicamento leriam ambas o mesmo lote com a mesma quantidade disponível e ambas concluiriam, com sucesso aparente, que havia stock suficiente - resultando em stock negativo. Com ela, a segunda transacção fica em espera até que a primeira confirme ou reverta, lendo então o valor já actualizado.</w:t>
      </w:r>
    </w:p>
    <w:p w14:paraId="5A54230A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 xml:space="preserve">Apurada a lista de lotes, a soma das quantidades é comparada com a quantidade pedida. Se for insuficiente, é lançada uma excepção de regra de negócio com uma mensagem explícita, e nada é gravado. Caso contrário, percorrem-se os lotes por ordem, retirando de cada um o mínimo entre o que falta atribuir e o que esse lote tem disponível. Uma consequência importante deste desenho é que a venda de uma única quantidade pode originar várias linhas em itens_venda, uma por cada lote consumido - o que preserva a rastreabilidade completa: para </w:t>
      </w:r>
      <w:r w:rsidRPr="00B11C45">
        <w:rPr>
          <w:rFonts w:ascii="Arial" w:hAnsi="Arial" w:cs="Arial"/>
          <w:sz w:val="24"/>
          <w:szCs w:val="24"/>
        </w:rPr>
        <w:lastRenderedPageBreak/>
        <w:t>qualquer venda é sempre possível determinar exactamente de que lotes saiu cada unidade.</w:t>
      </w:r>
    </w:p>
    <w:p w14:paraId="68D12AFF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Cada lote consumido gera igualmente um movimento de stock do tipo «saída», com quantidade negativa, referência ao número da venda e identificação do operador, satisfazendo o requisito de auditoria RNF04.</w:t>
      </w:r>
    </w:p>
    <w:p w14:paraId="3B6B55D9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25" w:name="_Toc238460718"/>
      <w:r w:rsidRPr="00B11C45">
        <w:rPr>
          <w:rFonts w:ascii="Arial" w:hAnsi="Arial" w:cs="Arial"/>
          <w:color w:val="auto"/>
          <w:sz w:val="24"/>
          <w:szCs w:val="24"/>
        </w:rPr>
        <w:t>5.5. Anulação de vendas</w:t>
      </w:r>
      <w:bookmarkEnd w:id="25"/>
    </w:p>
    <w:p w14:paraId="1FC93E2D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 anulação obedece ao mesmo princípio de atomicidade. A venda não é eliminada: o seu estado passa a «anulada», é registado o motivo, e o stock é reposto lote a lote, gerando movimentos de entrada correspondentes. Uma venda já anulada não pode ser anulada de novo, e as vendas anuladas deixam de contar para a receita apresentada nos relatórios, mantendo-se contudo visíveis para efeitos de auditoria.</w:t>
      </w:r>
    </w:p>
    <w:p w14:paraId="0662FDBF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26" w:name="_Toc238460719"/>
      <w:r w:rsidRPr="00B11C45">
        <w:rPr>
          <w:rFonts w:ascii="Arial" w:hAnsi="Arial" w:cs="Arial"/>
          <w:color w:val="auto"/>
          <w:sz w:val="24"/>
          <w:szCs w:val="24"/>
        </w:rPr>
        <w:t>5.6. Segurança</w:t>
      </w:r>
      <w:bookmarkEnd w:id="26"/>
    </w:p>
    <w:p w14:paraId="1EAD411C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As medidas de segurança implementadas foram as seguintes:</w:t>
      </w:r>
    </w:p>
    <w:p w14:paraId="77A795E7" w14:textId="77777777" w:rsidR="00490CF9" w:rsidRPr="00B11C45" w:rsidRDefault="001E598C" w:rsidP="0041781B">
      <w:pPr>
        <w:pStyle w:val="Commarcadores"/>
        <w:numPr>
          <w:ilvl w:val="0"/>
          <w:numId w:val="11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b/>
          <w:sz w:val="24"/>
          <w:szCs w:val="24"/>
        </w:rPr>
        <w:t xml:space="preserve">Injecção de SQL - </w:t>
      </w:r>
      <w:r w:rsidRPr="00B11C45">
        <w:rPr>
          <w:rFonts w:ascii="Arial" w:hAnsi="Arial" w:cs="Arial"/>
          <w:sz w:val="24"/>
          <w:szCs w:val="24"/>
        </w:rPr>
        <w:t>todas as consultas usam parâmetros ligados, com a emulação de preparação desactivada. Os identificadores que não podem ser parametrizados (nomes de tabela e de coluna na validação, cláusulas de ordenação) são validados contra listas ou expressões regulares restritivas.</w:t>
      </w:r>
    </w:p>
    <w:p w14:paraId="732EAABD" w14:textId="77777777" w:rsidR="00490CF9" w:rsidRPr="00B11C45" w:rsidRDefault="001E598C" w:rsidP="0041781B">
      <w:pPr>
        <w:pStyle w:val="Commarcadores"/>
        <w:numPr>
          <w:ilvl w:val="0"/>
          <w:numId w:val="11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b/>
          <w:sz w:val="24"/>
          <w:szCs w:val="24"/>
        </w:rPr>
        <w:t xml:space="preserve">Cross-Site Scripting - </w:t>
      </w:r>
      <w:r w:rsidRPr="00B11C45">
        <w:rPr>
          <w:rFonts w:ascii="Arial" w:hAnsi="Arial" w:cs="Arial"/>
          <w:sz w:val="24"/>
          <w:szCs w:val="24"/>
        </w:rPr>
        <w:t>toda a saída é escapada por uma função auxiliar que aplica htmlspecialchars com a codificação e as marcas explícitas.</w:t>
      </w:r>
    </w:p>
    <w:p w14:paraId="6058FD2F" w14:textId="77777777" w:rsidR="00490CF9" w:rsidRPr="00B11C45" w:rsidRDefault="001E598C" w:rsidP="0041781B">
      <w:pPr>
        <w:pStyle w:val="Commarcadores"/>
        <w:numPr>
          <w:ilvl w:val="0"/>
          <w:numId w:val="11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b/>
          <w:sz w:val="24"/>
          <w:szCs w:val="24"/>
        </w:rPr>
        <w:t xml:space="preserve">Cross-Site Request Forgery - </w:t>
      </w:r>
      <w:r w:rsidRPr="00B11C45">
        <w:rPr>
          <w:rFonts w:ascii="Arial" w:hAnsi="Arial" w:cs="Arial"/>
          <w:sz w:val="24"/>
          <w:szCs w:val="24"/>
        </w:rPr>
        <w:t>é gerado um token por sessão, incluído em todos os formulários e verificado com comparação em tempo constante em todos os pedidos que não sejam GET.</w:t>
      </w:r>
    </w:p>
    <w:p w14:paraId="50F5DCE6" w14:textId="77777777" w:rsidR="00490CF9" w:rsidRPr="00B11C45" w:rsidRDefault="001E598C" w:rsidP="0041781B">
      <w:pPr>
        <w:pStyle w:val="Commarcadores"/>
        <w:numPr>
          <w:ilvl w:val="0"/>
          <w:numId w:val="11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b/>
          <w:sz w:val="24"/>
          <w:szCs w:val="24"/>
        </w:rPr>
        <w:t xml:space="preserve">Palavras-passe - </w:t>
      </w:r>
      <w:r w:rsidRPr="00B11C45">
        <w:rPr>
          <w:rFonts w:ascii="Arial" w:hAnsi="Arial" w:cs="Arial"/>
          <w:sz w:val="24"/>
          <w:szCs w:val="24"/>
        </w:rPr>
        <w:t>cifradas com bcrypt através de password_hash, e verificadas com password_verify. A palavra-passe em claro nunca é armazenada nem registada.</w:t>
      </w:r>
    </w:p>
    <w:p w14:paraId="032841D2" w14:textId="77777777" w:rsidR="00490CF9" w:rsidRPr="00B11C45" w:rsidRDefault="001E598C" w:rsidP="0041781B">
      <w:pPr>
        <w:pStyle w:val="Commarcadores"/>
        <w:numPr>
          <w:ilvl w:val="0"/>
          <w:numId w:val="11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b/>
          <w:sz w:val="24"/>
          <w:szCs w:val="24"/>
        </w:rPr>
        <w:t xml:space="preserve">Força bruta - </w:t>
      </w:r>
      <w:r w:rsidRPr="00B11C45">
        <w:rPr>
          <w:rFonts w:ascii="Arial" w:hAnsi="Arial" w:cs="Arial"/>
          <w:sz w:val="24"/>
          <w:szCs w:val="24"/>
        </w:rPr>
        <w:t>após cinco tentativas falhadas, a autenticação fica bloqueada durante cinco minutos, com indicação do tempo em falta.</w:t>
      </w:r>
    </w:p>
    <w:p w14:paraId="3A71B5BC" w14:textId="77777777" w:rsidR="00490CF9" w:rsidRPr="00B11C45" w:rsidRDefault="001E598C" w:rsidP="0041781B">
      <w:pPr>
        <w:pStyle w:val="Commarcadores"/>
        <w:numPr>
          <w:ilvl w:val="0"/>
          <w:numId w:val="11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b/>
          <w:sz w:val="24"/>
          <w:szCs w:val="24"/>
        </w:rPr>
        <w:t xml:space="preserve">Fixação de sessão - </w:t>
      </w:r>
      <w:r w:rsidRPr="00B11C45">
        <w:rPr>
          <w:rFonts w:ascii="Arial" w:hAnsi="Arial" w:cs="Arial"/>
          <w:sz w:val="24"/>
          <w:szCs w:val="24"/>
        </w:rPr>
        <w:t>o identificador de sessão é regenerado no momento da autenticação; os cookies são marcados HttpOnly e SameSite=Lax.</w:t>
      </w:r>
    </w:p>
    <w:p w14:paraId="3755B9BA" w14:textId="77777777" w:rsidR="00490CF9" w:rsidRPr="00B11C45" w:rsidRDefault="001E598C" w:rsidP="0041781B">
      <w:pPr>
        <w:pStyle w:val="Commarcadores"/>
        <w:numPr>
          <w:ilvl w:val="0"/>
          <w:numId w:val="11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b/>
          <w:sz w:val="24"/>
          <w:szCs w:val="24"/>
        </w:rPr>
        <w:lastRenderedPageBreak/>
        <w:t xml:space="preserve">Sessões órfãs - </w:t>
      </w:r>
      <w:r w:rsidRPr="00B11C45">
        <w:rPr>
          <w:rFonts w:ascii="Arial" w:hAnsi="Arial" w:cs="Arial"/>
          <w:sz w:val="24"/>
          <w:szCs w:val="24"/>
        </w:rPr>
        <w:t>a cada pedido é reconfirmado que a conta continua activa; se tiver sido desactivada entretanto, a sessão é terminada de imediato.</w:t>
      </w:r>
    </w:p>
    <w:p w14:paraId="6EC2E989" w14:textId="77777777" w:rsidR="00490CF9" w:rsidRPr="00B11C45" w:rsidRDefault="001E598C" w:rsidP="0041781B">
      <w:pPr>
        <w:pStyle w:val="Commarcadores"/>
        <w:numPr>
          <w:ilvl w:val="0"/>
          <w:numId w:val="11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b/>
          <w:sz w:val="24"/>
          <w:szCs w:val="24"/>
        </w:rPr>
        <w:t xml:space="preserve">Exposição de erros - </w:t>
      </w:r>
      <w:r w:rsidRPr="00B11C45">
        <w:rPr>
          <w:rFonts w:ascii="Arial" w:hAnsi="Arial" w:cs="Arial"/>
          <w:sz w:val="24"/>
          <w:szCs w:val="24"/>
        </w:rPr>
        <w:t>em ambiente de produção o utilizador vê uma página de erro genérica, sendo o detalhe encaminhado exclusivamente para o ficheiro de registo.</w:t>
      </w:r>
    </w:p>
    <w:p w14:paraId="46862C39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27" w:name="_Toc238460720"/>
      <w:r w:rsidRPr="00B11C45">
        <w:rPr>
          <w:rFonts w:ascii="Arial" w:hAnsi="Arial" w:cs="Arial"/>
          <w:color w:val="auto"/>
          <w:sz w:val="24"/>
          <w:szCs w:val="24"/>
        </w:rPr>
        <w:t>5.7. Interface do utilizador</w:t>
      </w:r>
      <w:bookmarkEnd w:id="27"/>
    </w:p>
    <w:p w14:paraId="245B5F80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 interface foi construída sobre Bootstrap 5, com uma folha de estilo própria que define a identidade visual verde do sistema. O esquema é composto por uma barra superior com a identificação do utilizador e uma barra lateral de navegação que colapsa em ecrãs estreitos. As mensagens de sucesso e de erro circulam através da sessão, sendo apresentadas uma única vez após o redireccionamento.</w:t>
      </w:r>
    </w:p>
    <w:p w14:paraId="606B6E57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O ecrã de registo de venda é o mais elaborado do sistema. O carrinho é gerido no navegador por JavaScript, que apresenta o stock disponível de cada medicamento e calcula os totais em tempo real; contudo, todos os valores são recalculados no servidor a partir dos preços em base de dados, pelo que nenhum cálculo feito no cliente é aceite como verdadeiro.</w:t>
      </w:r>
    </w:p>
    <w:p w14:paraId="1474EC54" w14:textId="77777777" w:rsidR="00490CF9" w:rsidRPr="00B11C45" w:rsidRDefault="001E598C" w:rsidP="00151BAF">
      <w:pPr>
        <w:pStyle w:val="Ttulo1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28" w:name="_Toc238460721"/>
      <w:r w:rsidRPr="00B11C45">
        <w:rPr>
          <w:rFonts w:ascii="Arial" w:hAnsi="Arial" w:cs="Arial"/>
          <w:color w:val="auto"/>
          <w:sz w:val="24"/>
          <w:szCs w:val="24"/>
        </w:rPr>
        <w:t>6. Testes e demonstração</w:t>
      </w:r>
      <w:bookmarkEnd w:id="28"/>
    </w:p>
    <w:p w14:paraId="649B1B7E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29" w:name="_Toc238460722"/>
      <w:r w:rsidRPr="00B11C45">
        <w:rPr>
          <w:rFonts w:ascii="Arial" w:hAnsi="Arial" w:cs="Arial"/>
          <w:color w:val="auto"/>
          <w:sz w:val="24"/>
          <w:szCs w:val="24"/>
        </w:rPr>
        <w:t>6.1. Testes da lógica de negócio</w:t>
      </w:r>
      <w:bookmarkEnd w:id="29"/>
    </w:p>
    <w:p w14:paraId="2D7AADD5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Foi desenvolvido um pequeno arnês de testes que executa asserções directamente contra a base de dados, verificando o comportamento efectivo do sistema e não apenas o das funções isoladas. O conjunto é auto-limpante: as vendas e os movimentos criados durante os testes são removidos no final, e o estado inicial da base de dados é reposto e verificado.</w:t>
      </w:r>
    </w:p>
    <w:p w14:paraId="566B7DEC" w14:textId="77777777" w:rsidR="00490CF9" w:rsidRPr="00B11C45" w:rsidRDefault="001E598C" w:rsidP="00151BAF">
      <w:pPr>
        <w:spacing w:before="200" w:after="8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Tabela 7 - Grupos de teste e respectivos resultados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182"/>
        <w:gridCol w:w="5091"/>
        <w:gridCol w:w="1515"/>
      </w:tblGrid>
      <w:tr w:rsidR="00490CF9" w:rsidRPr="00B11C45" w14:paraId="75142A1E" w14:textId="77777777">
        <w:trPr>
          <w:jc w:val="center"/>
        </w:trPr>
        <w:tc>
          <w:tcPr>
            <w:tcW w:w="2182" w:type="dxa"/>
            <w:shd w:val="clear" w:color="auto" w:fill="0F5C45"/>
          </w:tcPr>
          <w:p w14:paraId="74CAB3C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Grupo de testes</w:t>
            </w:r>
          </w:p>
        </w:tc>
        <w:tc>
          <w:tcPr>
            <w:tcW w:w="5091" w:type="dxa"/>
            <w:shd w:val="clear" w:color="auto" w:fill="0F5C45"/>
          </w:tcPr>
          <w:p w14:paraId="1F5ED7F8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Aspectos verificados</w:t>
            </w:r>
          </w:p>
        </w:tc>
        <w:tc>
          <w:tcPr>
            <w:tcW w:w="1515" w:type="dxa"/>
            <w:shd w:val="clear" w:color="auto" w:fill="0F5C45"/>
          </w:tcPr>
          <w:p w14:paraId="14900B74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Resultado</w:t>
            </w:r>
          </w:p>
        </w:tc>
      </w:tr>
      <w:tr w:rsidR="00490CF9" w:rsidRPr="00B11C45" w14:paraId="595C927B" w14:textId="77777777">
        <w:trPr>
          <w:jc w:val="center"/>
        </w:trPr>
        <w:tc>
          <w:tcPr>
            <w:tcW w:w="2182" w:type="dxa"/>
          </w:tcPr>
          <w:p w14:paraId="21A0BDF5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Configuração e ligação</w:t>
            </w:r>
          </w:p>
        </w:tc>
        <w:tc>
          <w:tcPr>
            <w:tcW w:w="5091" w:type="dxa"/>
          </w:tcPr>
          <w:p w14:paraId="2EA419A0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Leitura do ambiente, ligação PDO, existência das tabelas e das vistas.</w:t>
            </w:r>
          </w:p>
        </w:tc>
        <w:tc>
          <w:tcPr>
            <w:tcW w:w="1515" w:type="dxa"/>
          </w:tcPr>
          <w:p w14:paraId="6877DCC0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Passou</w:t>
            </w:r>
          </w:p>
        </w:tc>
      </w:tr>
      <w:tr w:rsidR="00490CF9" w:rsidRPr="00B11C45" w14:paraId="19396BED" w14:textId="77777777">
        <w:trPr>
          <w:jc w:val="center"/>
        </w:trPr>
        <w:tc>
          <w:tcPr>
            <w:tcW w:w="2182" w:type="dxa"/>
            <w:shd w:val="clear" w:color="auto" w:fill="F2F6F4"/>
          </w:tcPr>
          <w:p w14:paraId="4F6C65A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Autenticação e perfis</w:t>
            </w:r>
          </w:p>
        </w:tc>
        <w:tc>
          <w:tcPr>
            <w:tcW w:w="5091" w:type="dxa"/>
            <w:shd w:val="clear" w:color="auto" w:fill="F2F6F4"/>
          </w:tcPr>
          <w:p w14:paraId="0C83AF60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 xml:space="preserve">Credenciais válidas e inválidas, conta inactiva, matriz de permissões, bloqueio por </w:t>
            </w:r>
            <w:r w:rsidRPr="00B11C45">
              <w:rPr>
                <w:rFonts w:ascii="Arial" w:hAnsi="Arial" w:cs="Arial"/>
                <w:sz w:val="24"/>
                <w:szCs w:val="24"/>
              </w:rPr>
              <w:lastRenderedPageBreak/>
              <w:t>tentativas.</w:t>
            </w:r>
          </w:p>
        </w:tc>
        <w:tc>
          <w:tcPr>
            <w:tcW w:w="1515" w:type="dxa"/>
            <w:shd w:val="clear" w:color="auto" w:fill="F2F6F4"/>
          </w:tcPr>
          <w:p w14:paraId="32EBC034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lastRenderedPageBreak/>
              <w:t>Passou</w:t>
            </w:r>
          </w:p>
        </w:tc>
      </w:tr>
      <w:tr w:rsidR="00490CF9" w:rsidRPr="00B11C45" w14:paraId="48E78BCA" w14:textId="77777777">
        <w:trPr>
          <w:jc w:val="center"/>
        </w:trPr>
        <w:tc>
          <w:tcPr>
            <w:tcW w:w="2182" w:type="dxa"/>
          </w:tcPr>
          <w:p w14:paraId="4AEE1F3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Validação de dados</w:t>
            </w:r>
          </w:p>
        </w:tc>
        <w:tc>
          <w:tcPr>
            <w:tcW w:w="5091" w:type="dxa"/>
          </w:tcPr>
          <w:p w14:paraId="2C2F6834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Regras de obrigatoriedade, formatos, unicidade, datas futuras e passadas, força da palavra-passe.</w:t>
            </w:r>
          </w:p>
        </w:tc>
        <w:tc>
          <w:tcPr>
            <w:tcW w:w="1515" w:type="dxa"/>
          </w:tcPr>
          <w:p w14:paraId="31BD5EB8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Passou</w:t>
            </w:r>
          </w:p>
        </w:tc>
      </w:tr>
      <w:tr w:rsidR="00490CF9" w:rsidRPr="00B11C45" w14:paraId="04FCF27F" w14:textId="77777777">
        <w:trPr>
          <w:jc w:val="center"/>
        </w:trPr>
        <w:tc>
          <w:tcPr>
            <w:tcW w:w="2182" w:type="dxa"/>
            <w:shd w:val="clear" w:color="auto" w:fill="F2F6F4"/>
          </w:tcPr>
          <w:p w14:paraId="75EAA124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Catálogo e existências</w:t>
            </w:r>
          </w:p>
        </w:tc>
        <w:tc>
          <w:tcPr>
            <w:tcW w:w="5091" w:type="dxa"/>
            <w:shd w:val="clear" w:color="auto" w:fill="F2F6F4"/>
          </w:tcPr>
          <w:p w14:paraId="4534DD56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Criação de medicamentos e lotes, cálculo do stock, detecção de lotes expirados e a expirar.</w:t>
            </w:r>
          </w:p>
        </w:tc>
        <w:tc>
          <w:tcPr>
            <w:tcW w:w="1515" w:type="dxa"/>
            <w:shd w:val="clear" w:color="auto" w:fill="F2F6F4"/>
          </w:tcPr>
          <w:p w14:paraId="181BFE71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Passou</w:t>
            </w:r>
          </w:p>
        </w:tc>
      </w:tr>
      <w:tr w:rsidR="00490CF9" w:rsidRPr="00B11C45" w14:paraId="625219BB" w14:textId="77777777">
        <w:trPr>
          <w:jc w:val="center"/>
        </w:trPr>
        <w:tc>
          <w:tcPr>
            <w:tcW w:w="2182" w:type="dxa"/>
          </w:tcPr>
          <w:p w14:paraId="76EFA383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Venda com abate FEFO</w:t>
            </w:r>
          </w:p>
        </w:tc>
        <w:tc>
          <w:tcPr>
            <w:tcW w:w="5091" w:type="dxa"/>
          </w:tcPr>
          <w:p w14:paraId="6260CD54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Ordem de consumo dos lotes, consumo através de vários lotes, recusa por stock insuficiente e por medicamento inactivo, cálculo dos totais.</w:t>
            </w:r>
          </w:p>
        </w:tc>
        <w:tc>
          <w:tcPr>
            <w:tcW w:w="1515" w:type="dxa"/>
          </w:tcPr>
          <w:p w14:paraId="36B1E95B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Passou</w:t>
            </w:r>
          </w:p>
        </w:tc>
      </w:tr>
      <w:tr w:rsidR="00490CF9" w:rsidRPr="00B11C45" w14:paraId="5E49E941" w14:textId="77777777">
        <w:trPr>
          <w:jc w:val="center"/>
        </w:trPr>
        <w:tc>
          <w:tcPr>
            <w:tcW w:w="2182" w:type="dxa"/>
            <w:shd w:val="clear" w:color="auto" w:fill="F2F6F4"/>
          </w:tcPr>
          <w:p w14:paraId="02B1F454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Anulação de venda</w:t>
            </w:r>
          </w:p>
        </w:tc>
        <w:tc>
          <w:tcPr>
            <w:tcW w:w="5091" w:type="dxa"/>
            <w:shd w:val="clear" w:color="auto" w:fill="F2F6F4"/>
          </w:tcPr>
          <w:p w14:paraId="7FF6E260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Mudança de estado, registo do motivo, reposição integral do stock, impossibilidade de anular duas vezes, exclusão da receita.</w:t>
            </w:r>
          </w:p>
        </w:tc>
        <w:tc>
          <w:tcPr>
            <w:tcW w:w="1515" w:type="dxa"/>
            <w:shd w:val="clear" w:color="auto" w:fill="F2F6F4"/>
          </w:tcPr>
          <w:p w14:paraId="3D576EFE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Passou</w:t>
            </w:r>
          </w:p>
        </w:tc>
      </w:tr>
      <w:tr w:rsidR="00490CF9" w:rsidRPr="00B11C45" w14:paraId="46969464" w14:textId="77777777">
        <w:trPr>
          <w:jc w:val="center"/>
        </w:trPr>
        <w:tc>
          <w:tcPr>
            <w:tcW w:w="2182" w:type="dxa"/>
          </w:tcPr>
          <w:p w14:paraId="54863A6E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Integridade referencial</w:t>
            </w:r>
          </w:p>
        </w:tc>
        <w:tc>
          <w:tcPr>
            <w:tcW w:w="5091" w:type="dxa"/>
          </w:tcPr>
          <w:p w14:paraId="3C7C634E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Categoria em uso, medicamento com lotes, número de lote duplicado.</w:t>
            </w:r>
          </w:p>
        </w:tc>
        <w:tc>
          <w:tcPr>
            <w:tcW w:w="1515" w:type="dxa"/>
          </w:tcPr>
          <w:p w14:paraId="0AFA7CE8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Passou</w:t>
            </w:r>
          </w:p>
        </w:tc>
      </w:tr>
    </w:tbl>
    <w:p w14:paraId="19C79E71" w14:textId="77777777" w:rsidR="00490CF9" w:rsidRPr="00B11C45" w:rsidRDefault="00490CF9" w:rsidP="00151BAF">
      <w:pPr>
        <w:spacing w:after="40" w:line="360" w:lineRule="auto"/>
        <w:rPr>
          <w:rFonts w:ascii="Arial" w:hAnsi="Arial" w:cs="Arial"/>
          <w:sz w:val="24"/>
          <w:szCs w:val="24"/>
        </w:rPr>
      </w:pPr>
    </w:p>
    <w:p w14:paraId="1A160DED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O resultado da execução foi de 48 asserções executadas, 48 passadas e nenhuma falhada.</w:t>
      </w:r>
    </w:p>
    <w:p w14:paraId="5B20EB67" w14:textId="77777777" w:rsidR="00490CF9" w:rsidRPr="00B11C45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== Venda: abate de stock por FEFO ==</w:t>
      </w:r>
      <w:r w:rsidRPr="00B11C45">
        <w:rPr>
          <w:rFonts w:ascii="Arial" w:hAnsi="Arial" w:cs="Arial"/>
          <w:sz w:val="24"/>
          <w:szCs w:val="24"/>
        </w:rPr>
        <w:br/>
        <w:t xml:space="preserve">  [OK]    o lote consumido foi o de validade mais proxima</w:t>
      </w:r>
      <w:r w:rsidRPr="00B11C45">
        <w:rPr>
          <w:rFonts w:ascii="Arial" w:hAnsi="Arial" w:cs="Arial"/>
          <w:sz w:val="24"/>
          <w:szCs w:val="24"/>
        </w:rPr>
        <w:br/>
        <w:t xml:space="preserve">  [OK]    a venda atravessa varios lotes quando necessario</w:t>
      </w:r>
      <w:r w:rsidRPr="00B11C45">
        <w:rPr>
          <w:rFonts w:ascii="Arial" w:hAnsi="Arial" w:cs="Arial"/>
          <w:sz w:val="24"/>
          <w:szCs w:val="24"/>
        </w:rPr>
        <w:br/>
        <w:t xml:space="preserve">  [OK]    venda com stock insuficiente e recusada</w:t>
      </w:r>
      <w:r w:rsidRPr="00B11C45">
        <w:rPr>
          <w:rFonts w:ascii="Arial" w:hAnsi="Arial" w:cs="Arial"/>
          <w:sz w:val="24"/>
          <w:szCs w:val="24"/>
        </w:rPr>
        <w:br/>
        <w:t xml:space="preserve">  [OK]    medicamento inativo nao pode ser vendido</w:t>
      </w:r>
      <w:r w:rsidRPr="00B11C45">
        <w:rPr>
          <w:rFonts w:ascii="Arial" w:hAnsi="Arial" w:cs="Arial"/>
          <w:sz w:val="24"/>
          <w:szCs w:val="24"/>
        </w:rPr>
        <w:br/>
        <w:t xml:space="preserve">  [OK]    o stock foi abatido exactamente na quantidade vendida</w:t>
      </w:r>
      <w:r w:rsidRPr="00B11C45">
        <w:rPr>
          <w:rFonts w:ascii="Arial" w:hAnsi="Arial" w:cs="Arial"/>
          <w:sz w:val="24"/>
          <w:szCs w:val="24"/>
        </w:rPr>
        <w:br/>
        <w:t xml:space="preserve">  [OK]    foi registado um movimento de saida por cada lote consumido</w:t>
      </w:r>
      <w:r w:rsidRPr="00B11C45">
        <w:rPr>
          <w:rFonts w:ascii="Arial" w:hAnsi="Arial" w:cs="Arial"/>
          <w:sz w:val="24"/>
          <w:szCs w:val="24"/>
        </w:rPr>
        <w:br/>
      </w:r>
      <w:r w:rsidRPr="00B11C45">
        <w:rPr>
          <w:rFonts w:ascii="Arial" w:hAnsi="Arial" w:cs="Arial"/>
          <w:sz w:val="24"/>
          <w:szCs w:val="24"/>
        </w:rPr>
        <w:br/>
        <w:t>------------------------------------------------------------</w:t>
      </w:r>
      <w:r w:rsidRPr="00B11C45">
        <w:rPr>
          <w:rFonts w:ascii="Arial" w:hAnsi="Arial" w:cs="Arial"/>
          <w:sz w:val="24"/>
          <w:szCs w:val="24"/>
        </w:rPr>
        <w:br/>
        <w:t>Total: 48 | Passados: 48 | Falhados: 0</w:t>
      </w:r>
    </w:p>
    <w:p w14:paraId="18F3B200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30" w:name="_Toc238460723"/>
      <w:r w:rsidRPr="00B11C45">
        <w:rPr>
          <w:rFonts w:ascii="Arial" w:hAnsi="Arial" w:cs="Arial"/>
          <w:color w:val="auto"/>
          <w:sz w:val="24"/>
          <w:szCs w:val="24"/>
        </w:rPr>
        <w:lastRenderedPageBreak/>
        <w:t>6.2. Teste de percurso das rotas</w:t>
      </w:r>
      <w:bookmarkEnd w:id="30"/>
    </w:p>
    <w:p w14:paraId="58006CD6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Complementarmente, foi construído um teste que percorre por HTTP as cinquenta rotas de leitura da aplicação, com sessão previamente autenticada, e verifica não apenas o código de estado devolvido mas também a ausência, no corpo da resposta, de qualquer vestígio de erro do PHP. O resultado foi de cinquenta rotas testadas sem qualquer falha.</w:t>
      </w:r>
    </w:p>
    <w:p w14:paraId="235C287C" w14:textId="77777777" w:rsidR="00490CF9" w:rsidRPr="00B11C45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 xml:space="preserve">  [OK]    /relatorios/vendas</w:t>
      </w:r>
      <w:r w:rsidRPr="00B11C45">
        <w:rPr>
          <w:rFonts w:ascii="Arial" w:hAnsi="Arial" w:cs="Arial"/>
          <w:sz w:val="24"/>
          <w:szCs w:val="24"/>
        </w:rPr>
        <w:br/>
        <w:t xml:space="preserve">  [OK]    /relatorios/stock</w:t>
      </w:r>
      <w:r w:rsidRPr="00B11C45">
        <w:rPr>
          <w:rFonts w:ascii="Arial" w:hAnsi="Arial" w:cs="Arial"/>
          <w:sz w:val="24"/>
          <w:szCs w:val="24"/>
        </w:rPr>
        <w:br/>
        <w:t xml:space="preserve">  [OK]    /relatorios/movimentos</w:t>
      </w:r>
      <w:r w:rsidRPr="00B11C45">
        <w:rPr>
          <w:rFonts w:ascii="Arial" w:hAnsi="Arial" w:cs="Arial"/>
          <w:sz w:val="24"/>
          <w:szCs w:val="24"/>
        </w:rPr>
        <w:br/>
      </w:r>
      <w:r w:rsidRPr="00B11C45">
        <w:rPr>
          <w:rFonts w:ascii="Arial" w:hAnsi="Arial" w:cs="Arial"/>
          <w:sz w:val="24"/>
          <w:szCs w:val="24"/>
        </w:rPr>
        <w:br/>
        <w:t>Rotas testadas: 50 | Falhas: 0</w:t>
      </w:r>
    </w:p>
    <w:p w14:paraId="2189CF40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31" w:name="_Toc238460724"/>
      <w:r w:rsidRPr="00B11C45">
        <w:rPr>
          <w:rFonts w:ascii="Arial" w:hAnsi="Arial" w:cs="Arial"/>
          <w:color w:val="auto"/>
          <w:sz w:val="24"/>
          <w:szCs w:val="24"/>
        </w:rPr>
        <w:t>6.3. Demonstração do sistema</w:t>
      </w:r>
      <w:bookmarkEnd w:id="31"/>
    </w:p>
    <w:p w14:paraId="3EE0988D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As figuras seguintes documentam o sistema em funcionamento, com a base de dados povoada com dados de demonstração representativos: catálogo de medicamentos distribuídos por categorias terapêuticas, lotes com validades escalonadas e um histórico de vendas.</w:t>
      </w:r>
    </w:p>
    <w:p w14:paraId="49492BF1" w14:textId="7121D3D7" w:rsidR="00490CF9" w:rsidRPr="00B11C45" w:rsidRDefault="00990F53" w:rsidP="00151BAF">
      <w:pPr>
        <w:spacing w:before="120" w:after="80" w:line="360" w:lineRule="auto"/>
        <w:jc w:val="center"/>
        <w:rPr>
          <w:rFonts w:ascii="Arial" w:hAnsi="Arial" w:cs="Arial"/>
          <w:sz w:val="24"/>
          <w:szCs w:val="24"/>
        </w:rPr>
      </w:pPr>
      <w:r>
        <w:t xml:space="preserve">Para além das figuras, foi produzido um vídeo de demonstração com a duração de 88 segundos, que percorre o sistema em funcionamento e explica a regra FEFO. Encontra-se no ficheiro docs/FarmaGest-demonstracao.mp4 da entrega e no repositório indicado no Anexo D: </w:t>
      </w:r>
      <w:hyperlink r:id="rId12" w:history="1">
        <w:r w:rsidRPr="00990F53">
          <w:rPr>
            <w:rStyle w:val="Hyperlink"/>
            <w:sz w:val="20"/>
          </w:rPr>
          <w:t>https://github.com/uamusse84-art/farmagest/blob/main/docs/FarmaGest-demonstracao.mp4</w:t>
        </w:r>
        <w:r w:rsidR="001E598C" w:rsidRPr="00990F53">
          <w:rPr>
            <w:rStyle w:val="Hyperlink"/>
            <w:rFonts w:ascii="Arial" w:hAnsi="Arial" w:cs="Arial"/>
            <w:noProof/>
            <w:sz w:val="20"/>
            <w:szCs w:val="24"/>
          </w:rPr>
          <w:lastRenderedPageBreak/>
          <w:drawing>
            <wp:inline distT="0" distB="0" distL="0" distR="0" wp14:anchorId="59FC87F0" wp14:editId="47F7F2F4">
              <wp:extent cx="5792470" cy="3057137"/>
              <wp:effectExtent l="0" t="0" r="0" b="0"/>
              <wp:docPr id="4" name="Picture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01-login.png"/>
                      <pic:cNvPicPr/>
                    </pic:nvPicPr>
                    <pic:blipFill>
                      <a:blip r:embed="rId13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792470" cy="3057137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</w:hyperlink>
    </w:p>
    <w:p w14:paraId="1727AAC6" w14:textId="77777777" w:rsidR="00490CF9" w:rsidRPr="00B11C45" w:rsidRDefault="001E598C" w:rsidP="00151BAF">
      <w:pPr>
        <w:spacing w:after="2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Figura 4 - Ecrã de autenticação, com indicação das contas de demonstração</w:t>
      </w:r>
    </w:p>
    <w:p w14:paraId="67CF28D2" w14:textId="77777777" w:rsidR="00490CF9" w:rsidRPr="00B11C45" w:rsidRDefault="001E598C" w:rsidP="00151BAF">
      <w:pPr>
        <w:spacing w:before="120" w:after="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E3062A5" wp14:editId="71450BE9">
            <wp:extent cx="5792470" cy="395550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-pain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955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DF7A7" w14:textId="77777777" w:rsidR="00490CF9" w:rsidRPr="00B11C45" w:rsidRDefault="001E598C" w:rsidP="00151BAF">
      <w:pPr>
        <w:spacing w:after="2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Figura 5 - Painel de controlo: indicadores do dia, evolução das vendas e alertas de stock</w:t>
      </w:r>
    </w:p>
    <w:p w14:paraId="5CF282B4" w14:textId="77777777" w:rsidR="00490CF9" w:rsidRPr="00B11C45" w:rsidRDefault="001E598C" w:rsidP="00151BAF">
      <w:pPr>
        <w:spacing w:before="120" w:after="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0E6DDCA" wp14:editId="33D7307A">
            <wp:extent cx="5792470" cy="353716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-medicament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53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D26B4" w14:textId="77777777" w:rsidR="00490CF9" w:rsidRPr="00B11C45" w:rsidRDefault="001E598C" w:rsidP="00151BAF">
      <w:pPr>
        <w:spacing w:after="2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Figura 6 - Catálogo de medicamentos, com pesquisa, filtro por categoria e indicação do stock</w:t>
      </w:r>
    </w:p>
    <w:p w14:paraId="6812B622" w14:textId="77777777" w:rsidR="00490CF9" w:rsidRPr="00B11C45" w:rsidRDefault="001E598C" w:rsidP="00151BAF">
      <w:pPr>
        <w:spacing w:before="120" w:after="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16B8499" wp14:editId="74CAC379">
            <wp:extent cx="5792470" cy="232235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-lotes-validad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322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22206" w14:textId="77777777" w:rsidR="00490CF9" w:rsidRPr="00B11C45" w:rsidRDefault="001E598C" w:rsidP="00151BAF">
      <w:pPr>
        <w:spacing w:after="2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Figura 7 - Lotes a expirar nos próximos noventa dias, ordenados por proximidade da validade</w:t>
      </w:r>
    </w:p>
    <w:p w14:paraId="6E401AB1" w14:textId="77777777" w:rsidR="00490CF9" w:rsidRPr="00B11C45" w:rsidRDefault="001E598C" w:rsidP="00151BAF">
      <w:pPr>
        <w:spacing w:before="120" w:after="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21B9F20B" wp14:editId="758757D9">
            <wp:extent cx="5792470" cy="359347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-registar-vend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3593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CE253" w14:textId="77777777" w:rsidR="00490CF9" w:rsidRPr="00B11C45" w:rsidRDefault="001E598C" w:rsidP="00151BAF">
      <w:pPr>
        <w:spacing w:after="2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Figura 8 - Ecrã de registo de venda, com carrinho e cálculo de totais em tempo real</w:t>
      </w:r>
    </w:p>
    <w:p w14:paraId="1C9364E5" w14:textId="77777777" w:rsidR="00490CF9" w:rsidRPr="00B11C45" w:rsidRDefault="001E598C" w:rsidP="00151BAF">
      <w:pPr>
        <w:spacing w:before="120" w:after="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4422773" wp14:editId="58F05E49">
            <wp:extent cx="3600000" cy="2952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-recib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5764" w14:textId="77777777" w:rsidR="00490CF9" w:rsidRPr="00B11C45" w:rsidRDefault="001E598C" w:rsidP="00151BAF">
      <w:pPr>
        <w:spacing w:after="2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Figura 9 - Recibo de venda em formato imprimível</w:t>
      </w:r>
    </w:p>
    <w:p w14:paraId="522F8BFE" w14:textId="77777777" w:rsidR="00490CF9" w:rsidRPr="00B11C45" w:rsidRDefault="001E598C" w:rsidP="00151BAF">
      <w:pPr>
        <w:spacing w:before="120" w:after="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185E0BDC" wp14:editId="6AF9BBA1">
            <wp:extent cx="5792470" cy="406277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-relatorio-vend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4062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A6200" w14:textId="77777777" w:rsidR="00490CF9" w:rsidRPr="00B11C45" w:rsidRDefault="001E598C" w:rsidP="00151BAF">
      <w:pPr>
        <w:spacing w:after="2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Figura 10 - Relatório de vendas por período, com repartição por forma de pagamento e operador</w:t>
      </w:r>
    </w:p>
    <w:p w14:paraId="602E3B7E" w14:textId="77777777" w:rsidR="00490CF9" w:rsidRPr="00B11C45" w:rsidRDefault="001E598C" w:rsidP="00151BAF">
      <w:pPr>
        <w:spacing w:before="120" w:after="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99FFEFC" wp14:editId="5A05C7D0">
            <wp:extent cx="5792470" cy="2172176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-utilizador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92470" cy="21721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3207" w14:textId="77777777" w:rsidR="00490CF9" w:rsidRPr="00B11C45" w:rsidRDefault="001E598C" w:rsidP="00151BAF">
      <w:pPr>
        <w:spacing w:after="280" w:line="360" w:lineRule="auto"/>
        <w:jc w:val="center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Figura 11 - Gestão de utilizadores, acessível apenas ao perfil de administrador</w:t>
      </w:r>
    </w:p>
    <w:p w14:paraId="57652DE7" w14:textId="77777777" w:rsidR="00490CF9" w:rsidRPr="00B11C45" w:rsidRDefault="001E598C" w:rsidP="00151BAF">
      <w:pPr>
        <w:pStyle w:val="Ttulo1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32" w:name="_Toc238460725"/>
      <w:r w:rsidRPr="00B11C45">
        <w:rPr>
          <w:rFonts w:ascii="Arial" w:hAnsi="Arial" w:cs="Arial"/>
          <w:color w:val="auto"/>
          <w:sz w:val="24"/>
          <w:szCs w:val="24"/>
        </w:rPr>
        <w:lastRenderedPageBreak/>
        <w:t>7. Conclusões e trabalho futuro</w:t>
      </w:r>
      <w:bookmarkEnd w:id="32"/>
    </w:p>
    <w:p w14:paraId="5F9EDE51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33" w:name="_Toc238460726"/>
      <w:r w:rsidRPr="00B11C45">
        <w:rPr>
          <w:rFonts w:ascii="Arial" w:hAnsi="Arial" w:cs="Arial"/>
          <w:color w:val="auto"/>
          <w:sz w:val="24"/>
          <w:szCs w:val="24"/>
        </w:rPr>
        <w:t>7.1. Conclusões</w:t>
      </w:r>
      <w:bookmarkEnd w:id="33"/>
    </w:p>
    <w:p w14:paraId="6CC3BCBD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O objectivo geral proposto foi alcançado: o FarmaGest é uma aplicação Web funcional e completa, que cobre o ciclo de gestão de uma farmácia desde a entrada de mercadoria até à emissão do recibo e à produção de relatórios. Todos os objectivos específicos foram cumpridos, e os requisitos funcionais e não funcionais enunciados no capítulo 3 encontram-se implementados e verificados.</w:t>
      </w:r>
    </w:p>
    <w:p w14:paraId="2C2C8D68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Do trabalho realizado, três conclusões merecem destaque. A primeira é que a correcção do abate de stock não é uma questão de algoritmo, mas de garantias transaccionais. Ordenar os lotes por validade é trivial; o que é difícil, e o que distingue um sistema fiável de um sistema aparentemente correcto, é assegurar que essa leitura permanece válida até ao momento da escrita. A combinação de transacção com bloqueio explícito de linhas é o que torna o sistema seguro em utilização concorrente.</w:t>
      </w:r>
    </w:p>
    <w:p w14:paraId="4439943D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 segunda é que a integridade deve ser imposta na camada mais profunda possível. As restrições de verificação declaradas no esquema funcionam como uma última linha de defesa que nenhum defeito da aplicação consegue contornar.</w:t>
      </w:r>
    </w:p>
    <w:p w14:paraId="6FF8D09C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 terceira é que a decisão de implementar a arquitectura MVC de raiz, ainda que mais trabalhosa, revelou-se pedagogicamente compensadora: obrigou a resolver explicitamente problemas que uma framework resolveria de forma opaca, entre eles o encaminhamento, a protecção contra atribuição em massa e a gestão do ciclo de vida da sessão.</w:t>
      </w:r>
    </w:p>
    <w:p w14:paraId="3767D274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34" w:name="_Toc238460727"/>
      <w:r w:rsidRPr="00B11C45">
        <w:rPr>
          <w:rFonts w:ascii="Arial" w:hAnsi="Arial" w:cs="Arial"/>
          <w:color w:val="auto"/>
          <w:sz w:val="24"/>
          <w:szCs w:val="24"/>
        </w:rPr>
        <w:t>7.2. Limitações</w:t>
      </w:r>
      <w:bookmarkEnd w:id="34"/>
    </w:p>
    <w:p w14:paraId="250187A1" w14:textId="77777777" w:rsidR="00490CF9" w:rsidRPr="00B11C45" w:rsidRDefault="001E598C" w:rsidP="00230567">
      <w:pPr>
        <w:pStyle w:val="Commarcadores"/>
        <w:numPr>
          <w:ilvl w:val="0"/>
          <w:numId w:val="12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 aplicação não integra facturação electrónica nem comunicação com a autoridade tributária, pelo que o recibo emitido tem valor meramente interno;</w:t>
      </w:r>
    </w:p>
    <w:p w14:paraId="46BCFD03" w14:textId="77777777" w:rsidR="00490CF9" w:rsidRPr="00B11C45" w:rsidRDefault="001E598C" w:rsidP="00230567">
      <w:pPr>
        <w:pStyle w:val="Commarcadores"/>
        <w:numPr>
          <w:ilvl w:val="0"/>
          <w:numId w:val="12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Não existe suporte para múltiplas filiais nem transferência de stock entre estabelecimentos;</w:t>
      </w:r>
    </w:p>
    <w:p w14:paraId="5B43278B" w14:textId="77777777" w:rsidR="00490CF9" w:rsidRPr="00B11C45" w:rsidRDefault="001E598C" w:rsidP="00230567">
      <w:pPr>
        <w:pStyle w:val="Commarcadores"/>
        <w:numPr>
          <w:ilvl w:val="0"/>
          <w:numId w:val="12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O registo de auditoria cobre os movimentos de stock, mas não as alterações efectuadas ao catálogo;</w:t>
      </w:r>
    </w:p>
    <w:p w14:paraId="3A50D5F7" w14:textId="77777777" w:rsidR="00490CF9" w:rsidRPr="00B11C45" w:rsidRDefault="001E598C" w:rsidP="00230567">
      <w:pPr>
        <w:pStyle w:val="Commarcadores"/>
        <w:numPr>
          <w:ilvl w:val="0"/>
          <w:numId w:val="12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 aplicação não dispõe de interface para dispositivos de leitura de código de barras.</w:t>
      </w:r>
    </w:p>
    <w:p w14:paraId="4A2D2FBC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35" w:name="_Toc238460728"/>
      <w:r w:rsidRPr="00B11C45">
        <w:rPr>
          <w:rFonts w:ascii="Arial" w:hAnsi="Arial" w:cs="Arial"/>
          <w:color w:val="auto"/>
          <w:sz w:val="24"/>
          <w:szCs w:val="24"/>
        </w:rPr>
        <w:lastRenderedPageBreak/>
        <w:t>7.3. Trabalho futuro</w:t>
      </w:r>
      <w:bookmarkEnd w:id="35"/>
    </w:p>
    <w:p w14:paraId="428D1251" w14:textId="77777777" w:rsidR="00490CF9" w:rsidRPr="00B11C45" w:rsidRDefault="001E598C" w:rsidP="00230567">
      <w:pPr>
        <w:pStyle w:val="Commarcadores"/>
        <w:numPr>
          <w:ilvl w:val="0"/>
          <w:numId w:val="13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Leitura de código de barras no registo de venda e na recepção de mercadoria, reduzindo o tempo de atendimento e os erros de digitação;</w:t>
      </w:r>
    </w:p>
    <w:p w14:paraId="39049128" w14:textId="77777777" w:rsidR="00490CF9" w:rsidRPr="00B11C45" w:rsidRDefault="001E598C" w:rsidP="00230567">
      <w:pPr>
        <w:pStyle w:val="Commarcadores"/>
        <w:numPr>
          <w:ilvl w:val="0"/>
          <w:numId w:val="13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Módulo de encomendas a fornecedores, com sugestão automática de reposição a partir do stock mínimo e do histórico de consumo;</w:t>
      </w:r>
    </w:p>
    <w:p w14:paraId="7F417C4D" w14:textId="77777777" w:rsidR="00490CF9" w:rsidRPr="00B11C45" w:rsidRDefault="001E598C" w:rsidP="00230567">
      <w:pPr>
        <w:pStyle w:val="Commarcadores"/>
        <w:numPr>
          <w:ilvl w:val="0"/>
          <w:numId w:val="13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Alertas automáticos por correio electrónico para lotes próximos da validade;</w:t>
      </w:r>
    </w:p>
    <w:p w14:paraId="0E4A8ED6" w14:textId="77777777" w:rsidR="00490CF9" w:rsidRPr="00B11C45" w:rsidRDefault="001E598C" w:rsidP="00230567">
      <w:pPr>
        <w:pStyle w:val="Commarcadores"/>
        <w:numPr>
          <w:ilvl w:val="0"/>
          <w:numId w:val="13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Exportação dos relatórios em PDF e em folha de cálculo;</w:t>
      </w:r>
    </w:p>
    <w:p w14:paraId="5D565AC4" w14:textId="77777777" w:rsidR="00490CF9" w:rsidRPr="00B11C45" w:rsidRDefault="001E598C" w:rsidP="00230567">
      <w:pPr>
        <w:pStyle w:val="Commarcadores"/>
        <w:numPr>
          <w:ilvl w:val="0"/>
          <w:numId w:val="13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Registo de auditoria alargado a todas as alterações de catálogo e de configuração;</w:t>
      </w:r>
    </w:p>
    <w:p w14:paraId="54E505CA" w14:textId="7623209C" w:rsidR="00230567" w:rsidRPr="00B11C45" w:rsidRDefault="001E598C" w:rsidP="00230567">
      <w:pPr>
        <w:pStyle w:val="Commarcadores"/>
        <w:numPr>
          <w:ilvl w:val="0"/>
          <w:numId w:val="13"/>
        </w:numPr>
        <w:spacing w:after="6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Interface de programação para integração com sistemas de facturação e com plataformas de pagamento móvel.</w:t>
      </w:r>
    </w:p>
    <w:p w14:paraId="626920FB" w14:textId="43028749" w:rsidR="00490CF9" w:rsidRPr="00B11C45" w:rsidRDefault="00230567" w:rsidP="00230567">
      <w:pPr>
        <w:spacing w:after="200" w:line="276" w:lineRule="auto"/>
        <w:jc w:val="left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br w:type="page"/>
      </w:r>
    </w:p>
    <w:p w14:paraId="711C087F" w14:textId="77777777" w:rsidR="00490CF9" w:rsidRPr="00B11C45" w:rsidRDefault="001E598C" w:rsidP="00151BAF">
      <w:pPr>
        <w:pStyle w:val="Ttulo1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36" w:name="_Toc238460729"/>
      <w:r w:rsidRPr="00B11C45">
        <w:rPr>
          <w:rFonts w:ascii="Arial" w:hAnsi="Arial" w:cs="Arial"/>
          <w:color w:val="auto"/>
          <w:sz w:val="24"/>
          <w:szCs w:val="24"/>
        </w:rPr>
        <w:lastRenderedPageBreak/>
        <w:t>8. Referências bibliográficas</w:t>
      </w:r>
      <w:bookmarkEnd w:id="36"/>
    </w:p>
    <w:p w14:paraId="2DE381C9" w14:textId="77777777" w:rsidR="00230567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 xml:space="preserve">BOOTSTRAP TEAM. Bootstrap 5.3 Documentation. Disponível em: </w:t>
      </w:r>
    </w:p>
    <w:p w14:paraId="5B7EE27A" w14:textId="530CD210" w:rsidR="00490CF9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https://getbootstrap.com/docs/5.3/</w:t>
      </w:r>
    </w:p>
    <w:p w14:paraId="15D37D7A" w14:textId="77777777" w:rsidR="00230567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  <w:lang w:val="en-US"/>
        </w:rPr>
      </w:pPr>
      <w:r w:rsidRPr="00B11C45">
        <w:rPr>
          <w:rFonts w:ascii="Arial" w:hAnsi="Arial" w:cs="Arial"/>
          <w:sz w:val="24"/>
          <w:szCs w:val="24"/>
          <w:lang w:val="en-US"/>
        </w:rPr>
        <w:t xml:space="preserve">ELMASRI, R.; NAVATHE, S. B. Fundamentals of Database Systems. 7.ª ed. Boston: </w:t>
      </w:r>
    </w:p>
    <w:p w14:paraId="2DC3435B" w14:textId="0BF6CAEC" w:rsidR="00490CF9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  <w:lang w:val="en-US"/>
        </w:rPr>
      </w:pPr>
      <w:r w:rsidRPr="00B11C45">
        <w:rPr>
          <w:rFonts w:ascii="Arial" w:hAnsi="Arial" w:cs="Arial"/>
          <w:sz w:val="24"/>
          <w:szCs w:val="24"/>
          <w:lang w:val="en-US"/>
        </w:rPr>
        <w:t>Pearson, 2016.</w:t>
      </w:r>
    </w:p>
    <w:p w14:paraId="1BE18B4C" w14:textId="77777777" w:rsidR="00230567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  <w:lang w:val="en-US"/>
        </w:rPr>
      </w:pPr>
      <w:r w:rsidRPr="00B11C45">
        <w:rPr>
          <w:rFonts w:ascii="Arial" w:hAnsi="Arial" w:cs="Arial"/>
          <w:sz w:val="24"/>
          <w:szCs w:val="24"/>
          <w:lang w:val="en-US"/>
        </w:rPr>
        <w:t xml:space="preserve">FOWLER, M. Patterns of Enterprise Application Architecture. Boston: Addison-Wesley, </w:t>
      </w:r>
    </w:p>
    <w:p w14:paraId="36FBB627" w14:textId="6D817E92" w:rsidR="00490CF9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  <w:lang w:val="en-US"/>
        </w:rPr>
      </w:pPr>
      <w:r w:rsidRPr="00B11C45">
        <w:rPr>
          <w:rFonts w:ascii="Arial" w:hAnsi="Arial" w:cs="Arial"/>
          <w:sz w:val="24"/>
          <w:szCs w:val="24"/>
          <w:lang w:val="en-US"/>
        </w:rPr>
        <w:t>2003.</w:t>
      </w:r>
    </w:p>
    <w:p w14:paraId="23291914" w14:textId="77777777" w:rsidR="00230567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  <w:lang w:val="en-US"/>
        </w:rPr>
      </w:pPr>
      <w:r w:rsidRPr="00B11C45">
        <w:rPr>
          <w:rFonts w:ascii="Arial" w:hAnsi="Arial" w:cs="Arial"/>
          <w:sz w:val="24"/>
          <w:szCs w:val="24"/>
          <w:lang w:val="en-US"/>
        </w:rPr>
        <w:t xml:space="preserve">GAMMA, E. et al. Design Patterns: Elements of Reusable Object-Oriented Software. </w:t>
      </w:r>
    </w:p>
    <w:p w14:paraId="7187C391" w14:textId="36A99796" w:rsidR="00490CF9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  <w:lang w:val="en-US"/>
        </w:rPr>
      </w:pPr>
      <w:r w:rsidRPr="00B11C45">
        <w:rPr>
          <w:rFonts w:ascii="Arial" w:hAnsi="Arial" w:cs="Arial"/>
          <w:sz w:val="24"/>
          <w:szCs w:val="24"/>
          <w:lang w:val="en-US"/>
        </w:rPr>
        <w:t>Reading: Addison-Wesley, 1994.</w:t>
      </w:r>
    </w:p>
    <w:p w14:paraId="62D69E15" w14:textId="77777777" w:rsidR="00230567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  <w:lang w:val="en-US"/>
        </w:rPr>
      </w:pPr>
      <w:r w:rsidRPr="00B11C45">
        <w:rPr>
          <w:rFonts w:ascii="Arial" w:hAnsi="Arial" w:cs="Arial"/>
          <w:sz w:val="24"/>
          <w:szCs w:val="24"/>
          <w:lang w:val="en-US"/>
        </w:rPr>
        <w:t xml:space="preserve">OBJECT MANAGEMENT GROUP. OMG Unified Modeling Language (OMG UML), </w:t>
      </w:r>
    </w:p>
    <w:p w14:paraId="006683DF" w14:textId="7AB3E7F5" w:rsidR="00490CF9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  <w:lang w:val="pt-BR"/>
        </w:rPr>
        <w:t xml:space="preserve">versão 2.5.1. </w:t>
      </w:r>
      <w:r w:rsidRPr="00B11C45">
        <w:rPr>
          <w:rFonts w:ascii="Arial" w:hAnsi="Arial" w:cs="Arial"/>
          <w:sz w:val="24"/>
          <w:szCs w:val="24"/>
        </w:rPr>
        <w:t>2017. Disponível em: https://www.omg.org/spec/UML/</w:t>
      </w:r>
    </w:p>
    <w:p w14:paraId="43854980" w14:textId="77777777" w:rsidR="00230567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  <w:lang w:val="en-US"/>
        </w:rPr>
      </w:pPr>
      <w:r w:rsidRPr="00B11C45">
        <w:rPr>
          <w:rFonts w:ascii="Arial" w:hAnsi="Arial" w:cs="Arial"/>
          <w:sz w:val="24"/>
          <w:szCs w:val="24"/>
          <w:lang w:val="en-US"/>
        </w:rPr>
        <w:t xml:space="preserve">ORACLE CORPORATION. MySQL 8.0 Reference Manual: InnoDB Locking and </w:t>
      </w:r>
    </w:p>
    <w:p w14:paraId="77DDAE97" w14:textId="5E7B840A" w:rsidR="00490CF9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  <w:lang w:val="pt-BR"/>
        </w:rPr>
        <w:t xml:space="preserve">Transaction Model. </w:t>
      </w:r>
      <w:r w:rsidRPr="00B11C45">
        <w:rPr>
          <w:rFonts w:ascii="Arial" w:hAnsi="Arial" w:cs="Arial"/>
          <w:sz w:val="24"/>
          <w:szCs w:val="24"/>
        </w:rPr>
        <w:t>Disponível em: https://dev.mysql.com/doc/</w:t>
      </w:r>
    </w:p>
    <w:p w14:paraId="1963C9AD" w14:textId="77777777" w:rsidR="00230567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  <w:lang w:val="en-US"/>
        </w:rPr>
      </w:pPr>
      <w:r w:rsidRPr="00B11C45">
        <w:rPr>
          <w:rFonts w:ascii="Arial" w:hAnsi="Arial" w:cs="Arial"/>
          <w:sz w:val="24"/>
          <w:szCs w:val="24"/>
          <w:lang w:val="en-US"/>
        </w:rPr>
        <w:t xml:space="preserve">ORGANIZAÇÃO MUNDIAL DA SAÚDE. Guidelines for the Storage of Essential </w:t>
      </w:r>
    </w:p>
    <w:p w14:paraId="0E7FD9FC" w14:textId="6B61937B" w:rsidR="00490CF9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  <w:lang w:val="en-US"/>
        </w:rPr>
      </w:pPr>
      <w:r w:rsidRPr="00B11C45">
        <w:rPr>
          <w:rFonts w:ascii="Arial" w:hAnsi="Arial" w:cs="Arial"/>
          <w:sz w:val="24"/>
          <w:szCs w:val="24"/>
          <w:lang w:val="en-US"/>
        </w:rPr>
        <w:t>Medicines and Other Health Commodities. Genebra: OMS, 2003.</w:t>
      </w:r>
    </w:p>
    <w:p w14:paraId="46A7A6ED" w14:textId="77777777" w:rsidR="00230567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  <w:lang w:val="en-US"/>
        </w:rPr>
      </w:pPr>
      <w:r w:rsidRPr="00B11C45">
        <w:rPr>
          <w:rFonts w:ascii="Arial" w:hAnsi="Arial" w:cs="Arial"/>
          <w:sz w:val="24"/>
          <w:szCs w:val="24"/>
          <w:lang w:val="en-US"/>
        </w:rPr>
        <w:t xml:space="preserve">OWASP FOUNDATION. Cheat Sheet Series: SQL Injection Prevention, Cross-Site </w:t>
      </w:r>
    </w:p>
    <w:p w14:paraId="435B20E0" w14:textId="77777777" w:rsidR="00230567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  <w:lang w:val="pt-BR"/>
        </w:rPr>
      </w:pPr>
      <w:r w:rsidRPr="00B11C45">
        <w:rPr>
          <w:rFonts w:ascii="Arial" w:hAnsi="Arial" w:cs="Arial"/>
          <w:sz w:val="24"/>
          <w:szCs w:val="24"/>
          <w:lang w:val="en-US"/>
        </w:rPr>
        <w:t xml:space="preserve">Request Forgery Prevention, Password Storage. </w:t>
      </w:r>
      <w:r w:rsidRPr="00B11C45">
        <w:rPr>
          <w:rFonts w:ascii="Arial" w:hAnsi="Arial" w:cs="Arial"/>
          <w:sz w:val="24"/>
          <w:szCs w:val="24"/>
          <w:lang w:val="pt-BR"/>
        </w:rPr>
        <w:t xml:space="preserve">Disponível em: </w:t>
      </w:r>
    </w:p>
    <w:p w14:paraId="59DA5576" w14:textId="28BBAFFC" w:rsidR="00490CF9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  <w:lang w:val="pt-BR"/>
        </w:rPr>
      </w:pPr>
      <w:r w:rsidRPr="00B11C45">
        <w:rPr>
          <w:rFonts w:ascii="Arial" w:hAnsi="Arial" w:cs="Arial"/>
          <w:sz w:val="24"/>
          <w:szCs w:val="24"/>
          <w:lang w:val="pt-BR"/>
        </w:rPr>
        <w:t>https://cheatsheetseries.owasp.org/</w:t>
      </w:r>
    </w:p>
    <w:p w14:paraId="6914023C" w14:textId="77777777" w:rsidR="00230567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  <w:lang w:val="en-US"/>
        </w:rPr>
      </w:pPr>
      <w:r w:rsidRPr="00B11C45">
        <w:rPr>
          <w:rFonts w:ascii="Arial" w:hAnsi="Arial" w:cs="Arial"/>
          <w:sz w:val="24"/>
          <w:szCs w:val="24"/>
          <w:lang w:val="en-US"/>
        </w:rPr>
        <w:t xml:space="preserve">OWASP FOUNDATION. OWASP Top 10 - The Ten Most Critical Web Application </w:t>
      </w:r>
    </w:p>
    <w:p w14:paraId="280D838F" w14:textId="1A091269" w:rsidR="00490CF9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  <w:lang w:val="pt-BR"/>
        </w:rPr>
        <w:t xml:space="preserve">Security Risks. </w:t>
      </w:r>
      <w:r w:rsidRPr="00B11C45">
        <w:rPr>
          <w:rFonts w:ascii="Arial" w:hAnsi="Arial" w:cs="Arial"/>
          <w:sz w:val="24"/>
          <w:szCs w:val="24"/>
        </w:rPr>
        <w:t>2021. Disponível em: https://owasp.org/Top10/</w:t>
      </w:r>
    </w:p>
    <w:p w14:paraId="78107F23" w14:textId="77777777" w:rsidR="00230567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  <w:lang w:val="en-US"/>
        </w:rPr>
        <w:t xml:space="preserve">PHP GROUP. PHP Manual: PDO, Sessions, Password Hashing. </w:t>
      </w:r>
      <w:r w:rsidRPr="00B11C45">
        <w:rPr>
          <w:rFonts w:ascii="Arial" w:hAnsi="Arial" w:cs="Arial"/>
          <w:sz w:val="24"/>
          <w:szCs w:val="24"/>
        </w:rPr>
        <w:t xml:space="preserve">Disponível em: </w:t>
      </w:r>
    </w:p>
    <w:p w14:paraId="297CC9CF" w14:textId="3FA6AB90" w:rsidR="00490CF9" w:rsidRPr="00B11C45" w:rsidRDefault="001E598C" w:rsidP="00151BAF">
      <w:pPr>
        <w:spacing w:line="360" w:lineRule="auto"/>
        <w:ind w:left="567" w:hanging="567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lastRenderedPageBreak/>
        <w:t>https://www.php.net/manual/</w:t>
      </w:r>
    </w:p>
    <w:p w14:paraId="3356E144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br w:type="page"/>
      </w:r>
    </w:p>
    <w:p w14:paraId="270CCA17" w14:textId="77777777" w:rsidR="00490CF9" w:rsidRPr="00B11C45" w:rsidRDefault="001E598C" w:rsidP="00151BAF">
      <w:pPr>
        <w:pStyle w:val="Ttulo1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37" w:name="_Toc238460730"/>
      <w:r w:rsidRPr="00B11C45">
        <w:rPr>
          <w:rFonts w:ascii="Arial" w:hAnsi="Arial" w:cs="Arial"/>
          <w:color w:val="auto"/>
          <w:sz w:val="24"/>
          <w:szCs w:val="24"/>
        </w:rPr>
        <w:lastRenderedPageBreak/>
        <w:t>Anexos</w:t>
      </w:r>
      <w:bookmarkEnd w:id="37"/>
    </w:p>
    <w:p w14:paraId="30B1ACC6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38" w:name="_Toc238460731"/>
      <w:r w:rsidRPr="00B11C45">
        <w:rPr>
          <w:rFonts w:ascii="Arial" w:hAnsi="Arial" w:cs="Arial"/>
          <w:color w:val="auto"/>
          <w:sz w:val="24"/>
          <w:szCs w:val="24"/>
        </w:rPr>
        <w:t>Anexo A - Instalação e execução</w:t>
      </w:r>
      <w:bookmarkEnd w:id="38"/>
    </w:p>
    <w:p w14:paraId="2B3DE84B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Requisitos: PHP 8.1 ou superior com as extensões pdo_mysql e mbstring activas, e MySQL 5.7 ou MariaDB 10.3 ou superior. A instalação de referência foi feita sobre XAMPP.</w:t>
      </w:r>
    </w:p>
    <w:p w14:paraId="01056037" w14:textId="77777777" w:rsidR="00490CF9" w:rsidRPr="00B11C45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1. Criar a base de dados e as tabelas</w:t>
      </w:r>
      <w:r w:rsidRPr="00B11C45">
        <w:rPr>
          <w:rFonts w:ascii="Arial" w:hAnsi="Arial" w:cs="Arial"/>
          <w:sz w:val="24"/>
          <w:szCs w:val="24"/>
        </w:rPr>
        <w:br/>
        <w:t xml:space="preserve">   mysql -u root &lt; database/schema.sql</w:t>
      </w:r>
      <w:r w:rsidRPr="00B11C45">
        <w:rPr>
          <w:rFonts w:ascii="Arial" w:hAnsi="Arial" w:cs="Arial"/>
          <w:sz w:val="24"/>
          <w:szCs w:val="24"/>
        </w:rPr>
        <w:br/>
      </w:r>
      <w:r w:rsidRPr="00B11C45">
        <w:rPr>
          <w:rFonts w:ascii="Arial" w:hAnsi="Arial" w:cs="Arial"/>
          <w:sz w:val="24"/>
          <w:szCs w:val="24"/>
        </w:rPr>
        <w:br/>
        <w:t>2. Carregar os dados iniciais (utilizadores, catalogo, lotes)</w:t>
      </w:r>
      <w:r w:rsidRPr="00B11C45">
        <w:rPr>
          <w:rFonts w:ascii="Arial" w:hAnsi="Arial" w:cs="Arial"/>
          <w:sz w:val="24"/>
          <w:szCs w:val="24"/>
        </w:rPr>
        <w:br/>
        <w:t xml:space="preserve">   mysql -u root farmagest &lt; database/seed.sql</w:t>
      </w:r>
      <w:r w:rsidRPr="00B11C45">
        <w:rPr>
          <w:rFonts w:ascii="Arial" w:hAnsi="Arial" w:cs="Arial"/>
          <w:sz w:val="24"/>
          <w:szCs w:val="24"/>
        </w:rPr>
        <w:br/>
      </w:r>
      <w:r w:rsidRPr="00B11C45">
        <w:rPr>
          <w:rFonts w:ascii="Arial" w:hAnsi="Arial" w:cs="Arial"/>
          <w:sz w:val="24"/>
          <w:szCs w:val="24"/>
        </w:rPr>
        <w:br/>
        <w:t>3. (Opcional) Gerar historico de vendas de demonstracao</w:t>
      </w:r>
      <w:r w:rsidRPr="00B11C45">
        <w:rPr>
          <w:rFonts w:ascii="Arial" w:hAnsi="Arial" w:cs="Arial"/>
          <w:sz w:val="24"/>
          <w:szCs w:val="24"/>
        </w:rPr>
        <w:br/>
        <w:t xml:space="preserve">   php database/seed_vendas.php</w:t>
      </w:r>
      <w:r w:rsidRPr="00B11C45">
        <w:rPr>
          <w:rFonts w:ascii="Arial" w:hAnsi="Arial" w:cs="Arial"/>
          <w:sz w:val="24"/>
          <w:szCs w:val="24"/>
        </w:rPr>
        <w:br/>
      </w:r>
      <w:r w:rsidRPr="00B11C45">
        <w:rPr>
          <w:rFonts w:ascii="Arial" w:hAnsi="Arial" w:cs="Arial"/>
          <w:sz w:val="24"/>
          <w:szCs w:val="24"/>
        </w:rPr>
        <w:br/>
        <w:t>4. Configurar o acesso a base de dados</w:t>
      </w:r>
      <w:r w:rsidRPr="00B11C45">
        <w:rPr>
          <w:rFonts w:ascii="Arial" w:hAnsi="Arial" w:cs="Arial"/>
          <w:sz w:val="24"/>
          <w:szCs w:val="24"/>
        </w:rPr>
        <w:br/>
        <w:t xml:space="preserve">   copiar .env.example para .env e ajustar DB_HOST, DB_PORT,</w:t>
      </w:r>
      <w:r w:rsidRPr="00B11C45">
        <w:rPr>
          <w:rFonts w:ascii="Arial" w:hAnsi="Arial" w:cs="Arial"/>
          <w:sz w:val="24"/>
          <w:szCs w:val="24"/>
        </w:rPr>
        <w:br/>
        <w:t xml:space="preserve">   DB_NAME, DB_USER e DB_PASS</w:t>
      </w:r>
      <w:r w:rsidRPr="00B11C45">
        <w:rPr>
          <w:rFonts w:ascii="Arial" w:hAnsi="Arial" w:cs="Arial"/>
          <w:sz w:val="24"/>
          <w:szCs w:val="24"/>
        </w:rPr>
        <w:br/>
      </w:r>
      <w:r w:rsidRPr="00B11C45">
        <w:rPr>
          <w:rFonts w:ascii="Arial" w:hAnsi="Arial" w:cs="Arial"/>
          <w:sz w:val="24"/>
          <w:szCs w:val="24"/>
        </w:rPr>
        <w:br/>
        <w:t>5. Arrancar a aplicacao</w:t>
      </w:r>
      <w:r w:rsidRPr="00B11C45">
        <w:rPr>
          <w:rFonts w:ascii="Arial" w:hAnsi="Arial" w:cs="Arial"/>
          <w:sz w:val="24"/>
          <w:szCs w:val="24"/>
        </w:rPr>
        <w:br/>
        <w:t xml:space="preserve">   php -S localhost:8000 -t public public/router.php</w:t>
      </w:r>
      <w:r w:rsidRPr="00B11C45">
        <w:rPr>
          <w:rFonts w:ascii="Arial" w:hAnsi="Arial" w:cs="Arial"/>
          <w:sz w:val="24"/>
          <w:szCs w:val="24"/>
        </w:rPr>
        <w:br/>
        <w:t xml:space="preserve">   e abrir http://localhost:8000</w:t>
      </w:r>
    </w:p>
    <w:p w14:paraId="4648BEB9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Em alternativa, com o Apache do XAMPP, basta colocar a pasta do projecto dentro de htdocs e abrir o endereço correspondente. O ficheiro .htaccess existente na raiz do projecto encaminha automaticamente os pedidos para a pasta public, pelo que não é necessário incluir /public no endereço:</w:t>
      </w:r>
    </w:p>
    <w:p w14:paraId="6FC9A781" w14:textId="77777777" w:rsidR="00490CF9" w:rsidRPr="00B11C45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C:\xampp\htdocs\farmagest\          -&gt;  http://localhost/farmagest/</w:t>
      </w:r>
      <w:r w:rsidRPr="00B11C45">
        <w:rPr>
          <w:rFonts w:ascii="Arial" w:hAnsi="Arial" w:cs="Arial"/>
          <w:sz w:val="24"/>
          <w:szCs w:val="24"/>
        </w:rPr>
        <w:br/>
      </w:r>
      <w:r w:rsidRPr="00B11C45">
        <w:rPr>
          <w:rFonts w:ascii="Arial" w:hAnsi="Arial" w:cs="Arial"/>
          <w:sz w:val="24"/>
          <w:szCs w:val="24"/>
        </w:rPr>
        <w:br/>
        <w:t>As tres formas de instalacao sao suportadas em simultaneo:</w:t>
      </w:r>
      <w:r w:rsidRPr="00B11C45">
        <w:rPr>
          <w:rFonts w:ascii="Arial" w:hAnsi="Arial" w:cs="Arial"/>
          <w:sz w:val="24"/>
          <w:szCs w:val="24"/>
        </w:rPr>
        <w:br/>
        <w:t xml:space="preserve">   http://localhost:8000/               servidor embutido do PHP</w:t>
      </w:r>
      <w:r w:rsidRPr="00B11C45">
        <w:rPr>
          <w:rFonts w:ascii="Arial" w:hAnsi="Arial" w:cs="Arial"/>
          <w:sz w:val="24"/>
          <w:szCs w:val="24"/>
        </w:rPr>
        <w:br/>
      </w:r>
      <w:r w:rsidRPr="00B11C45">
        <w:rPr>
          <w:rFonts w:ascii="Arial" w:hAnsi="Arial" w:cs="Arial"/>
          <w:sz w:val="24"/>
          <w:szCs w:val="24"/>
        </w:rPr>
        <w:lastRenderedPageBreak/>
        <w:t xml:space="preserve">   http://localhost/farmagest/          XAMPP, enderecos limpos</w:t>
      </w:r>
      <w:r w:rsidRPr="00B11C45">
        <w:rPr>
          <w:rFonts w:ascii="Arial" w:hAnsi="Arial" w:cs="Arial"/>
          <w:sz w:val="24"/>
          <w:szCs w:val="24"/>
        </w:rPr>
        <w:br/>
        <w:t xml:space="preserve">   http://localhost/farmagest/public/   XAMPP, sem reescrita de URLs</w:t>
      </w:r>
    </w:p>
    <w:p w14:paraId="262C058A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Em produção, a raiz do servidor Web deve apontar directamente para a pasta public, ficando todo o restante código fora da árvore acessível por HTTP. Deve ainda definir-se APP_ENV=producao e APP_DEBUG=0 no ficheiro de ambiente.</w:t>
      </w:r>
    </w:p>
    <w:p w14:paraId="01DD3469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39" w:name="_Toc238460732"/>
      <w:r w:rsidRPr="00B11C45">
        <w:rPr>
          <w:rFonts w:ascii="Arial" w:hAnsi="Arial" w:cs="Arial"/>
          <w:color w:val="auto"/>
          <w:sz w:val="24"/>
          <w:szCs w:val="24"/>
        </w:rPr>
        <w:t>Anexo B - Contas de demonstração</w:t>
      </w:r>
      <w:bookmarkEnd w:id="39"/>
    </w:p>
    <w:p w14:paraId="1E30593E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As contas seguintes são criadas pelo povoamento inicial e destinam-se exclusivamente a demonstração. Devem ser eliminadas ou ter as palavras-passe alteradas antes de qualquer utilização real.</w:t>
      </w:r>
    </w:p>
    <w:p w14:paraId="3FDC62BD" w14:textId="77777777" w:rsidR="00490CF9" w:rsidRPr="00B11C45" w:rsidRDefault="001E598C" w:rsidP="00151BAF">
      <w:pPr>
        <w:spacing w:before="200" w:after="80"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i/>
          <w:sz w:val="24"/>
          <w:szCs w:val="24"/>
        </w:rPr>
        <w:t>Tabela 8 - Contas de demonstração criadas pelo povoamento inicial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343"/>
        <w:gridCol w:w="4101"/>
        <w:gridCol w:w="2343"/>
      </w:tblGrid>
      <w:tr w:rsidR="00490CF9" w:rsidRPr="00B11C45" w14:paraId="2D0DEB70" w14:textId="77777777">
        <w:trPr>
          <w:jc w:val="center"/>
        </w:trPr>
        <w:tc>
          <w:tcPr>
            <w:tcW w:w="2343" w:type="dxa"/>
            <w:shd w:val="clear" w:color="auto" w:fill="0F5C45"/>
          </w:tcPr>
          <w:p w14:paraId="04C4B485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Perfil</w:t>
            </w:r>
          </w:p>
        </w:tc>
        <w:tc>
          <w:tcPr>
            <w:tcW w:w="4101" w:type="dxa"/>
            <w:shd w:val="clear" w:color="auto" w:fill="0F5C45"/>
          </w:tcPr>
          <w:p w14:paraId="094E0D37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Endereço de correio electrónico</w:t>
            </w:r>
          </w:p>
        </w:tc>
        <w:tc>
          <w:tcPr>
            <w:tcW w:w="2343" w:type="dxa"/>
            <w:shd w:val="clear" w:color="auto" w:fill="0F5C45"/>
          </w:tcPr>
          <w:p w14:paraId="125DA19E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Palavra-passe</w:t>
            </w:r>
          </w:p>
        </w:tc>
      </w:tr>
      <w:tr w:rsidR="00490CF9" w:rsidRPr="00B11C45" w14:paraId="58A3D85C" w14:textId="77777777">
        <w:trPr>
          <w:jc w:val="center"/>
        </w:trPr>
        <w:tc>
          <w:tcPr>
            <w:tcW w:w="2343" w:type="dxa"/>
          </w:tcPr>
          <w:p w14:paraId="0A0DF4A4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Administrador</w:t>
            </w:r>
          </w:p>
        </w:tc>
        <w:tc>
          <w:tcPr>
            <w:tcW w:w="4101" w:type="dxa"/>
          </w:tcPr>
          <w:p w14:paraId="546EFFF5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admin@farmagest.co.mz</w:t>
            </w:r>
          </w:p>
        </w:tc>
        <w:tc>
          <w:tcPr>
            <w:tcW w:w="2343" w:type="dxa"/>
          </w:tcPr>
          <w:p w14:paraId="415E45AD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Admin@123</w:t>
            </w:r>
          </w:p>
        </w:tc>
      </w:tr>
      <w:tr w:rsidR="00490CF9" w:rsidRPr="00B11C45" w14:paraId="7386C7B4" w14:textId="77777777">
        <w:trPr>
          <w:jc w:val="center"/>
        </w:trPr>
        <w:tc>
          <w:tcPr>
            <w:tcW w:w="2343" w:type="dxa"/>
            <w:shd w:val="clear" w:color="auto" w:fill="F2F6F4"/>
          </w:tcPr>
          <w:p w14:paraId="20B02B73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Farmacêutico</w:t>
            </w:r>
          </w:p>
        </w:tc>
        <w:tc>
          <w:tcPr>
            <w:tcW w:w="4101" w:type="dxa"/>
            <w:shd w:val="clear" w:color="auto" w:fill="F2F6F4"/>
          </w:tcPr>
          <w:p w14:paraId="217F8F14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farmaceutico@farmagest.co.mz</w:t>
            </w:r>
          </w:p>
        </w:tc>
        <w:tc>
          <w:tcPr>
            <w:tcW w:w="2343" w:type="dxa"/>
            <w:shd w:val="clear" w:color="auto" w:fill="F2F6F4"/>
          </w:tcPr>
          <w:p w14:paraId="35A0C3DD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Farm@123</w:t>
            </w:r>
          </w:p>
        </w:tc>
      </w:tr>
      <w:tr w:rsidR="00490CF9" w:rsidRPr="00B11C45" w14:paraId="00CC6830" w14:textId="77777777">
        <w:trPr>
          <w:jc w:val="center"/>
        </w:trPr>
        <w:tc>
          <w:tcPr>
            <w:tcW w:w="2343" w:type="dxa"/>
          </w:tcPr>
          <w:p w14:paraId="14A83D1A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b/>
                <w:sz w:val="24"/>
                <w:szCs w:val="24"/>
              </w:rPr>
              <w:t>Operador de caixa</w:t>
            </w:r>
          </w:p>
        </w:tc>
        <w:tc>
          <w:tcPr>
            <w:tcW w:w="4101" w:type="dxa"/>
          </w:tcPr>
          <w:p w14:paraId="153CD9E7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caixa@farmagest.co.mz</w:t>
            </w:r>
          </w:p>
        </w:tc>
        <w:tc>
          <w:tcPr>
            <w:tcW w:w="2343" w:type="dxa"/>
          </w:tcPr>
          <w:p w14:paraId="5A802305" w14:textId="77777777" w:rsidR="00490CF9" w:rsidRPr="00B11C45" w:rsidRDefault="001E598C" w:rsidP="00151BAF">
            <w:pPr>
              <w:spacing w:after="40" w:line="360" w:lineRule="auto"/>
              <w:jc w:val="left"/>
              <w:rPr>
                <w:rFonts w:ascii="Arial" w:hAnsi="Arial" w:cs="Arial"/>
                <w:sz w:val="24"/>
                <w:szCs w:val="24"/>
              </w:rPr>
            </w:pPr>
            <w:r w:rsidRPr="00B11C45">
              <w:rPr>
                <w:rFonts w:ascii="Arial" w:hAnsi="Arial" w:cs="Arial"/>
                <w:sz w:val="24"/>
                <w:szCs w:val="24"/>
              </w:rPr>
              <w:t>Caixa@123</w:t>
            </w:r>
          </w:p>
        </w:tc>
      </w:tr>
    </w:tbl>
    <w:p w14:paraId="3CC5A618" w14:textId="77777777" w:rsidR="00490CF9" w:rsidRPr="00B11C45" w:rsidRDefault="00490CF9" w:rsidP="00151BAF">
      <w:pPr>
        <w:spacing w:after="40" w:line="360" w:lineRule="auto"/>
        <w:rPr>
          <w:rFonts w:ascii="Arial" w:hAnsi="Arial" w:cs="Arial"/>
          <w:sz w:val="24"/>
          <w:szCs w:val="24"/>
        </w:rPr>
      </w:pPr>
    </w:p>
    <w:p w14:paraId="0581CA74" w14:textId="77777777" w:rsidR="00490CF9" w:rsidRPr="00B11C45" w:rsidRDefault="001E598C" w:rsidP="00151BAF">
      <w:pPr>
        <w:pStyle w:val="Ttulo2"/>
        <w:spacing w:line="360" w:lineRule="auto"/>
        <w:rPr>
          <w:rFonts w:ascii="Arial" w:hAnsi="Arial" w:cs="Arial"/>
          <w:color w:val="auto"/>
          <w:sz w:val="24"/>
          <w:szCs w:val="24"/>
        </w:rPr>
      </w:pPr>
      <w:bookmarkStart w:id="40" w:name="_Toc238460733"/>
      <w:r w:rsidRPr="00B11C45">
        <w:rPr>
          <w:rFonts w:ascii="Arial" w:hAnsi="Arial" w:cs="Arial"/>
          <w:color w:val="auto"/>
          <w:sz w:val="24"/>
          <w:szCs w:val="24"/>
        </w:rPr>
        <w:t>Anexo C - Verificação da instalação</w:t>
      </w:r>
      <w:bookmarkEnd w:id="40"/>
    </w:p>
    <w:p w14:paraId="5F407A03" w14:textId="77777777" w:rsidR="00490CF9" w:rsidRPr="00B11C45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O projecto inclui dois procedimentos de verificação que podem ser executados após a instalação para confirmar que o sistema está operacional:</w:t>
      </w:r>
    </w:p>
    <w:p w14:paraId="4795B5EF" w14:textId="77777777" w:rsidR="00490CF9" w:rsidRPr="00B11C45" w:rsidRDefault="001E598C" w:rsidP="00151BAF">
      <w:pPr>
        <w:pBdr>
          <w:top w:val="single" w:sz="4" w:space="6" w:color="CFD8DC"/>
          <w:left w:val="single" w:sz="4" w:space="6" w:color="CFD8DC"/>
          <w:bottom w:val="single" w:sz="4" w:space="6" w:color="CFD8DC"/>
          <w:right w:val="single" w:sz="4" w:space="6" w:color="CFD8DC"/>
        </w:pBdr>
        <w:shd w:val="clear" w:color="auto" w:fill="F5F7F8"/>
        <w:spacing w:before="120" w:after="200" w:line="360" w:lineRule="auto"/>
        <w:ind w:left="340"/>
        <w:jc w:val="left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>php tests\executar.php</w:t>
      </w:r>
      <w:r w:rsidRPr="00B11C45">
        <w:rPr>
          <w:rFonts w:ascii="Arial" w:hAnsi="Arial" w:cs="Arial"/>
          <w:sz w:val="24"/>
          <w:szCs w:val="24"/>
        </w:rPr>
        <w:br/>
        <w:t xml:space="preserve">   48 assercoes sobre a logica de negocio</w:t>
      </w:r>
      <w:r w:rsidRPr="00B11C45">
        <w:rPr>
          <w:rFonts w:ascii="Arial" w:hAnsi="Arial" w:cs="Arial"/>
          <w:sz w:val="24"/>
          <w:szCs w:val="24"/>
        </w:rPr>
        <w:br/>
      </w:r>
      <w:r w:rsidRPr="00B11C45">
        <w:rPr>
          <w:rFonts w:ascii="Arial" w:hAnsi="Arial" w:cs="Arial"/>
          <w:sz w:val="24"/>
          <w:szCs w:val="24"/>
        </w:rPr>
        <w:br/>
        <w:t>powershell -File tests\crawl.ps1</w:t>
      </w:r>
      <w:r w:rsidRPr="00B11C45">
        <w:rPr>
          <w:rFonts w:ascii="Arial" w:hAnsi="Arial" w:cs="Arial"/>
          <w:sz w:val="24"/>
          <w:szCs w:val="24"/>
        </w:rPr>
        <w:br/>
        <w:t xml:space="preserve">   50 rotas verificadas por HTTP no servidor embutido do PHP</w:t>
      </w:r>
      <w:r w:rsidRPr="00B11C45">
        <w:rPr>
          <w:rFonts w:ascii="Arial" w:hAnsi="Arial" w:cs="Arial"/>
          <w:sz w:val="24"/>
          <w:szCs w:val="24"/>
        </w:rPr>
        <w:br/>
      </w:r>
      <w:r w:rsidRPr="00B11C45">
        <w:rPr>
          <w:rFonts w:ascii="Arial" w:hAnsi="Arial" w:cs="Arial"/>
          <w:sz w:val="24"/>
          <w:szCs w:val="24"/>
        </w:rPr>
        <w:br/>
        <w:t>powershell -File tests\crawl.ps1 -Base http://localhost/farmagest</w:t>
      </w:r>
      <w:r w:rsidRPr="00B11C45">
        <w:rPr>
          <w:rFonts w:ascii="Arial" w:hAnsi="Arial" w:cs="Arial"/>
          <w:sz w:val="24"/>
          <w:szCs w:val="24"/>
        </w:rPr>
        <w:br/>
        <w:t xml:space="preserve">   as mesmas 50 rotas verificadas na instalacao do XAMPP</w:t>
      </w:r>
    </w:p>
    <w:p w14:paraId="55715A6E" w14:textId="77777777" w:rsidR="00490CF9" w:rsidRDefault="001E598C" w:rsidP="00151BAF">
      <w:pPr>
        <w:spacing w:line="360" w:lineRule="auto"/>
        <w:rPr>
          <w:rFonts w:ascii="Arial" w:hAnsi="Arial" w:cs="Arial"/>
          <w:sz w:val="24"/>
          <w:szCs w:val="24"/>
        </w:rPr>
      </w:pPr>
      <w:r w:rsidRPr="00B11C45">
        <w:rPr>
          <w:rFonts w:ascii="Arial" w:hAnsi="Arial" w:cs="Arial"/>
          <w:sz w:val="24"/>
          <w:szCs w:val="24"/>
        </w:rPr>
        <w:t xml:space="preserve">Ambos devem terminar sem qualquer falha. O primeiro procedimento repõe o estado da base de dados no final, pelo que pode ser executado repetidamente </w:t>
      </w:r>
      <w:r w:rsidRPr="00B11C45">
        <w:rPr>
          <w:rFonts w:ascii="Arial" w:hAnsi="Arial" w:cs="Arial"/>
          <w:sz w:val="24"/>
          <w:szCs w:val="24"/>
        </w:rPr>
        <w:lastRenderedPageBreak/>
        <w:t>sem efeitos colaterais. O segundo aceita o endereço de base como parâmetro, permitindo verificar qualquer uma das formas de instalação.</w:t>
      </w:r>
    </w:p>
    <w:p w14:paraId="62039157" w14:textId="13554F1C" w:rsidR="00990F53" w:rsidRDefault="00990F53" w:rsidP="00990F53">
      <w:pPr>
        <w:pStyle w:val="Ttulo2"/>
      </w:pPr>
      <w:bookmarkStart w:id="41" w:name="_Toc238460734"/>
      <w:r>
        <w:t>Anexo D - Repositório do código e vídeo de demonstração</w:t>
      </w:r>
      <w:bookmarkEnd w:id="41"/>
    </w:p>
    <w:p w14:paraId="0FF06350" w14:textId="2AFE8148" w:rsidR="00990F53" w:rsidRDefault="00990F53" w:rsidP="00990F53">
      <w:r>
        <w:t>O código-fonte completo do sistema, bem como toda a documentação produzida - este relatório, os diagramas UML, as capturas de ecrã e o vídeo de demonstração - encontra-se publicado no seguinte repositório público:</w:t>
      </w:r>
    </w:p>
    <w:p w14:paraId="5391469C" w14:textId="3D8A1D3F" w:rsidR="00990F53" w:rsidRDefault="00990F53" w:rsidP="00990F53">
      <w:pPr>
        <w:jc w:val="center"/>
        <w:rPr>
          <w:b/>
        </w:rPr>
      </w:pPr>
      <w:hyperlink r:id="rId21" w:history="1">
        <w:r w:rsidRPr="00990F53">
          <w:rPr>
            <w:rStyle w:val="Hyperlink"/>
            <w:b/>
          </w:rPr>
          <w:t>https://github.com/uamusse84-art/farmagest</w:t>
        </w:r>
      </w:hyperlink>
    </w:p>
    <w:p w14:paraId="036973B7" w14:textId="7D1A38C7" w:rsidR="00990F53" w:rsidRDefault="00990F53" w:rsidP="00990F53">
      <w:r>
        <w:t>A obtenção de uma cópia local faz-se com:</w:t>
      </w:r>
    </w:p>
    <w:p w14:paraId="2F191AB8" w14:textId="04C46C30" w:rsidR="00990F53" w:rsidRDefault="00990F53" w:rsidP="00990F53">
      <w:pPr>
        <w:shd w:val="clear" w:color="auto" w:fill="F2F2F2"/>
        <w:ind w:left="480"/>
        <w:rPr>
          <w:rFonts w:ascii="Consolas" w:hAnsi="Consolas"/>
          <w:sz w:val="20"/>
          <w:lang w:val="en-US"/>
        </w:rPr>
      </w:pPr>
      <w:r w:rsidRPr="00990F53">
        <w:rPr>
          <w:rFonts w:ascii="Consolas" w:hAnsi="Consolas"/>
          <w:sz w:val="20"/>
          <w:lang w:val="en-US"/>
        </w:rPr>
        <w:t>git clone https://github.com/uamusse84-art/farmagest.git</w:t>
      </w:r>
    </w:p>
    <w:p w14:paraId="2D402426" w14:textId="66A0DCA3" w:rsidR="00990F53" w:rsidRPr="00990F53" w:rsidRDefault="00990F53" w:rsidP="00990F53">
      <w:pPr>
        <w:rPr>
          <w:lang w:val="pt-BR"/>
        </w:rPr>
      </w:pPr>
      <w:r w:rsidRPr="00990F53">
        <w:rPr>
          <w:lang w:val="pt-BR"/>
        </w:rPr>
        <w:t>O vídeo de demonstração, com a duração de 88 segundos, percorre a autenticação, o painel de controlo, o catálogo de medicamentos, o controlo de validades, o registo de uma venda com o respectivo abate FEFO, o recibo, os relatórios e a gestão de utilizadores, incluindo ainda uma explicação da regra FEFO e o resultado dos testes. Está disponível em:</w:t>
      </w:r>
    </w:p>
    <w:p w14:paraId="6DFD69E7" w14:textId="6BC86402" w:rsidR="00990F53" w:rsidRPr="00990F53" w:rsidRDefault="00990F53" w:rsidP="00990F53">
      <w:pPr>
        <w:jc w:val="center"/>
        <w:rPr>
          <w:sz w:val="20"/>
          <w:lang w:val="pt-BR"/>
        </w:rPr>
      </w:pPr>
      <w:hyperlink r:id="rId22" w:history="1">
        <w:r w:rsidRPr="00990F53">
          <w:rPr>
            <w:rStyle w:val="Hyperlink"/>
            <w:sz w:val="20"/>
            <w:lang w:val="pt-BR"/>
          </w:rPr>
          <w:t>https://github.com/uamusse84-art/farmagest/blob/main/docs/FarmaGest-demonstracao.mp4</w:t>
        </w:r>
      </w:hyperlink>
    </w:p>
    <w:p w14:paraId="02FF9398" w14:textId="6670198C" w:rsidR="00990F53" w:rsidRPr="00990F53" w:rsidRDefault="00990F53" w:rsidP="00990F53">
      <w:pPr>
        <w:rPr>
          <w:lang w:val="pt-BR"/>
        </w:rPr>
      </w:pPr>
      <w:r w:rsidRPr="00990F53">
        <w:rPr>
          <w:lang w:val="pt-BR"/>
        </w:rPr>
        <w:t>Encontra-se também no ficheiro docs/FarmaGest-demonstracao.mp4 incluído na entrega.</w:t>
      </w:r>
    </w:p>
    <w:sectPr w:rsidR="00990F53" w:rsidRPr="00990F53" w:rsidSect="00034616">
      <w:pgSz w:w="11906" w:h="16838"/>
      <w:pgMar w:top="1417" w:right="1417" w:bottom="1417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1B041F" w14:textId="77777777" w:rsidR="00B9484A" w:rsidRDefault="00B9484A">
      <w:pPr>
        <w:spacing w:after="0" w:line="240" w:lineRule="auto"/>
      </w:pPr>
      <w:r>
        <w:separator/>
      </w:r>
    </w:p>
  </w:endnote>
  <w:endnote w:type="continuationSeparator" w:id="0">
    <w:p w14:paraId="6FFEDE40" w14:textId="77777777" w:rsidR="00B9484A" w:rsidRDefault="00B948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C38780" w14:textId="17A4FC0E" w:rsidR="00490CF9" w:rsidRDefault="001E598C">
    <w:pPr>
      <w:pStyle w:val="Rodap"/>
      <w:jc w:val="center"/>
    </w:pPr>
    <w:r>
      <w:rPr>
        <w:color w:val="555F6B"/>
        <w:sz w:val="17"/>
      </w:rPr>
      <w:fldChar w:fldCharType="begin"/>
    </w:r>
    <w:r>
      <w:rPr>
        <w:color w:val="555F6B"/>
        <w:sz w:val="17"/>
      </w:rPr>
      <w:instrText xml:space="preserve"> PAGE </w:instrText>
    </w:r>
    <w:r>
      <w:rPr>
        <w:color w:val="555F6B"/>
        <w:sz w:val="17"/>
      </w:rPr>
      <w:fldChar w:fldCharType="separate"/>
    </w:r>
    <w:r>
      <w:rPr>
        <w:color w:val="555F6B"/>
        <w:sz w:val="17"/>
      </w:rPr>
      <w:t>1</w:t>
    </w:r>
    <w:r>
      <w:rPr>
        <w:color w:val="555F6B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0C4D82" w14:textId="77777777" w:rsidR="00B9484A" w:rsidRDefault="00B9484A">
      <w:pPr>
        <w:spacing w:after="0" w:line="240" w:lineRule="auto"/>
      </w:pPr>
      <w:r>
        <w:separator/>
      </w:r>
    </w:p>
  </w:footnote>
  <w:footnote w:type="continuationSeparator" w:id="0">
    <w:p w14:paraId="71679EFC" w14:textId="77777777" w:rsidR="00B9484A" w:rsidRDefault="00B948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5pt;height:11.5pt" o:bullet="t">
        <v:imagedata r:id="rId1" o:title="mso5B18"/>
      </v:shape>
    </w:pict>
  </w:numPicBullet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75C1781"/>
    <w:multiLevelType w:val="hybridMultilevel"/>
    <w:tmpl w:val="A5EE14BC"/>
    <w:lvl w:ilvl="0" w:tplc="2000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0E093253"/>
    <w:multiLevelType w:val="hybridMultilevel"/>
    <w:tmpl w:val="D24648F6"/>
    <w:lvl w:ilvl="0" w:tplc="2000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1F230DD"/>
    <w:multiLevelType w:val="hybridMultilevel"/>
    <w:tmpl w:val="82F6B8D8"/>
    <w:lvl w:ilvl="0" w:tplc="2000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6CD322E"/>
    <w:multiLevelType w:val="hybridMultilevel"/>
    <w:tmpl w:val="80165F66"/>
    <w:lvl w:ilvl="0" w:tplc="2000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F2A6E5D"/>
    <w:multiLevelType w:val="hybridMultilevel"/>
    <w:tmpl w:val="63482CE0"/>
    <w:lvl w:ilvl="0" w:tplc="2000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31529331">
    <w:abstractNumId w:val="8"/>
  </w:num>
  <w:num w:numId="2" w16cid:durableId="446776586">
    <w:abstractNumId w:val="6"/>
  </w:num>
  <w:num w:numId="3" w16cid:durableId="1064525060">
    <w:abstractNumId w:val="5"/>
  </w:num>
  <w:num w:numId="4" w16cid:durableId="782192784">
    <w:abstractNumId w:val="4"/>
  </w:num>
  <w:num w:numId="5" w16cid:durableId="1544757215">
    <w:abstractNumId w:val="7"/>
  </w:num>
  <w:num w:numId="6" w16cid:durableId="2050839702">
    <w:abstractNumId w:val="3"/>
  </w:num>
  <w:num w:numId="7" w16cid:durableId="941692384">
    <w:abstractNumId w:val="2"/>
  </w:num>
  <w:num w:numId="8" w16cid:durableId="361637228">
    <w:abstractNumId w:val="1"/>
  </w:num>
  <w:num w:numId="9" w16cid:durableId="236675385">
    <w:abstractNumId w:val="0"/>
  </w:num>
  <w:num w:numId="10" w16cid:durableId="578559237">
    <w:abstractNumId w:val="13"/>
  </w:num>
  <w:num w:numId="11" w16cid:durableId="1320496891">
    <w:abstractNumId w:val="9"/>
  </w:num>
  <w:num w:numId="12" w16cid:durableId="1620449435">
    <w:abstractNumId w:val="12"/>
  </w:num>
  <w:num w:numId="13" w16cid:durableId="1305617813">
    <w:abstractNumId w:val="10"/>
  </w:num>
  <w:num w:numId="14" w16cid:durableId="62339314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6B8"/>
    <w:rsid w:val="0015074B"/>
    <w:rsid w:val="00151BAF"/>
    <w:rsid w:val="00175E92"/>
    <w:rsid w:val="001E598C"/>
    <w:rsid w:val="00210E4C"/>
    <w:rsid w:val="00230567"/>
    <w:rsid w:val="00265386"/>
    <w:rsid w:val="0029639D"/>
    <w:rsid w:val="002F4D5A"/>
    <w:rsid w:val="00326F90"/>
    <w:rsid w:val="003962DD"/>
    <w:rsid w:val="0041781B"/>
    <w:rsid w:val="00484BE6"/>
    <w:rsid w:val="00490CF9"/>
    <w:rsid w:val="005026BB"/>
    <w:rsid w:val="00583F62"/>
    <w:rsid w:val="005B484F"/>
    <w:rsid w:val="00990F53"/>
    <w:rsid w:val="00A6301A"/>
    <w:rsid w:val="00A63AF0"/>
    <w:rsid w:val="00A77BD7"/>
    <w:rsid w:val="00AA1D8D"/>
    <w:rsid w:val="00B11C45"/>
    <w:rsid w:val="00B47730"/>
    <w:rsid w:val="00B842E7"/>
    <w:rsid w:val="00B9484A"/>
    <w:rsid w:val="00CB0664"/>
    <w:rsid w:val="00CD5AAC"/>
    <w:rsid w:val="00CD79A0"/>
    <w:rsid w:val="00EF42A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4062061"/>
  <w14:defaultImageDpi w14:val="300"/>
  <w15:docId w15:val="{1D130F42-5FEE-41AE-91F7-62CA07592F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 w:line="336" w:lineRule="auto"/>
      <w:jc w:val="both"/>
    </w:pPr>
    <w:rPr>
      <w:rFonts w:ascii="Calibri" w:eastAsia="Calibri" w:hAnsi="Calibri"/>
      <w:lang w:val="pt-PT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 w:after="120"/>
      <w:jc w:val="left"/>
      <w:outlineLvl w:val="0"/>
    </w:pPr>
    <w:rPr>
      <w:rFonts w:asciiTheme="majorHAnsi" w:eastAsiaTheme="majorEastAsia" w:hAnsiTheme="majorHAnsi" w:cstheme="majorBidi"/>
      <w:b/>
      <w:bCs/>
      <w:color w:val="0F5C45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/>
      <w:b/>
      <w:bCs/>
      <w:color w:val="0F5C45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40" w:after="120"/>
      <w:jc w:val="left"/>
      <w:outlineLvl w:val="2"/>
    </w:pPr>
    <w:rPr>
      <w:rFonts w:asciiTheme="majorHAnsi" w:eastAsiaTheme="majorEastAsia" w:hAnsiTheme="majorHAnsi" w:cstheme="majorBidi"/>
      <w:b/>
      <w:bCs/>
      <w:color w:val="0F5C45"/>
      <w:sz w:val="23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A63AF0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A63AF0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A63AF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90F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yperlink" Target="https://github.com/uamusse84-art/farmagest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uamusse84-art/farmagest/blob/main/docs/FarmaGest-demonstracao.mp4" TargetMode="External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hyperlink" Target="https://github.com/uamusse84-art/farmagest/blob/main/docs/FarmaGest-demonstracao.mp4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37</Pages>
  <Words>5981</Words>
  <Characters>33793</Characters>
  <Application>Microsoft Office Word</Application>
  <DocSecurity>0</DocSecurity>
  <Lines>1024</Lines>
  <Paragraphs>602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39172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Wagner Uache</cp:lastModifiedBy>
  <cp:revision>16</cp:revision>
  <cp:lastPrinted>2026-08-20T10:13:00Z</cp:lastPrinted>
  <dcterms:created xsi:type="dcterms:W3CDTF">2013-12-23T23:15:00Z</dcterms:created>
  <dcterms:modified xsi:type="dcterms:W3CDTF">2026-08-24T08:44:00Z</dcterms:modified>
  <cp:category/>
</cp:coreProperties>
</file>