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67229" w14:textId="15537A71" w:rsidR="00490CF9" w:rsidRPr="00B842E7" w:rsidRDefault="001E598C" w:rsidP="00B842E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B842E7">
        <w:rPr>
          <w:rFonts w:ascii="Times New Roman" w:hAnsi="Times New Roman" w:cs="Times New Roman"/>
          <w:b/>
          <w:sz w:val="24"/>
          <w:szCs w:val="24"/>
        </w:rPr>
        <w:t>FarmaGest</w:t>
      </w:r>
      <w:proofErr w:type="spellEnd"/>
    </w:p>
    <w:p w14:paraId="11667A0C" w14:textId="77777777" w:rsidR="00490CF9" w:rsidRDefault="001E598C" w:rsidP="00151BAF">
      <w:pPr>
        <w:spacing w:after="56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Sistema de Gestão de Farmácia</w:t>
      </w:r>
    </w:p>
    <w:p w14:paraId="7B0D547D" w14:textId="77777777" w:rsidR="00B842E7" w:rsidRPr="00B842E7" w:rsidRDefault="00B842E7" w:rsidP="00151BAF">
      <w:pPr>
        <w:spacing w:after="56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364C819" w14:textId="77777777" w:rsidR="00490CF9" w:rsidRPr="00B842E7" w:rsidRDefault="001E598C" w:rsidP="00151BAF">
      <w:pPr>
        <w:spacing w:after="12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Aplicação Web desenvolvida em PHP 8 sobre arquitectura MVC, com gestão de stock por lotes e abate automático segundo o critério FEFO</w:t>
      </w:r>
    </w:p>
    <w:p w14:paraId="7791F14B" w14:textId="77777777" w:rsidR="00B842E7" w:rsidRDefault="00B842E7" w:rsidP="00151BAF">
      <w:pPr>
        <w:spacing w:after="60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C5D2139" w14:textId="1AEC5552" w:rsidR="00490CF9" w:rsidRPr="00B842E7" w:rsidRDefault="001E598C" w:rsidP="00151BAF">
      <w:pPr>
        <w:spacing w:after="6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>Relatório do Projecto</w:t>
      </w:r>
    </w:p>
    <w:p w14:paraId="4BD0861C" w14:textId="77777777" w:rsidR="00490CF9" w:rsidRPr="00B842E7" w:rsidRDefault="001E598C" w:rsidP="00151BAF">
      <w:pPr>
        <w:spacing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Autor</w:t>
      </w:r>
    </w:p>
    <w:p w14:paraId="19B5CA7F" w14:textId="77777777" w:rsidR="00490CF9" w:rsidRPr="00B842E7" w:rsidRDefault="001E598C" w:rsidP="00151BAF">
      <w:pPr>
        <w:spacing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B842E7">
        <w:rPr>
          <w:rFonts w:ascii="Times New Roman" w:hAnsi="Times New Roman" w:cs="Times New Roman"/>
          <w:b/>
          <w:sz w:val="24"/>
          <w:szCs w:val="24"/>
        </w:rPr>
        <w:t>Nordino</w:t>
      </w:r>
      <w:proofErr w:type="spellEnd"/>
      <w:r w:rsidRPr="00B842E7">
        <w:rPr>
          <w:rFonts w:ascii="Times New Roman" w:hAnsi="Times New Roman" w:cs="Times New Roman"/>
          <w:b/>
          <w:sz w:val="24"/>
          <w:szCs w:val="24"/>
        </w:rPr>
        <w:t xml:space="preserve"> Elias </w:t>
      </w:r>
      <w:proofErr w:type="spellStart"/>
      <w:r w:rsidRPr="00B842E7">
        <w:rPr>
          <w:rFonts w:ascii="Times New Roman" w:hAnsi="Times New Roman" w:cs="Times New Roman"/>
          <w:b/>
          <w:sz w:val="24"/>
          <w:szCs w:val="24"/>
        </w:rPr>
        <w:t>Jossias</w:t>
      </w:r>
      <w:proofErr w:type="spellEnd"/>
      <w:r w:rsidRPr="00B842E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842E7">
        <w:rPr>
          <w:rFonts w:ascii="Times New Roman" w:hAnsi="Times New Roman" w:cs="Times New Roman"/>
          <w:b/>
          <w:sz w:val="24"/>
          <w:szCs w:val="24"/>
        </w:rPr>
        <w:t>Uamusse</w:t>
      </w:r>
      <w:proofErr w:type="spellEnd"/>
    </w:p>
    <w:p w14:paraId="6E263A4F" w14:textId="77777777" w:rsidR="00490CF9" w:rsidRPr="00B842E7" w:rsidRDefault="001E598C" w:rsidP="00151BAF">
      <w:pPr>
        <w:spacing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Código de estudante: 31240558</w:t>
      </w:r>
    </w:p>
    <w:p w14:paraId="4B97D02D" w14:textId="77777777" w:rsidR="00490CF9" w:rsidRDefault="00490CF9" w:rsidP="00151BAF">
      <w:pPr>
        <w:spacing w:after="480" w:line="360" w:lineRule="auto"/>
        <w:rPr>
          <w:rFonts w:ascii="Times New Roman" w:hAnsi="Times New Roman" w:cs="Times New Roman"/>
          <w:sz w:val="24"/>
          <w:szCs w:val="24"/>
        </w:rPr>
      </w:pPr>
    </w:p>
    <w:p w14:paraId="7E4B623E" w14:textId="77777777" w:rsidR="00B842E7" w:rsidRDefault="00B842E7" w:rsidP="00151BAF">
      <w:pPr>
        <w:spacing w:after="480" w:line="360" w:lineRule="auto"/>
        <w:rPr>
          <w:rFonts w:ascii="Times New Roman" w:hAnsi="Times New Roman" w:cs="Times New Roman"/>
          <w:sz w:val="24"/>
          <w:szCs w:val="24"/>
        </w:rPr>
      </w:pPr>
    </w:p>
    <w:p w14:paraId="7E1A5195" w14:textId="77777777" w:rsidR="00B842E7" w:rsidRDefault="00B842E7" w:rsidP="00151BAF">
      <w:pPr>
        <w:spacing w:after="480" w:line="360" w:lineRule="auto"/>
        <w:rPr>
          <w:rFonts w:ascii="Times New Roman" w:hAnsi="Times New Roman" w:cs="Times New Roman"/>
          <w:sz w:val="24"/>
          <w:szCs w:val="24"/>
        </w:rPr>
      </w:pPr>
    </w:p>
    <w:p w14:paraId="12B2E4AA" w14:textId="77777777" w:rsidR="00B842E7" w:rsidRPr="00B842E7" w:rsidRDefault="00B842E7" w:rsidP="00151BAF">
      <w:pPr>
        <w:spacing w:after="480" w:line="360" w:lineRule="auto"/>
        <w:rPr>
          <w:rFonts w:ascii="Times New Roman" w:hAnsi="Times New Roman" w:cs="Times New Roman"/>
          <w:sz w:val="24"/>
          <w:szCs w:val="24"/>
        </w:rPr>
      </w:pPr>
    </w:p>
    <w:p w14:paraId="1A1A2258" w14:textId="77777777" w:rsidR="00490CF9" w:rsidRPr="00B842E7" w:rsidRDefault="001E598C" w:rsidP="00151BAF">
      <w:pPr>
        <w:spacing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B842E7">
        <w:rPr>
          <w:rFonts w:ascii="Times New Roman" w:hAnsi="Times New Roman" w:cs="Times New Roman"/>
          <w:sz w:val="24"/>
          <w:szCs w:val="24"/>
        </w:rPr>
        <w:t>UniSCED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- Universidade Aberta ISCED</w:t>
      </w:r>
    </w:p>
    <w:p w14:paraId="77A45532" w14:textId="77777777" w:rsidR="00490CF9" w:rsidRPr="00B842E7" w:rsidRDefault="001E598C" w:rsidP="00151BAF">
      <w:pPr>
        <w:spacing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Cadeira: Desenvolvimento de Aplicativos Web Empresariais</w:t>
      </w:r>
    </w:p>
    <w:p w14:paraId="76654716" w14:textId="77777777" w:rsidR="00490CF9" w:rsidRPr="00B842E7" w:rsidRDefault="001E598C" w:rsidP="00151BAF">
      <w:pPr>
        <w:spacing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Moçambique, 2026</w:t>
      </w:r>
    </w:p>
    <w:p w14:paraId="239FA9AA" w14:textId="77777777" w:rsidR="00490CF9" w:rsidRPr="00B842E7" w:rsidRDefault="00490CF9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  <w:sectPr w:rsidR="00490CF9" w:rsidRPr="00B842E7">
          <w:pgSz w:w="12240" w:h="15840"/>
          <w:pgMar w:top="1417" w:right="1417" w:bottom="1417" w:left="1701" w:header="720" w:footer="720" w:gutter="0"/>
          <w:cols w:space="720"/>
          <w:docGrid w:linePitch="360"/>
        </w:sectPr>
      </w:pPr>
    </w:p>
    <w:p w14:paraId="3F3CA989" w14:textId="77777777" w:rsidR="00490CF9" w:rsidRPr="00B842E7" w:rsidRDefault="001E598C" w:rsidP="00151BAF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lastRenderedPageBreak/>
        <w:t>Índice</w:t>
      </w:r>
    </w:p>
    <w:p w14:paraId="1CCBE884" w14:textId="6487C27B" w:rsidR="00A63AF0" w:rsidRPr="00B842E7" w:rsidRDefault="001E598C" w:rsidP="00151BAF">
      <w:pPr>
        <w:pStyle w:val="Sumrio1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r w:rsidRPr="00B842E7">
        <w:rPr>
          <w:rFonts w:ascii="Times New Roman" w:hAnsi="Times New Roman" w:cs="Times New Roman"/>
          <w:sz w:val="24"/>
          <w:szCs w:val="24"/>
        </w:rPr>
        <w:fldChar w:fldCharType="begin"/>
      </w:r>
      <w:r w:rsidRPr="00B842E7">
        <w:rPr>
          <w:rFonts w:ascii="Times New Roman" w:hAnsi="Times New Roman" w:cs="Times New Roman"/>
          <w:sz w:val="24"/>
          <w:szCs w:val="24"/>
        </w:rPr>
        <w:instrText>TOC \o "1-2" \h \z \u</w:instrText>
      </w:r>
      <w:r w:rsidRPr="00B842E7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238035504" w:history="1">
        <w:r w:rsidR="00A63AF0"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1. Introdução</w:t>
        </w:r>
        <w:r w:rsidR="00A63AF0"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A63AF0"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A63AF0"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_Toc238035504 \h </w:instrText>
        </w:r>
        <w:r w:rsidR="00A63AF0"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A63AF0"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A63AF0"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3</w:t>
        </w:r>
        <w:r w:rsidR="00A63AF0"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5A3E452" w14:textId="03C84048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05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1.1. Contextualização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_Toc238035505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3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B7B0BDD" w14:textId="00B56A82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06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1.2. Definição do problema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_Toc238035506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3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A82CA3F" w14:textId="4F9B43DB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07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1.3. Objectivos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_Toc238035507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3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69585C3" w14:textId="63DACD8A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08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1.4. Justificação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_Toc238035508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4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139707E" w14:textId="5614E508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09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1.5. Metodologia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_Toc238035509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4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39D65C4" w14:textId="62794616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10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1.6. Estrutura do relatório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_Toc238035510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85601CB" w14:textId="69516558" w:rsidR="00A63AF0" w:rsidRPr="00B842E7" w:rsidRDefault="00A63AF0" w:rsidP="00151BAF">
      <w:pPr>
        <w:pStyle w:val="Sumrio1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11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2. Fundamentação teórica e tecnologias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_Toc238035511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68FB0AB" w14:textId="74CC64BB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12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2.1. Gestão de existências em farmácia: o critério FEFO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_Toc238035512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1798DDB" w14:textId="439C5FF3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13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2.2. A arquitectura Model-View-Controller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_Toc238035513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F43B63E" w14:textId="330751F2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14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2.3. Tecnologias utilizadas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_Toc238035514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6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3B33E64" w14:textId="2A655C1C" w:rsidR="00A63AF0" w:rsidRPr="00B842E7" w:rsidRDefault="00A63AF0" w:rsidP="00151BAF">
      <w:pPr>
        <w:pStyle w:val="Sumrio1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15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3. Análise de requisitos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_Toc238035515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6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E6D6DD1" w14:textId="37BC1CF7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16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3.1. Actores do sistema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_Toc238035516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6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71AA0DF" w14:textId="68E7E92B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17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3.2. Requisitos funcionais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_Toc238035517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7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39A82D3" w14:textId="3D2F3014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18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3.3. Requisitos não funcionais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_Toc238035518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7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9999D23" w14:textId="7AAAC0CC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19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3.4. Matriz de permissões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_Toc238035519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52E224D" w14:textId="0F10D3EB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20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3.5. Diagrama de casos de uso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_Toc238035520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5E6D4F8" w14:textId="442BB091" w:rsidR="00A63AF0" w:rsidRPr="00B842E7" w:rsidRDefault="00A63AF0" w:rsidP="00151BAF">
      <w:pPr>
        <w:pStyle w:val="Sumrio1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21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4. Modelação e desenho do sistema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_Toc238035521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384DE47" w14:textId="2EF6F85C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22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4.1. Modelo de dados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_Toc238035522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B4FF567" w14:textId="2469F15A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23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4.2. Diagrama de classes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_Toc238035523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5863F51" w14:textId="7544E1F8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24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4.3. Diagrama de sequência: registo de uma venda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_Toc238035524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1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A37EA87" w14:textId="3B7FB7C4" w:rsidR="00A63AF0" w:rsidRPr="00B842E7" w:rsidRDefault="00A63AF0" w:rsidP="00151BAF">
      <w:pPr>
        <w:pStyle w:val="Sumrio1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25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5. Implementação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_Toc238035525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1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E2D30A7" w14:textId="4922D152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26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5.1. Organização do código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_Toc238035526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1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6B0814A" w14:textId="40606809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27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5.2. O encaminhador e o controlo de acesso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_Toc238035527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1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C5CA8DB" w14:textId="5CEE9FB4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28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5.3. A camada de acesso a dados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_Toc238035528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9C6C381" w14:textId="26216129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29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5.4. A regra de negócio central: o abate FEFO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_Toc238035529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94725ED" w14:textId="311AAC15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30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5.5. Anulação de vendas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_Toc238035530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3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986A475" w14:textId="5F516352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31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5.6. Segurança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_Toc238035531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4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D5FC831" w14:textId="7AEEC7B5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32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5.7. Interface do utilizador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_Toc238035532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4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E8FAF4F" w14:textId="310F756E" w:rsidR="00A63AF0" w:rsidRPr="00B842E7" w:rsidRDefault="00A63AF0" w:rsidP="00151BAF">
      <w:pPr>
        <w:pStyle w:val="Sumrio1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33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6. Testes e demonstração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_Toc238035533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4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9452351" w14:textId="06C4C15E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34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6.1. Testes da lógica de negócio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_Toc238035534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4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C68CE6A" w14:textId="7F4F7E10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35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6.2. Teste de percurso das rotas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_Toc238035535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C3993D" w14:textId="5D8A6608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36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6.3. Demonstração do sistema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_Toc238035536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6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9DAA61B" w14:textId="41D25738" w:rsidR="00A63AF0" w:rsidRPr="00B842E7" w:rsidRDefault="00A63AF0" w:rsidP="00151BAF">
      <w:pPr>
        <w:pStyle w:val="Sumrio1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37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7. Conclusões e trabalho futuro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_Toc238035537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42337D7" w14:textId="77EB2E11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38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7.1. Conclusões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_Toc238035538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62231BC" w14:textId="565A9543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39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7.2. Limitações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_Toc238035539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8DAD216" w14:textId="30EF20CA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40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7.3. Trabalho futuro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_Toc238035540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DBA7932" w14:textId="33EB1FB6" w:rsidR="00A63AF0" w:rsidRPr="00B842E7" w:rsidRDefault="00A63AF0" w:rsidP="00151BAF">
      <w:pPr>
        <w:pStyle w:val="Sumrio1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41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8. Referências bibliográficas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_Toc238035541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5C85FE2" w14:textId="66F72D05" w:rsidR="00A63AF0" w:rsidRPr="00B842E7" w:rsidRDefault="00A63AF0" w:rsidP="00151BAF">
      <w:pPr>
        <w:pStyle w:val="Sumrio1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42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Anexos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_Toc238035542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3135073" w14:textId="5E70822A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43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Anexo A - Instalação e execução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_Toc238035543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701FC1C" w14:textId="7CB0954D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44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Anexo B - Contas de demonstração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_Toc238035544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23177B8" w14:textId="08B7DCBC" w:rsidR="00A63AF0" w:rsidRPr="00B842E7" w:rsidRDefault="00A63AF0" w:rsidP="00151BAF">
      <w:pPr>
        <w:pStyle w:val="Sumrio2"/>
        <w:tabs>
          <w:tab w:val="right" w:leader="dot" w:pos="9112"/>
        </w:tabs>
        <w:spacing w:line="360" w:lineRule="auto"/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en-US"/>
          <w14:ligatures w14:val="standardContextual"/>
        </w:rPr>
      </w:pPr>
      <w:hyperlink w:anchor="_Toc238035545" w:history="1">
        <w:r w:rsidRPr="00B842E7">
          <w:rPr>
            <w:rStyle w:val="Hyperlink"/>
            <w:rFonts w:ascii="Times New Roman" w:hAnsi="Times New Roman" w:cs="Times New Roman"/>
            <w:noProof/>
            <w:color w:val="auto"/>
            <w:sz w:val="24"/>
            <w:szCs w:val="24"/>
          </w:rPr>
          <w:t>Anexo C - Verificação da instalação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_Toc238035545 \h </w:instrTex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Pr="00B842E7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540D140" w14:textId="7ECAAB80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fldChar w:fldCharType="end"/>
      </w:r>
    </w:p>
    <w:p w14:paraId="72A84DFA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br w:type="page"/>
      </w:r>
    </w:p>
    <w:p w14:paraId="3DC465D5" w14:textId="77777777" w:rsidR="00490CF9" w:rsidRPr="00B842E7" w:rsidRDefault="001E598C" w:rsidP="00151BAF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38035504"/>
      <w:r w:rsidRPr="00B842E7">
        <w:rPr>
          <w:rFonts w:ascii="Times New Roman" w:hAnsi="Times New Roman" w:cs="Times New Roman"/>
          <w:color w:val="auto"/>
          <w:sz w:val="24"/>
          <w:szCs w:val="24"/>
        </w:rPr>
        <w:t>1. Introdução</w:t>
      </w:r>
      <w:bookmarkEnd w:id="0"/>
    </w:p>
    <w:p w14:paraId="32837984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" w:name="_Toc238035505"/>
      <w:r w:rsidRPr="00B842E7">
        <w:rPr>
          <w:rFonts w:ascii="Times New Roman" w:hAnsi="Times New Roman" w:cs="Times New Roman"/>
          <w:color w:val="auto"/>
          <w:sz w:val="24"/>
          <w:szCs w:val="24"/>
        </w:rPr>
        <w:t>1.1. Contextualização</w:t>
      </w:r>
      <w:bookmarkEnd w:id="1"/>
    </w:p>
    <w:p w14:paraId="78D98E52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A farmácia comunitária é, em Moçambique, um dos pontos de contacto mais frequentes entre a população e o sistema de saúde. A gestão diária de uma farmácia envolve o controlo de um catálogo extenso de medicamentos, 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recepção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de mercadoria proveniente de vários fornecedores, o acompanhamento dos prazos de validade e o atendimento ao balcão, tudo isto sujeito a regras de rastreabilidade impostas pela natureza sanitária do produto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transaccionado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.</w:t>
      </w:r>
    </w:p>
    <w:p w14:paraId="4D35EA08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Uma parte significativa dos estabelecimentos de menor dimensão continua a apoiar-se em registos manuais ou em folhas de cálculo isoladas. Este modelo é frágil: não impede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venda de produtos expirados, não garante que o stock apresentado corresponde ao stock real e não deixa um rasto de auditoria que permita apurar responsabilidades quando surge uma divergência de inventário.</w:t>
      </w:r>
    </w:p>
    <w:p w14:paraId="286013B1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O presente trabalho descreve a concepção e a implementação do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FarmaGest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uma aplicação Web de gestão de farmácia construída de raiz em PHP 8.2 sobre uma arquitectura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Model-View-Controller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(MVC), com base de dados relacional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MariaDB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e interface responsiva assente em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5.</w:t>
      </w:r>
    </w:p>
    <w:p w14:paraId="08E03E87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_Toc238035506"/>
      <w:r w:rsidRPr="00B842E7">
        <w:rPr>
          <w:rFonts w:ascii="Times New Roman" w:hAnsi="Times New Roman" w:cs="Times New Roman"/>
          <w:color w:val="auto"/>
          <w:sz w:val="24"/>
          <w:szCs w:val="24"/>
        </w:rPr>
        <w:t>1.2. Definição do problema</w:t>
      </w:r>
      <w:bookmarkEnd w:id="2"/>
    </w:p>
    <w:p w14:paraId="1DCB70A0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O problema que motivou o projecto pode ser enunciado da seguinte forma: como assegurar que uma farmácia de pequena ou média dimensão consegue, simultaneamente, (i) vender sempre o lote que expira primeiro, (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ii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) impedir por construção a venda de produto expirado ou de stock inexistente, e (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iii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) manter um registo íntegro 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auditável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de todos os movimentos de existências?</w:t>
      </w:r>
    </w:p>
    <w:p w14:paraId="20AC6AB7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A dificuldade não está apenas em registar vendas. Está em garantir que o registo da venda e o abate de stock que dela decorre são indissociáveis: ou acontecem ambos, ou não acontece nenhum. Um sistema que grave a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venda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mas falhe o abate produz stock fantasma; um sistema que abata o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stock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mas falhe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venda produz perdas invisíveis.</w:t>
      </w:r>
    </w:p>
    <w:p w14:paraId="1186B7FD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" w:name="_Toc238035507"/>
      <w:r w:rsidRPr="00B842E7">
        <w:rPr>
          <w:rFonts w:ascii="Times New Roman" w:hAnsi="Times New Roman" w:cs="Times New Roman"/>
          <w:color w:val="auto"/>
          <w:sz w:val="24"/>
          <w:szCs w:val="24"/>
        </w:rPr>
        <w:t>1.3. Objectivos</w:t>
      </w:r>
      <w:bookmarkEnd w:id="3"/>
    </w:p>
    <w:p w14:paraId="784D1FA7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>Objectivo geral</w:t>
      </w:r>
    </w:p>
    <w:p w14:paraId="41C43318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Desenvolver uma aplicação Web funcional para a gestão integrada de uma farmácia, cobrindo o catálogo de medicamentos, o controlo de existências por lote, o registo de vendas com abate automático de stock e a produção de relatórios de apoio à decisão.</w:t>
      </w:r>
    </w:p>
    <w:p w14:paraId="1EE8E913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>Objectivos específicos</w:t>
      </w:r>
    </w:p>
    <w:p w14:paraId="68425112" w14:textId="77777777" w:rsidR="00490CF9" w:rsidRPr="00B842E7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Modelar um esquema relacional normalizado que represente medicamentos, lotes, fornecedores, clientes, vendas e movimentos de stock, com integridade garantida ao nível da própria base de dados;</w:t>
      </w:r>
    </w:p>
    <w:p w14:paraId="532D1134" w14:textId="77777777" w:rsidR="00490CF9" w:rsidRPr="00B842E7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Implementar uma arquitectura MVC própria, sem recurso 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frameworks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de modo a demonstrar domínio dos mecanismos subjacentes (encaminhamento, camada de acesso a dados,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renderização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de vistas);</w:t>
      </w:r>
    </w:p>
    <w:p w14:paraId="02F9E6CA" w14:textId="77777777" w:rsidR="00490CF9" w:rsidRPr="00B842E7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Implementar o abate de stock segundo o critério FEFO (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First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Expired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First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Out) dentro de uma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transacção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atómica com bloqueio de linhas;</w:t>
      </w:r>
    </w:p>
    <w:p w14:paraId="48178044" w14:textId="77777777" w:rsidR="00490CF9" w:rsidRPr="00B842E7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Garantir o controlo de acesso baseado em perfis (RBAC) com três níveis de permissão distintos;</w:t>
      </w:r>
    </w:p>
    <w:p w14:paraId="48A082FA" w14:textId="77777777" w:rsidR="00490CF9" w:rsidRPr="00B842E7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Aplicar as práticas correntes de segurança em aplicações Web: consultas parametrizadas, protecção contra CSRF, escape de saída, cifra de palavras-passe e limitação de tentativas de autenticação;</w:t>
      </w:r>
    </w:p>
    <w:p w14:paraId="50CD8C3B" w14:textId="77777777" w:rsidR="00490CF9" w:rsidRPr="00B842E7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Produzir a documentação técnica do sistema, incluindo os diagramas UML de casos de uso, de classes e de sequência;</w:t>
      </w:r>
    </w:p>
    <w:p w14:paraId="7889A459" w14:textId="77777777" w:rsidR="00490CF9" w:rsidRPr="00B842E7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Validar o comportamento do sistema através de uma bateria de testes automatizados.</w:t>
      </w:r>
    </w:p>
    <w:p w14:paraId="5372E045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_Toc238035508"/>
      <w:r w:rsidRPr="00B842E7">
        <w:rPr>
          <w:rFonts w:ascii="Times New Roman" w:hAnsi="Times New Roman" w:cs="Times New Roman"/>
          <w:color w:val="auto"/>
          <w:sz w:val="24"/>
          <w:szCs w:val="24"/>
        </w:rPr>
        <w:t>1.4. Justificação</w:t>
      </w:r>
      <w:bookmarkEnd w:id="4"/>
    </w:p>
    <w:p w14:paraId="79128D4E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A escolha do tema justifica-se por duas ordens de razões. Do ponto de vista prático, a gestão de validades é um problema real, com impacto sanitário e financeiro directo: um lote que expira em prateleira é perda total, e um lote expirado que é vendido é um risco para o doente. Do ponto de vista académico, o domínio farmacêutico obriga a lidar com concorrência,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transacções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integridade referencial e auditoria, matérias centrais no desenvolvimento de aplicações Web empresariais.</w:t>
      </w:r>
    </w:p>
    <w:p w14:paraId="57C3EC29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Toc238035509"/>
      <w:r w:rsidRPr="00B842E7">
        <w:rPr>
          <w:rFonts w:ascii="Times New Roman" w:hAnsi="Times New Roman" w:cs="Times New Roman"/>
          <w:color w:val="auto"/>
          <w:sz w:val="24"/>
          <w:szCs w:val="24"/>
        </w:rPr>
        <w:t>1.5. Metodologia</w:t>
      </w:r>
      <w:bookmarkEnd w:id="5"/>
    </w:p>
    <w:p w14:paraId="1247C06E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O desenvolvimento seguiu um ciclo incremental organizado em sete etapas, cada uma concluída e verificada antes do início da seguinte:</w:t>
      </w:r>
    </w:p>
    <w:p w14:paraId="65AE0623" w14:textId="77777777" w:rsidR="00490CF9" w:rsidRPr="00B842E7" w:rsidRDefault="001E598C" w:rsidP="00151BAF">
      <w:pPr>
        <w:pStyle w:val="Numerada"/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Estruturação do projecto e desenho da base de dados;</w:t>
      </w:r>
    </w:p>
    <w:p w14:paraId="602E662C" w14:textId="77777777" w:rsidR="00490CF9" w:rsidRPr="00B842E7" w:rsidRDefault="001E598C" w:rsidP="00151BAF">
      <w:pPr>
        <w:pStyle w:val="Numerada"/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Implementação do núcleo da aplicação (encaminhador, modelo base, sessão, autenticação, validação, tratamento de erros);</w:t>
      </w:r>
    </w:p>
    <w:p w14:paraId="6F1290AE" w14:textId="77777777" w:rsidR="00490CF9" w:rsidRPr="00B842E7" w:rsidRDefault="001E598C" w:rsidP="00151BAF">
      <w:pPr>
        <w:pStyle w:val="Numerada"/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Implementação dos modelos de domínio e dos controladores CRUD;</w:t>
      </w:r>
    </w:p>
    <w:p w14:paraId="3645563A" w14:textId="77777777" w:rsidR="00490CF9" w:rsidRPr="00B842E7" w:rsidRDefault="001E598C" w:rsidP="00151BAF">
      <w:pPr>
        <w:pStyle w:val="Numerada"/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Construção da interface responsiva;</w:t>
      </w:r>
    </w:p>
    <w:p w14:paraId="1D09C205" w14:textId="77777777" w:rsidR="00490CF9" w:rsidRPr="00B842E7" w:rsidRDefault="001E598C" w:rsidP="00151BAF">
      <w:pPr>
        <w:pStyle w:val="Numerada"/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Testes da aplicação em execução;</w:t>
      </w:r>
    </w:p>
    <w:p w14:paraId="1A64F038" w14:textId="77777777" w:rsidR="00490CF9" w:rsidRPr="00B842E7" w:rsidRDefault="001E598C" w:rsidP="00151BAF">
      <w:pPr>
        <w:pStyle w:val="Numerada"/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Produção dos diagramas UML;</w:t>
      </w:r>
    </w:p>
    <w:p w14:paraId="2D6042E0" w14:textId="77777777" w:rsidR="00490CF9" w:rsidRPr="00B842E7" w:rsidRDefault="001E598C" w:rsidP="00151BAF">
      <w:pPr>
        <w:pStyle w:val="Numerada"/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Redacção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do relatório e preparação da entrega.</w:t>
      </w:r>
    </w:p>
    <w:p w14:paraId="60F25D7F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 verificação foi feita a dois níveis: uma bateria de testes automatizados sobre a lógica de negócio, executada directamente contra a base de dados, e um teste de percurso que exercita todas as rotas da aplicação por HTTP com sessão autenticada.</w:t>
      </w:r>
    </w:p>
    <w:p w14:paraId="469CE8CA" w14:textId="77777777" w:rsidR="00490CF9" w:rsidRPr="00B842E7" w:rsidRDefault="001E598C" w:rsidP="00151BAF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_Toc238035511"/>
      <w:r w:rsidRPr="00B842E7">
        <w:rPr>
          <w:rFonts w:ascii="Times New Roman" w:hAnsi="Times New Roman" w:cs="Times New Roman"/>
          <w:color w:val="auto"/>
          <w:sz w:val="24"/>
          <w:szCs w:val="24"/>
        </w:rPr>
        <w:t>2. Fundamentação teórica e tecnologias</w:t>
      </w:r>
      <w:bookmarkEnd w:id="6"/>
    </w:p>
    <w:p w14:paraId="0C9B6A99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7" w:name="_Toc238035512"/>
      <w:r w:rsidRPr="00B842E7">
        <w:rPr>
          <w:rFonts w:ascii="Times New Roman" w:hAnsi="Times New Roman" w:cs="Times New Roman"/>
          <w:color w:val="auto"/>
          <w:sz w:val="24"/>
          <w:szCs w:val="24"/>
        </w:rPr>
        <w:t>2.1. Gestão de existências em farmácia: o critério FEFO</w:t>
      </w:r>
      <w:bookmarkEnd w:id="7"/>
    </w:p>
    <w:p w14:paraId="4155218F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Na gestão de armazéns convencional, o critério mais divulgado para o consumo de existências é o FIFO (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First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In,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First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Out): a mercadoria que entrou primeiro é a primeira a sair. Este critério é adequado para bens cuja deterioração é proporcional ao tempo de permanência em armazém.</w:t>
      </w:r>
    </w:p>
    <w:p w14:paraId="79F54AB4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O medicamento, porém, não obedece a essa lógica. Dois lotes do mesmo medicamento recebidos com uma semana de intervalo podem ter prazos de validade separados por anos, consoante a data de fabrico. Aplicar FIFO neste contexto pode levar a que um lote recebido mais tarde, mas com validade mais curta, permaneça em prateleira até expirar.</w:t>
      </w:r>
    </w:p>
    <w:p w14:paraId="523FE0D6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O critério correcto é, por isso, o FEFO (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First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Expired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First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Out): o lote a consumir é sempre aquele cuja data de validade está mais próxima, independentemente da data de entrada. É este o critério implementado no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FarmaGest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e é ele que determina que o stock não possa residir na tabela de medicamentos - tem obrigatoriamente de residir na tabela de lotes, pois só o lote possui data de validade.</w:t>
      </w:r>
    </w:p>
    <w:p w14:paraId="77A15EE9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8" w:name="_Toc238035513"/>
      <w:r w:rsidRPr="00B842E7">
        <w:rPr>
          <w:rFonts w:ascii="Times New Roman" w:hAnsi="Times New Roman" w:cs="Times New Roman"/>
          <w:color w:val="auto"/>
          <w:sz w:val="24"/>
          <w:szCs w:val="24"/>
        </w:rPr>
        <w:t xml:space="preserve">2.2. A arquitectura </w:t>
      </w:r>
      <w:proofErr w:type="spellStart"/>
      <w:r w:rsidRPr="00B842E7">
        <w:rPr>
          <w:rFonts w:ascii="Times New Roman" w:hAnsi="Times New Roman" w:cs="Times New Roman"/>
          <w:color w:val="auto"/>
          <w:sz w:val="24"/>
          <w:szCs w:val="24"/>
        </w:rPr>
        <w:t>Model-View-Controller</w:t>
      </w:r>
      <w:bookmarkEnd w:id="8"/>
      <w:proofErr w:type="spellEnd"/>
    </w:p>
    <w:p w14:paraId="04C30370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O padrão MVC separa a aplicação em três responsabilidades. O Modelo encapsula os dados e as regras de negócio; a Vista é responsável exclusivamente pela apresentação; o Controlador recebe o pedido, coordena o modelo e escolhe a vista a devolver.</w:t>
      </w:r>
    </w:p>
    <w:p w14:paraId="48679DA7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No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FarmaGest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optou-se por implementar o padrão de raiz, sem recurso a uma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. Esta decisão foi deliberada: o objectivo pedagógico do trabalho é demonstrar compreensão dos mecanismos que uma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habitualmente esconde - o encaminhamento de pedidos, o carregamento automático de classes, a construção de consultas parametrizadas e o controlo do ciclo de vida da sessão. O fluxo de um pedido é o seguinte:</w:t>
      </w:r>
    </w:p>
    <w:p w14:paraId="4A17F1D3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Pedido HTTP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-&gt;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index.php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         ponto de entrada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unico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 -&gt; app/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bootstrap.php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    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autoloader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configuracao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sessao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erros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-&gt; App\Core\Router          resolve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metodo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+ caminho -&gt; controlador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  -&gt; verifica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autenticacao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e perfil exigido pela rota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-&gt; App\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\...      valida entrada, invoca o modelo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  -&gt; App\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\...        acesso a dados via PDO, regras de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negocio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 -&gt; App\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Views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\...        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renderiza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HTML dentro de um layout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-&gt; Resposta HTTP</w:t>
      </w:r>
    </w:p>
    <w:p w14:paraId="13A5038C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9" w:name="_Toc238035514"/>
      <w:r w:rsidRPr="00B842E7">
        <w:rPr>
          <w:rFonts w:ascii="Times New Roman" w:hAnsi="Times New Roman" w:cs="Times New Roman"/>
          <w:color w:val="auto"/>
          <w:sz w:val="24"/>
          <w:szCs w:val="24"/>
        </w:rPr>
        <w:t>2.3. Tecnologias utilizadas</w:t>
      </w:r>
      <w:bookmarkEnd w:id="9"/>
    </w:p>
    <w:p w14:paraId="3C85C7CF" w14:textId="77777777" w:rsidR="00490CF9" w:rsidRPr="00B842E7" w:rsidRDefault="001E598C" w:rsidP="00151BAF">
      <w:pPr>
        <w:spacing w:before="200" w:after="8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 xml:space="preserve">Tabela 1 - Tecnologias </w:t>
      </w:r>
      <w:proofErr w:type="spellStart"/>
      <w:r w:rsidRPr="00B842E7">
        <w:rPr>
          <w:rFonts w:ascii="Times New Roman" w:hAnsi="Times New Roman" w:cs="Times New Roman"/>
          <w:i/>
          <w:sz w:val="24"/>
          <w:szCs w:val="24"/>
        </w:rPr>
        <w:t>adoptadas</w:t>
      </w:r>
      <w:proofErr w:type="spellEnd"/>
      <w:r w:rsidRPr="00B842E7">
        <w:rPr>
          <w:rFonts w:ascii="Times New Roman" w:hAnsi="Times New Roman" w:cs="Times New Roman"/>
          <w:i/>
          <w:sz w:val="24"/>
          <w:szCs w:val="24"/>
        </w:rPr>
        <w:t xml:space="preserve"> e respectiva justificação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10"/>
        <w:gridCol w:w="1785"/>
        <w:gridCol w:w="5492"/>
      </w:tblGrid>
      <w:tr w:rsidR="00490CF9" w:rsidRPr="00B842E7" w14:paraId="1C7186D4" w14:textId="77777777">
        <w:trPr>
          <w:jc w:val="center"/>
        </w:trPr>
        <w:tc>
          <w:tcPr>
            <w:tcW w:w="1510" w:type="dxa"/>
            <w:shd w:val="clear" w:color="auto" w:fill="0F5C45"/>
          </w:tcPr>
          <w:p w14:paraId="734F21A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Camada</w:t>
            </w:r>
          </w:p>
        </w:tc>
        <w:tc>
          <w:tcPr>
            <w:tcW w:w="1785" w:type="dxa"/>
            <w:shd w:val="clear" w:color="auto" w:fill="0F5C45"/>
          </w:tcPr>
          <w:p w14:paraId="3DCAA1C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Tecnologia</w:t>
            </w:r>
          </w:p>
        </w:tc>
        <w:tc>
          <w:tcPr>
            <w:tcW w:w="5492" w:type="dxa"/>
            <w:shd w:val="clear" w:color="auto" w:fill="0F5C45"/>
          </w:tcPr>
          <w:p w14:paraId="21AD9D2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Justificação</w:t>
            </w:r>
          </w:p>
        </w:tc>
      </w:tr>
      <w:tr w:rsidR="00490CF9" w:rsidRPr="00B842E7" w14:paraId="165894A8" w14:textId="77777777">
        <w:trPr>
          <w:jc w:val="center"/>
        </w:trPr>
        <w:tc>
          <w:tcPr>
            <w:tcW w:w="1510" w:type="dxa"/>
          </w:tcPr>
          <w:p w14:paraId="4A4E415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Linguagem</w:t>
            </w:r>
          </w:p>
        </w:tc>
        <w:tc>
          <w:tcPr>
            <w:tcW w:w="1785" w:type="dxa"/>
          </w:tcPr>
          <w:p w14:paraId="372C932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PHP 8.2</w:t>
            </w:r>
          </w:p>
        </w:tc>
        <w:tc>
          <w:tcPr>
            <w:tcW w:w="5492" w:type="dxa"/>
          </w:tcPr>
          <w:p w14:paraId="4415E0A9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Tipos estritos, propriedades promovidas no construtor, enumerações e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readonly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; ampla disponibilidade em alojamento partilhado.</w:t>
            </w:r>
          </w:p>
        </w:tc>
      </w:tr>
      <w:tr w:rsidR="00490CF9" w:rsidRPr="00B842E7" w14:paraId="75260A49" w14:textId="77777777">
        <w:trPr>
          <w:jc w:val="center"/>
        </w:trPr>
        <w:tc>
          <w:tcPr>
            <w:tcW w:w="1510" w:type="dxa"/>
            <w:shd w:val="clear" w:color="auto" w:fill="F2F6F4"/>
          </w:tcPr>
          <w:p w14:paraId="5F4B9BA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Base de dados</w:t>
            </w:r>
          </w:p>
        </w:tc>
        <w:tc>
          <w:tcPr>
            <w:tcW w:w="1785" w:type="dxa"/>
            <w:shd w:val="clear" w:color="auto" w:fill="F2F6F4"/>
          </w:tcPr>
          <w:p w14:paraId="729FB02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MySQL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MariaDB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10.4</w:t>
            </w:r>
          </w:p>
        </w:tc>
        <w:tc>
          <w:tcPr>
            <w:tcW w:w="5492" w:type="dxa"/>
            <w:shd w:val="clear" w:color="auto" w:fill="F2F6F4"/>
          </w:tcPr>
          <w:p w14:paraId="7335E1D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Motor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InnoDB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com suporte de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transacções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, chaves estrangeiras e bloqueio ao nível da linha - requisitos indispensáveis ao abate FEFO.</w:t>
            </w:r>
          </w:p>
        </w:tc>
      </w:tr>
      <w:tr w:rsidR="00490CF9" w:rsidRPr="00B842E7" w14:paraId="74E2A69A" w14:textId="77777777">
        <w:trPr>
          <w:jc w:val="center"/>
        </w:trPr>
        <w:tc>
          <w:tcPr>
            <w:tcW w:w="1510" w:type="dxa"/>
          </w:tcPr>
          <w:p w14:paraId="4F65853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Acesso a dados</w:t>
            </w:r>
          </w:p>
        </w:tc>
        <w:tc>
          <w:tcPr>
            <w:tcW w:w="1785" w:type="dxa"/>
          </w:tcPr>
          <w:p w14:paraId="04B52C3D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PDO</w:t>
            </w:r>
          </w:p>
        </w:tc>
        <w:tc>
          <w:tcPr>
            <w:tcW w:w="5492" w:type="dxa"/>
          </w:tcPr>
          <w:p w14:paraId="356EC0A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Camada de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abstracção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nativa com consultas preparadas reais (emulação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desactivada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), o que elimina a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injecção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de SQL.</w:t>
            </w:r>
          </w:p>
        </w:tc>
      </w:tr>
      <w:tr w:rsidR="00490CF9" w:rsidRPr="00B842E7" w14:paraId="671B7793" w14:textId="77777777">
        <w:trPr>
          <w:jc w:val="center"/>
        </w:trPr>
        <w:tc>
          <w:tcPr>
            <w:tcW w:w="1510" w:type="dxa"/>
            <w:shd w:val="clear" w:color="auto" w:fill="F2F6F4"/>
          </w:tcPr>
          <w:p w14:paraId="361E688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Interface</w:t>
            </w:r>
          </w:p>
        </w:tc>
        <w:tc>
          <w:tcPr>
            <w:tcW w:w="1785" w:type="dxa"/>
            <w:shd w:val="clear" w:color="auto" w:fill="F2F6F4"/>
          </w:tcPr>
          <w:p w14:paraId="479C727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Bootstrap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5.3</w:t>
            </w:r>
          </w:p>
        </w:tc>
        <w:tc>
          <w:tcPr>
            <w:tcW w:w="5492" w:type="dxa"/>
            <w:shd w:val="clear" w:color="auto" w:fill="F2F6F4"/>
          </w:tcPr>
          <w:p w14:paraId="57E0D36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Sistema de grelha responsivo e componentes acessíveis; distribuído localmente para permitir funcionamento sem ligação à Internet.</w:t>
            </w:r>
          </w:p>
        </w:tc>
      </w:tr>
      <w:tr w:rsidR="00490CF9" w:rsidRPr="00B842E7" w14:paraId="3FEC5EFD" w14:textId="77777777">
        <w:trPr>
          <w:jc w:val="center"/>
        </w:trPr>
        <w:tc>
          <w:tcPr>
            <w:tcW w:w="1510" w:type="dxa"/>
          </w:tcPr>
          <w:p w14:paraId="23C73C17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Gráficos</w:t>
            </w:r>
          </w:p>
        </w:tc>
        <w:tc>
          <w:tcPr>
            <w:tcW w:w="1785" w:type="dxa"/>
          </w:tcPr>
          <w:p w14:paraId="2D58F13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Chart.js 4</w:t>
            </w:r>
          </w:p>
        </w:tc>
        <w:tc>
          <w:tcPr>
            <w:tcW w:w="5492" w:type="dxa"/>
          </w:tcPr>
          <w:p w14:paraId="482B4B1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Representação da evolução das vendas no painel de controlo.</w:t>
            </w:r>
          </w:p>
        </w:tc>
      </w:tr>
      <w:tr w:rsidR="00490CF9" w:rsidRPr="00B842E7" w14:paraId="6502B4CF" w14:textId="77777777">
        <w:trPr>
          <w:jc w:val="center"/>
        </w:trPr>
        <w:tc>
          <w:tcPr>
            <w:tcW w:w="1510" w:type="dxa"/>
            <w:shd w:val="clear" w:color="auto" w:fill="F2F6F4"/>
          </w:tcPr>
          <w:p w14:paraId="6A04DB23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Ícones</w:t>
            </w:r>
          </w:p>
        </w:tc>
        <w:tc>
          <w:tcPr>
            <w:tcW w:w="1785" w:type="dxa"/>
            <w:shd w:val="clear" w:color="auto" w:fill="F2F6F4"/>
          </w:tcPr>
          <w:p w14:paraId="5757B5A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Bootstrap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Icons</w:t>
            </w:r>
            <w:proofErr w:type="spellEnd"/>
          </w:p>
        </w:tc>
        <w:tc>
          <w:tcPr>
            <w:tcW w:w="5492" w:type="dxa"/>
            <w:shd w:val="clear" w:color="auto" w:fill="F2F6F4"/>
          </w:tcPr>
          <w:p w14:paraId="5AE02BF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Conjunto de ícones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vectoriais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coerente com o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Bootstrap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90CF9" w:rsidRPr="00B842E7" w14:paraId="0388E228" w14:textId="77777777">
        <w:trPr>
          <w:jc w:val="center"/>
        </w:trPr>
        <w:tc>
          <w:tcPr>
            <w:tcW w:w="1510" w:type="dxa"/>
          </w:tcPr>
          <w:p w14:paraId="33DF577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Servidor</w:t>
            </w:r>
          </w:p>
        </w:tc>
        <w:tc>
          <w:tcPr>
            <w:tcW w:w="1785" w:type="dxa"/>
          </w:tcPr>
          <w:p w14:paraId="1A2C650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Apache (XAMPP)</w:t>
            </w:r>
          </w:p>
        </w:tc>
        <w:tc>
          <w:tcPr>
            <w:tcW w:w="5492" w:type="dxa"/>
          </w:tcPr>
          <w:p w14:paraId="342B7DE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Ambiente de desenvolvimento local; a aplicação funciona igualmente com o servidor embutido do PHP.</w:t>
            </w:r>
          </w:p>
        </w:tc>
      </w:tr>
    </w:tbl>
    <w:p w14:paraId="3558BB99" w14:textId="77777777" w:rsidR="00490CF9" w:rsidRPr="00B842E7" w:rsidRDefault="00490CF9" w:rsidP="00151BAF">
      <w:pPr>
        <w:spacing w:after="40" w:line="360" w:lineRule="auto"/>
        <w:rPr>
          <w:rFonts w:ascii="Times New Roman" w:hAnsi="Times New Roman" w:cs="Times New Roman"/>
          <w:sz w:val="24"/>
          <w:szCs w:val="24"/>
        </w:rPr>
      </w:pPr>
    </w:p>
    <w:p w14:paraId="2821B6B9" w14:textId="77777777" w:rsidR="00490CF9" w:rsidRPr="00B842E7" w:rsidRDefault="001E598C" w:rsidP="00151BAF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0" w:name="_Toc238035515"/>
      <w:r w:rsidRPr="00B842E7">
        <w:rPr>
          <w:rFonts w:ascii="Times New Roman" w:hAnsi="Times New Roman" w:cs="Times New Roman"/>
          <w:color w:val="auto"/>
          <w:sz w:val="24"/>
          <w:szCs w:val="24"/>
        </w:rPr>
        <w:t>3. Análise de requisitos</w:t>
      </w:r>
      <w:bookmarkEnd w:id="10"/>
    </w:p>
    <w:p w14:paraId="306B9E64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1" w:name="_Toc238035516"/>
      <w:r w:rsidRPr="00B842E7">
        <w:rPr>
          <w:rFonts w:ascii="Times New Roman" w:hAnsi="Times New Roman" w:cs="Times New Roman"/>
          <w:color w:val="auto"/>
          <w:sz w:val="24"/>
          <w:szCs w:val="24"/>
        </w:rPr>
        <w:t>3.1. Actores do sistema</w:t>
      </w:r>
      <w:bookmarkEnd w:id="11"/>
    </w:p>
    <w:p w14:paraId="2BA82B3C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Foram identificados três actores, correspondentes aos três perfis de utilizador suportados pela aplicação:</w:t>
      </w:r>
    </w:p>
    <w:p w14:paraId="6D8F6C85" w14:textId="77777777" w:rsidR="00490CF9" w:rsidRPr="00B842E7" w:rsidRDefault="001E598C" w:rsidP="00151BAF">
      <w:pPr>
        <w:pStyle w:val="Commarcadores"/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 xml:space="preserve">Administrador - </w:t>
      </w:r>
      <w:r w:rsidRPr="00B842E7">
        <w:rPr>
          <w:rFonts w:ascii="Times New Roman" w:hAnsi="Times New Roman" w:cs="Times New Roman"/>
          <w:sz w:val="24"/>
          <w:szCs w:val="24"/>
        </w:rPr>
        <w:t xml:space="preserve">acesso total ao sistema, incluindo a criação e 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desactivação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de contas de utilizador. Corresponde tipicamente ao proprietário ou ao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director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técnico do estabelecimento.</w:t>
      </w:r>
    </w:p>
    <w:p w14:paraId="32430E59" w14:textId="77777777" w:rsidR="00490CF9" w:rsidRPr="00B842E7" w:rsidRDefault="001E598C" w:rsidP="00151BAF">
      <w:pPr>
        <w:pStyle w:val="Commarcadores"/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 xml:space="preserve">Farmacêutico - </w:t>
      </w:r>
      <w:r w:rsidRPr="00B842E7">
        <w:rPr>
          <w:rFonts w:ascii="Times New Roman" w:hAnsi="Times New Roman" w:cs="Times New Roman"/>
          <w:sz w:val="24"/>
          <w:szCs w:val="24"/>
        </w:rPr>
        <w:t xml:space="preserve">gere o catálogo de medicamentos, as categorias, os fornecedores e as existências; regista entradas de mercadoria,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efectua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vendas, anula vendas e consulta relatórios.</w:t>
      </w:r>
    </w:p>
    <w:p w14:paraId="518A32B0" w14:textId="77777777" w:rsidR="00490CF9" w:rsidRPr="00B842E7" w:rsidRDefault="001E598C" w:rsidP="00151BAF">
      <w:pPr>
        <w:pStyle w:val="Commarcadores"/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 xml:space="preserve">Operador de caixa - </w:t>
      </w:r>
      <w:r w:rsidRPr="00B842E7">
        <w:rPr>
          <w:rFonts w:ascii="Times New Roman" w:hAnsi="Times New Roman" w:cs="Times New Roman"/>
          <w:sz w:val="24"/>
          <w:szCs w:val="24"/>
        </w:rPr>
        <w:t>regista vendas e gere a carteira de clientes; consulta o catálogo e o stock em modo de leitura, sem poder alterá-los.</w:t>
      </w:r>
    </w:p>
    <w:p w14:paraId="3DC77948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2" w:name="_Toc238035517"/>
      <w:r w:rsidRPr="00B842E7">
        <w:rPr>
          <w:rFonts w:ascii="Times New Roman" w:hAnsi="Times New Roman" w:cs="Times New Roman"/>
          <w:color w:val="auto"/>
          <w:sz w:val="24"/>
          <w:szCs w:val="24"/>
        </w:rPr>
        <w:t>3.2. Requisitos funcionais</w:t>
      </w:r>
      <w:bookmarkEnd w:id="12"/>
    </w:p>
    <w:p w14:paraId="288495DA" w14:textId="77777777" w:rsidR="00490CF9" w:rsidRPr="00B842E7" w:rsidRDefault="001E598C" w:rsidP="00151BAF">
      <w:pPr>
        <w:spacing w:before="200" w:after="8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Tabela 2 - Requisitos funcionais do sistema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50"/>
        <w:gridCol w:w="5878"/>
        <w:gridCol w:w="2121"/>
      </w:tblGrid>
      <w:tr w:rsidR="00490CF9" w:rsidRPr="00B842E7" w14:paraId="7F2085E2" w14:textId="77777777">
        <w:trPr>
          <w:jc w:val="center"/>
        </w:trPr>
        <w:tc>
          <w:tcPr>
            <w:tcW w:w="788" w:type="dxa"/>
            <w:shd w:val="clear" w:color="auto" w:fill="0F5C45"/>
          </w:tcPr>
          <w:p w14:paraId="017585B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Código</w:t>
            </w:r>
          </w:p>
        </w:tc>
        <w:tc>
          <w:tcPr>
            <w:tcW w:w="5878" w:type="dxa"/>
            <w:shd w:val="clear" w:color="auto" w:fill="0F5C45"/>
          </w:tcPr>
          <w:p w14:paraId="149890A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Requisito</w:t>
            </w:r>
          </w:p>
        </w:tc>
        <w:tc>
          <w:tcPr>
            <w:tcW w:w="2121" w:type="dxa"/>
            <w:shd w:val="clear" w:color="auto" w:fill="0F5C45"/>
          </w:tcPr>
          <w:p w14:paraId="3BF3481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Perfis</w:t>
            </w:r>
          </w:p>
        </w:tc>
      </w:tr>
      <w:tr w:rsidR="00490CF9" w:rsidRPr="00B842E7" w14:paraId="1806BCAE" w14:textId="77777777">
        <w:trPr>
          <w:jc w:val="center"/>
        </w:trPr>
        <w:tc>
          <w:tcPr>
            <w:tcW w:w="788" w:type="dxa"/>
          </w:tcPr>
          <w:p w14:paraId="1DBD1F3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RF01</w:t>
            </w:r>
          </w:p>
        </w:tc>
        <w:tc>
          <w:tcPr>
            <w:tcW w:w="5878" w:type="dxa"/>
          </w:tcPr>
          <w:p w14:paraId="7B6290C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Autenticar o utilizador por e-mail e palavra-passe, terminando a sessão a pedido.</w:t>
            </w:r>
          </w:p>
        </w:tc>
        <w:tc>
          <w:tcPr>
            <w:tcW w:w="2121" w:type="dxa"/>
          </w:tcPr>
          <w:p w14:paraId="0F5A58A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Todos</w:t>
            </w:r>
          </w:p>
        </w:tc>
      </w:tr>
      <w:tr w:rsidR="00490CF9" w:rsidRPr="00B842E7" w14:paraId="54259513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55812EC9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RF02</w:t>
            </w:r>
          </w:p>
        </w:tc>
        <w:tc>
          <w:tcPr>
            <w:tcW w:w="5878" w:type="dxa"/>
            <w:shd w:val="clear" w:color="auto" w:fill="F2F6F4"/>
          </w:tcPr>
          <w:p w14:paraId="57ECAB1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Apresentar um painel de controlo com indicadores do dia, gráfico de vendas dos últimos sete dias e alertas de stock.</w:t>
            </w:r>
          </w:p>
        </w:tc>
        <w:tc>
          <w:tcPr>
            <w:tcW w:w="2121" w:type="dxa"/>
            <w:shd w:val="clear" w:color="auto" w:fill="F2F6F4"/>
          </w:tcPr>
          <w:p w14:paraId="2D6D461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Todos</w:t>
            </w:r>
          </w:p>
        </w:tc>
      </w:tr>
      <w:tr w:rsidR="00490CF9" w:rsidRPr="00B842E7" w14:paraId="2E415402" w14:textId="77777777">
        <w:trPr>
          <w:jc w:val="center"/>
        </w:trPr>
        <w:tc>
          <w:tcPr>
            <w:tcW w:w="788" w:type="dxa"/>
          </w:tcPr>
          <w:p w14:paraId="40D4DBC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RF03</w:t>
            </w:r>
          </w:p>
        </w:tc>
        <w:tc>
          <w:tcPr>
            <w:tcW w:w="5878" w:type="dxa"/>
          </w:tcPr>
          <w:p w14:paraId="40FF83D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Gerir o catálogo de medicamentos (criar, consultar, alterar e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desactivar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), com pesquisa e filtro por categoria.</w:t>
            </w:r>
          </w:p>
        </w:tc>
        <w:tc>
          <w:tcPr>
            <w:tcW w:w="2121" w:type="dxa"/>
          </w:tcPr>
          <w:p w14:paraId="2572555B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Administrador, </w:t>
            </w:r>
            <w:proofErr w:type="gram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Farmacêutico</w:t>
            </w:r>
            <w:proofErr w:type="gramEnd"/>
          </w:p>
        </w:tc>
      </w:tr>
      <w:tr w:rsidR="00490CF9" w:rsidRPr="00B842E7" w14:paraId="054A74C5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1B40A34D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RF04</w:t>
            </w:r>
          </w:p>
        </w:tc>
        <w:tc>
          <w:tcPr>
            <w:tcW w:w="5878" w:type="dxa"/>
            <w:shd w:val="clear" w:color="auto" w:fill="F2F6F4"/>
          </w:tcPr>
          <w:p w14:paraId="19C57AE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Gerir categorias de medicamentos, impedindo a eliminação de categorias em uso.</w:t>
            </w:r>
          </w:p>
        </w:tc>
        <w:tc>
          <w:tcPr>
            <w:tcW w:w="2121" w:type="dxa"/>
            <w:shd w:val="clear" w:color="auto" w:fill="F2F6F4"/>
          </w:tcPr>
          <w:p w14:paraId="4808665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Administrador, </w:t>
            </w:r>
            <w:proofErr w:type="gram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Farmacêutico</w:t>
            </w:r>
            <w:proofErr w:type="gramEnd"/>
          </w:p>
        </w:tc>
      </w:tr>
      <w:tr w:rsidR="00490CF9" w:rsidRPr="00B842E7" w14:paraId="1B7064C3" w14:textId="77777777">
        <w:trPr>
          <w:jc w:val="center"/>
        </w:trPr>
        <w:tc>
          <w:tcPr>
            <w:tcW w:w="788" w:type="dxa"/>
          </w:tcPr>
          <w:p w14:paraId="146E4B4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RF05</w:t>
            </w:r>
          </w:p>
        </w:tc>
        <w:tc>
          <w:tcPr>
            <w:tcW w:w="5878" w:type="dxa"/>
          </w:tcPr>
          <w:p w14:paraId="664AFF5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Gerir fornecedores, com registo de NUIT e contactos.</w:t>
            </w:r>
          </w:p>
        </w:tc>
        <w:tc>
          <w:tcPr>
            <w:tcW w:w="2121" w:type="dxa"/>
          </w:tcPr>
          <w:p w14:paraId="6631B16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Administrador, </w:t>
            </w:r>
            <w:proofErr w:type="gram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Farmacêutico</w:t>
            </w:r>
            <w:proofErr w:type="gramEnd"/>
          </w:p>
        </w:tc>
      </w:tr>
      <w:tr w:rsidR="00490CF9" w:rsidRPr="00B842E7" w14:paraId="60B11D88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41D64F3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RF06</w:t>
            </w:r>
          </w:p>
        </w:tc>
        <w:tc>
          <w:tcPr>
            <w:tcW w:w="5878" w:type="dxa"/>
            <w:shd w:val="clear" w:color="auto" w:fill="F2F6F4"/>
          </w:tcPr>
          <w:p w14:paraId="55AA3B5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Registar lotes de entrada com número de lote, quantidade, preço de compra, data de validade e fornecedor.</w:t>
            </w:r>
          </w:p>
        </w:tc>
        <w:tc>
          <w:tcPr>
            <w:tcW w:w="2121" w:type="dxa"/>
            <w:shd w:val="clear" w:color="auto" w:fill="F2F6F4"/>
          </w:tcPr>
          <w:p w14:paraId="7EB429B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Administrador, </w:t>
            </w:r>
            <w:proofErr w:type="gram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Farmacêutico</w:t>
            </w:r>
            <w:proofErr w:type="gramEnd"/>
          </w:p>
        </w:tc>
      </w:tr>
      <w:tr w:rsidR="00490CF9" w:rsidRPr="00B842E7" w14:paraId="5C582EF3" w14:textId="77777777">
        <w:trPr>
          <w:jc w:val="center"/>
        </w:trPr>
        <w:tc>
          <w:tcPr>
            <w:tcW w:w="788" w:type="dxa"/>
          </w:tcPr>
          <w:p w14:paraId="05C6D25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RF07</w:t>
            </w:r>
          </w:p>
        </w:tc>
        <w:tc>
          <w:tcPr>
            <w:tcW w:w="5878" w:type="dxa"/>
          </w:tcPr>
          <w:p w14:paraId="377FDE3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Efectuar ajustes manuais de stock, com registo obrigatório do motivo.</w:t>
            </w:r>
          </w:p>
        </w:tc>
        <w:tc>
          <w:tcPr>
            <w:tcW w:w="2121" w:type="dxa"/>
          </w:tcPr>
          <w:p w14:paraId="3F7DE8C9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Administrador, </w:t>
            </w:r>
            <w:proofErr w:type="gram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Farmacêutico</w:t>
            </w:r>
            <w:proofErr w:type="gramEnd"/>
          </w:p>
        </w:tc>
      </w:tr>
      <w:tr w:rsidR="00490CF9" w:rsidRPr="00B842E7" w14:paraId="7FD0B51D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3E0E088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RF08</w:t>
            </w:r>
          </w:p>
        </w:tc>
        <w:tc>
          <w:tcPr>
            <w:tcW w:w="5878" w:type="dxa"/>
            <w:shd w:val="clear" w:color="auto" w:fill="F2F6F4"/>
          </w:tcPr>
          <w:p w14:paraId="3B6909B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Sinalizar lotes expirados e lotes a expirar nos próximos noventa dias.</w:t>
            </w:r>
          </w:p>
        </w:tc>
        <w:tc>
          <w:tcPr>
            <w:tcW w:w="2121" w:type="dxa"/>
            <w:shd w:val="clear" w:color="auto" w:fill="F2F6F4"/>
          </w:tcPr>
          <w:p w14:paraId="47A77F7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Todos</w:t>
            </w:r>
          </w:p>
        </w:tc>
      </w:tr>
      <w:tr w:rsidR="00490CF9" w:rsidRPr="00B842E7" w14:paraId="584D0F24" w14:textId="77777777">
        <w:trPr>
          <w:jc w:val="center"/>
        </w:trPr>
        <w:tc>
          <w:tcPr>
            <w:tcW w:w="788" w:type="dxa"/>
          </w:tcPr>
          <w:p w14:paraId="04C11A0B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RF09</w:t>
            </w:r>
          </w:p>
        </w:tc>
        <w:tc>
          <w:tcPr>
            <w:tcW w:w="5878" w:type="dxa"/>
          </w:tcPr>
          <w:p w14:paraId="7F10B8E3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Registar vendas com múltiplos itens, aplicando o abate de stock por FEFO.</w:t>
            </w:r>
          </w:p>
        </w:tc>
        <w:tc>
          <w:tcPr>
            <w:tcW w:w="2121" w:type="dxa"/>
          </w:tcPr>
          <w:p w14:paraId="3F91D2B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Todos</w:t>
            </w:r>
          </w:p>
        </w:tc>
      </w:tr>
      <w:tr w:rsidR="00490CF9" w:rsidRPr="00B842E7" w14:paraId="2CCDBF7F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1F4ACA6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RF10</w:t>
            </w:r>
          </w:p>
        </w:tc>
        <w:tc>
          <w:tcPr>
            <w:tcW w:w="5878" w:type="dxa"/>
            <w:shd w:val="clear" w:color="auto" w:fill="F2F6F4"/>
          </w:tcPr>
          <w:p w14:paraId="13444BC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Impedir </w:t>
            </w:r>
            <w:proofErr w:type="gram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gram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venda de medicamentos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inactivos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, expirados ou com stock insuficiente.</w:t>
            </w:r>
          </w:p>
        </w:tc>
        <w:tc>
          <w:tcPr>
            <w:tcW w:w="2121" w:type="dxa"/>
            <w:shd w:val="clear" w:color="auto" w:fill="F2F6F4"/>
          </w:tcPr>
          <w:p w14:paraId="3E1AFFA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</w:tr>
      <w:tr w:rsidR="00490CF9" w:rsidRPr="00B842E7" w14:paraId="71810C68" w14:textId="77777777">
        <w:trPr>
          <w:jc w:val="center"/>
        </w:trPr>
        <w:tc>
          <w:tcPr>
            <w:tcW w:w="788" w:type="dxa"/>
          </w:tcPr>
          <w:p w14:paraId="6C38363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RF11</w:t>
            </w:r>
          </w:p>
        </w:tc>
        <w:tc>
          <w:tcPr>
            <w:tcW w:w="5878" w:type="dxa"/>
          </w:tcPr>
          <w:p w14:paraId="4384B5F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Emitir um recibo imprimível para cada venda concluída.</w:t>
            </w:r>
          </w:p>
        </w:tc>
        <w:tc>
          <w:tcPr>
            <w:tcW w:w="2121" w:type="dxa"/>
          </w:tcPr>
          <w:p w14:paraId="5545CAC7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Todos</w:t>
            </w:r>
          </w:p>
        </w:tc>
      </w:tr>
      <w:tr w:rsidR="00490CF9" w:rsidRPr="00B842E7" w14:paraId="127676BC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7EC5E2F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RF12</w:t>
            </w:r>
          </w:p>
        </w:tc>
        <w:tc>
          <w:tcPr>
            <w:tcW w:w="5878" w:type="dxa"/>
            <w:shd w:val="clear" w:color="auto" w:fill="F2F6F4"/>
          </w:tcPr>
          <w:p w14:paraId="08A23C2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Anular uma venda, repondo integralmente o stock e conservando o registo original.</w:t>
            </w:r>
          </w:p>
        </w:tc>
        <w:tc>
          <w:tcPr>
            <w:tcW w:w="2121" w:type="dxa"/>
            <w:shd w:val="clear" w:color="auto" w:fill="F2F6F4"/>
          </w:tcPr>
          <w:p w14:paraId="52EABD8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Administrador, </w:t>
            </w:r>
            <w:proofErr w:type="gram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Farmacêutico</w:t>
            </w:r>
            <w:proofErr w:type="gramEnd"/>
          </w:p>
        </w:tc>
      </w:tr>
      <w:tr w:rsidR="00490CF9" w:rsidRPr="00B842E7" w14:paraId="4F15B584" w14:textId="77777777">
        <w:trPr>
          <w:jc w:val="center"/>
        </w:trPr>
        <w:tc>
          <w:tcPr>
            <w:tcW w:w="788" w:type="dxa"/>
          </w:tcPr>
          <w:p w14:paraId="65B5B9B9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RF13</w:t>
            </w:r>
          </w:p>
        </w:tc>
        <w:tc>
          <w:tcPr>
            <w:tcW w:w="5878" w:type="dxa"/>
          </w:tcPr>
          <w:p w14:paraId="07A2ED97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Gerir a carteira de clientes e consultar o respectivo histórico de compras.</w:t>
            </w:r>
          </w:p>
        </w:tc>
        <w:tc>
          <w:tcPr>
            <w:tcW w:w="2121" w:type="dxa"/>
          </w:tcPr>
          <w:p w14:paraId="1081653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Todos</w:t>
            </w:r>
          </w:p>
        </w:tc>
      </w:tr>
      <w:tr w:rsidR="00490CF9" w:rsidRPr="00B842E7" w14:paraId="0B1A5EE1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0EE1796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RF14</w:t>
            </w:r>
          </w:p>
        </w:tc>
        <w:tc>
          <w:tcPr>
            <w:tcW w:w="5878" w:type="dxa"/>
            <w:shd w:val="clear" w:color="auto" w:fill="F2F6F4"/>
          </w:tcPr>
          <w:p w14:paraId="7AFBF05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Produzir relatórios de vendas por período, com repartição por forma de pagamento e por operador.</w:t>
            </w:r>
          </w:p>
        </w:tc>
        <w:tc>
          <w:tcPr>
            <w:tcW w:w="2121" w:type="dxa"/>
            <w:shd w:val="clear" w:color="auto" w:fill="F2F6F4"/>
          </w:tcPr>
          <w:p w14:paraId="2E40E83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Todos</w:t>
            </w:r>
          </w:p>
        </w:tc>
      </w:tr>
      <w:tr w:rsidR="00490CF9" w:rsidRPr="00B842E7" w14:paraId="1B88C335" w14:textId="77777777">
        <w:trPr>
          <w:jc w:val="center"/>
        </w:trPr>
        <w:tc>
          <w:tcPr>
            <w:tcW w:w="788" w:type="dxa"/>
          </w:tcPr>
          <w:p w14:paraId="0DB694BD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RF15</w:t>
            </w:r>
          </w:p>
        </w:tc>
        <w:tc>
          <w:tcPr>
            <w:tcW w:w="5878" w:type="dxa"/>
          </w:tcPr>
          <w:p w14:paraId="3074D693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Produzir relatórios de existências e de movimentos de stock.</w:t>
            </w:r>
          </w:p>
        </w:tc>
        <w:tc>
          <w:tcPr>
            <w:tcW w:w="2121" w:type="dxa"/>
          </w:tcPr>
          <w:p w14:paraId="0D589CE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Todos</w:t>
            </w:r>
          </w:p>
        </w:tc>
      </w:tr>
      <w:tr w:rsidR="00490CF9" w:rsidRPr="00B842E7" w14:paraId="031ACF4F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68B587F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RF16</w:t>
            </w:r>
          </w:p>
        </w:tc>
        <w:tc>
          <w:tcPr>
            <w:tcW w:w="5878" w:type="dxa"/>
            <w:shd w:val="clear" w:color="auto" w:fill="F2F6F4"/>
          </w:tcPr>
          <w:p w14:paraId="172D1187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Gerir contas de utilizador e respectivos perfis.</w:t>
            </w:r>
          </w:p>
        </w:tc>
        <w:tc>
          <w:tcPr>
            <w:tcW w:w="2121" w:type="dxa"/>
            <w:shd w:val="clear" w:color="auto" w:fill="F2F6F4"/>
          </w:tcPr>
          <w:p w14:paraId="37062DE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</w:tr>
    </w:tbl>
    <w:p w14:paraId="368FB083" w14:textId="77777777" w:rsidR="00490CF9" w:rsidRPr="00B842E7" w:rsidRDefault="00490CF9" w:rsidP="00151BAF">
      <w:pPr>
        <w:spacing w:after="40" w:line="360" w:lineRule="auto"/>
        <w:rPr>
          <w:rFonts w:ascii="Times New Roman" w:hAnsi="Times New Roman" w:cs="Times New Roman"/>
          <w:sz w:val="24"/>
          <w:szCs w:val="24"/>
        </w:rPr>
      </w:pPr>
    </w:p>
    <w:p w14:paraId="41736EE1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3" w:name="_Toc238035518"/>
      <w:r w:rsidRPr="00B842E7">
        <w:rPr>
          <w:rFonts w:ascii="Times New Roman" w:hAnsi="Times New Roman" w:cs="Times New Roman"/>
          <w:color w:val="auto"/>
          <w:sz w:val="24"/>
          <w:szCs w:val="24"/>
        </w:rPr>
        <w:t>3.3. Requisitos não funcionais</w:t>
      </w:r>
      <w:bookmarkEnd w:id="13"/>
    </w:p>
    <w:p w14:paraId="04717DB1" w14:textId="77777777" w:rsidR="00490CF9" w:rsidRPr="00B842E7" w:rsidRDefault="001E598C" w:rsidP="00151BAF">
      <w:pPr>
        <w:spacing w:before="200" w:after="8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Tabela 3 - Requisitos não funcionais do sistema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950"/>
        <w:gridCol w:w="8000"/>
      </w:tblGrid>
      <w:tr w:rsidR="00490CF9" w:rsidRPr="00B842E7" w14:paraId="19F326BA" w14:textId="77777777">
        <w:trPr>
          <w:jc w:val="center"/>
        </w:trPr>
        <w:tc>
          <w:tcPr>
            <w:tcW w:w="788" w:type="dxa"/>
            <w:shd w:val="clear" w:color="auto" w:fill="0F5C45"/>
          </w:tcPr>
          <w:p w14:paraId="10EF9B83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Código</w:t>
            </w:r>
          </w:p>
        </w:tc>
        <w:tc>
          <w:tcPr>
            <w:tcW w:w="8000" w:type="dxa"/>
            <w:shd w:val="clear" w:color="auto" w:fill="0F5C45"/>
          </w:tcPr>
          <w:p w14:paraId="532DAA8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Requisito</w:t>
            </w:r>
          </w:p>
        </w:tc>
      </w:tr>
      <w:tr w:rsidR="00490CF9" w:rsidRPr="00B842E7" w14:paraId="4242714F" w14:textId="77777777">
        <w:trPr>
          <w:jc w:val="center"/>
        </w:trPr>
        <w:tc>
          <w:tcPr>
            <w:tcW w:w="788" w:type="dxa"/>
          </w:tcPr>
          <w:p w14:paraId="20217DD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RNF01</w:t>
            </w:r>
          </w:p>
        </w:tc>
        <w:tc>
          <w:tcPr>
            <w:tcW w:w="8000" w:type="dxa"/>
          </w:tcPr>
          <w:p w14:paraId="3FE4A95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Segurança: todas as consultas SQL têm de ser parametrizadas; as palavras-passe têm de ser cifradas com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bcrypt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; todos os pedidos que alteram estado têm de ser protegidos por um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anti-CSRF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90CF9" w:rsidRPr="00B842E7" w14:paraId="3B13F930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0A01CEB3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RNF02</w:t>
            </w:r>
          </w:p>
        </w:tc>
        <w:tc>
          <w:tcPr>
            <w:tcW w:w="8000" w:type="dxa"/>
            <w:shd w:val="clear" w:color="auto" w:fill="F2F6F4"/>
          </w:tcPr>
          <w:p w14:paraId="02636B3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Integridade: o registo de uma venda e o abate de stock correspondente têm de ser atómicos - ou ambos são confirmados, ou nenhum o é.</w:t>
            </w:r>
          </w:p>
        </w:tc>
      </w:tr>
      <w:tr w:rsidR="00490CF9" w:rsidRPr="00B842E7" w14:paraId="0CE217A3" w14:textId="77777777">
        <w:trPr>
          <w:jc w:val="center"/>
        </w:trPr>
        <w:tc>
          <w:tcPr>
            <w:tcW w:w="788" w:type="dxa"/>
          </w:tcPr>
          <w:p w14:paraId="084B7DB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RNF03</w:t>
            </w:r>
          </w:p>
        </w:tc>
        <w:tc>
          <w:tcPr>
            <w:tcW w:w="8000" w:type="dxa"/>
          </w:tcPr>
          <w:p w14:paraId="532350DD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Concorrência: duas vendas simultâneas do mesmo medicamento não podem consumir o mesmo lote duas vezes.</w:t>
            </w:r>
          </w:p>
        </w:tc>
      </w:tr>
      <w:tr w:rsidR="00490CF9" w:rsidRPr="00B842E7" w14:paraId="0A053E34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58B18A8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RNF04</w:t>
            </w:r>
          </w:p>
        </w:tc>
        <w:tc>
          <w:tcPr>
            <w:tcW w:w="8000" w:type="dxa"/>
            <w:shd w:val="clear" w:color="auto" w:fill="F2F6F4"/>
          </w:tcPr>
          <w:p w14:paraId="2E1C2D5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Auditoria: nenhuma venda é apagada; a anulação altera o estado e conserva o registo. Todo o movimento de stock fica registado com autor, data e motivo.</w:t>
            </w:r>
          </w:p>
        </w:tc>
      </w:tr>
      <w:tr w:rsidR="00490CF9" w:rsidRPr="00B842E7" w14:paraId="52E73358" w14:textId="77777777">
        <w:trPr>
          <w:jc w:val="center"/>
        </w:trPr>
        <w:tc>
          <w:tcPr>
            <w:tcW w:w="788" w:type="dxa"/>
          </w:tcPr>
          <w:p w14:paraId="062FF63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RNF05</w:t>
            </w:r>
          </w:p>
        </w:tc>
        <w:tc>
          <w:tcPr>
            <w:tcW w:w="8000" w:type="dxa"/>
          </w:tcPr>
          <w:p w14:paraId="7905144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Usabilidade: a interface tem de ser utilizável em ecrãs de computador, tablet e telemóvel, e estar integralmente em português.</w:t>
            </w:r>
          </w:p>
        </w:tc>
      </w:tr>
      <w:tr w:rsidR="00490CF9" w:rsidRPr="00B842E7" w14:paraId="3D69A2B6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0AA98B1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RNF06</w:t>
            </w:r>
          </w:p>
        </w:tc>
        <w:tc>
          <w:tcPr>
            <w:tcW w:w="8000" w:type="dxa"/>
            <w:shd w:val="clear" w:color="auto" w:fill="F2F6F4"/>
          </w:tcPr>
          <w:p w14:paraId="254AB0B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Portabilidade: a aplicação tem de funcionar em qualquer servidor com PHP 8.1 ou superior e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MySQL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5.7 ou superior, sem dependências externas obrigatórias.</w:t>
            </w:r>
          </w:p>
        </w:tc>
      </w:tr>
      <w:tr w:rsidR="00490CF9" w:rsidRPr="00B842E7" w14:paraId="40052BC1" w14:textId="77777777">
        <w:trPr>
          <w:jc w:val="center"/>
        </w:trPr>
        <w:tc>
          <w:tcPr>
            <w:tcW w:w="788" w:type="dxa"/>
          </w:tcPr>
          <w:p w14:paraId="1893F83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RNF07</w:t>
            </w:r>
          </w:p>
        </w:tc>
        <w:tc>
          <w:tcPr>
            <w:tcW w:w="8000" w:type="dxa"/>
          </w:tcPr>
          <w:p w14:paraId="7FA6E0A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Manutenibilidade: separação estrita entre camadas; o código de apresentação não acede directamente à base de dados.</w:t>
            </w:r>
          </w:p>
        </w:tc>
      </w:tr>
    </w:tbl>
    <w:p w14:paraId="216C50E0" w14:textId="32E6C4F8" w:rsidR="00484BE6" w:rsidRDefault="00484BE6" w:rsidP="00151BAF">
      <w:pPr>
        <w:spacing w:after="40" w:line="360" w:lineRule="auto"/>
        <w:rPr>
          <w:rFonts w:ascii="Times New Roman" w:hAnsi="Times New Roman" w:cs="Times New Roman"/>
          <w:sz w:val="24"/>
          <w:szCs w:val="24"/>
        </w:rPr>
      </w:pPr>
    </w:p>
    <w:p w14:paraId="44816404" w14:textId="38E82C5F" w:rsidR="00490CF9" w:rsidRPr="00B842E7" w:rsidRDefault="00484BE6" w:rsidP="00484BE6">
      <w:pPr>
        <w:spacing w:after="200" w:line="276" w:lineRule="auto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36758F9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4" w:name="_Toc238035519"/>
      <w:r w:rsidRPr="00B842E7">
        <w:rPr>
          <w:rFonts w:ascii="Times New Roman" w:hAnsi="Times New Roman" w:cs="Times New Roman"/>
          <w:color w:val="auto"/>
          <w:sz w:val="24"/>
          <w:szCs w:val="24"/>
        </w:rPr>
        <w:t>3.4. Matriz de permissões</w:t>
      </w:r>
      <w:bookmarkEnd w:id="14"/>
    </w:p>
    <w:p w14:paraId="3ECD19C1" w14:textId="77777777" w:rsidR="00490CF9" w:rsidRPr="00B842E7" w:rsidRDefault="001E598C" w:rsidP="00151BAF">
      <w:pPr>
        <w:spacing w:before="200" w:after="8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Tabela 4 - Matriz de permissões por perfil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33"/>
        <w:gridCol w:w="1818"/>
        <w:gridCol w:w="1818"/>
        <w:gridCol w:w="1818"/>
      </w:tblGrid>
      <w:tr w:rsidR="00490CF9" w:rsidRPr="00B842E7" w14:paraId="0492BA09" w14:textId="77777777">
        <w:trPr>
          <w:jc w:val="center"/>
        </w:trPr>
        <w:tc>
          <w:tcPr>
            <w:tcW w:w="3333" w:type="dxa"/>
            <w:shd w:val="clear" w:color="auto" w:fill="0F5C45"/>
          </w:tcPr>
          <w:p w14:paraId="5D61DE0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Módulo</w:t>
            </w:r>
          </w:p>
        </w:tc>
        <w:tc>
          <w:tcPr>
            <w:tcW w:w="1818" w:type="dxa"/>
            <w:shd w:val="clear" w:color="auto" w:fill="0F5C45"/>
          </w:tcPr>
          <w:p w14:paraId="0E8F6F03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Administrador</w:t>
            </w:r>
          </w:p>
        </w:tc>
        <w:tc>
          <w:tcPr>
            <w:tcW w:w="1818" w:type="dxa"/>
            <w:shd w:val="clear" w:color="auto" w:fill="0F5C45"/>
          </w:tcPr>
          <w:p w14:paraId="2FA28FF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Farmacêutico</w:t>
            </w:r>
          </w:p>
        </w:tc>
        <w:tc>
          <w:tcPr>
            <w:tcW w:w="1818" w:type="dxa"/>
            <w:shd w:val="clear" w:color="auto" w:fill="0F5C45"/>
          </w:tcPr>
          <w:p w14:paraId="0A79FAA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Caixa</w:t>
            </w:r>
          </w:p>
        </w:tc>
      </w:tr>
      <w:tr w:rsidR="00490CF9" w:rsidRPr="00B842E7" w14:paraId="1296DD50" w14:textId="77777777">
        <w:trPr>
          <w:jc w:val="center"/>
        </w:trPr>
        <w:tc>
          <w:tcPr>
            <w:tcW w:w="3333" w:type="dxa"/>
          </w:tcPr>
          <w:p w14:paraId="0BF7901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Painel de controlo</w:t>
            </w:r>
          </w:p>
        </w:tc>
        <w:tc>
          <w:tcPr>
            <w:tcW w:w="1818" w:type="dxa"/>
          </w:tcPr>
          <w:p w14:paraId="335E706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490B214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4B082597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</w:tr>
      <w:tr w:rsidR="00490CF9" w:rsidRPr="00B842E7" w14:paraId="0074B2C3" w14:textId="77777777">
        <w:trPr>
          <w:jc w:val="center"/>
        </w:trPr>
        <w:tc>
          <w:tcPr>
            <w:tcW w:w="3333" w:type="dxa"/>
            <w:shd w:val="clear" w:color="auto" w:fill="F2F6F4"/>
          </w:tcPr>
          <w:p w14:paraId="40B4F62B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Medicamentos e categorias</w:t>
            </w:r>
          </w:p>
        </w:tc>
        <w:tc>
          <w:tcPr>
            <w:tcW w:w="1818" w:type="dxa"/>
            <w:shd w:val="clear" w:color="auto" w:fill="F2F6F4"/>
          </w:tcPr>
          <w:p w14:paraId="79549A9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3DBCBF2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0CFDD22D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Leitura</w:t>
            </w:r>
          </w:p>
        </w:tc>
      </w:tr>
      <w:tr w:rsidR="00490CF9" w:rsidRPr="00B842E7" w14:paraId="26A9C0E3" w14:textId="77777777">
        <w:trPr>
          <w:jc w:val="center"/>
        </w:trPr>
        <w:tc>
          <w:tcPr>
            <w:tcW w:w="3333" w:type="dxa"/>
          </w:tcPr>
          <w:p w14:paraId="17FA8EF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Fornecedores</w:t>
            </w:r>
          </w:p>
        </w:tc>
        <w:tc>
          <w:tcPr>
            <w:tcW w:w="1818" w:type="dxa"/>
          </w:tcPr>
          <w:p w14:paraId="024BBFC7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2F08E1B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02C6FB77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Leitura</w:t>
            </w:r>
          </w:p>
        </w:tc>
      </w:tr>
      <w:tr w:rsidR="00490CF9" w:rsidRPr="00B842E7" w14:paraId="6E005AE1" w14:textId="77777777">
        <w:trPr>
          <w:jc w:val="center"/>
        </w:trPr>
        <w:tc>
          <w:tcPr>
            <w:tcW w:w="3333" w:type="dxa"/>
            <w:shd w:val="clear" w:color="auto" w:fill="F2F6F4"/>
          </w:tcPr>
          <w:p w14:paraId="59598C9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Lotes e ajustes de stock</w:t>
            </w:r>
          </w:p>
        </w:tc>
        <w:tc>
          <w:tcPr>
            <w:tcW w:w="1818" w:type="dxa"/>
            <w:shd w:val="clear" w:color="auto" w:fill="F2F6F4"/>
          </w:tcPr>
          <w:p w14:paraId="5B732D9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6CA9134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2D56978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Leitura</w:t>
            </w:r>
          </w:p>
        </w:tc>
      </w:tr>
      <w:tr w:rsidR="00490CF9" w:rsidRPr="00B842E7" w14:paraId="7618D808" w14:textId="77777777">
        <w:trPr>
          <w:jc w:val="center"/>
        </w:trPr>
        <w:tc>
          <w:tcPr>
            <w:tcW w:w="3333" w:type="dxa"/>
          </w:tcPr>
          <w:p w14:paraId="1EAB4A19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Registo de vendas</w:t>
            </w:r>
          </w:p>
        </w:tc>
        <w:tc>
          <w:tcPr>
            <w:tcW w:w="1818" w:type="dxa"/>
          </w:tcPr>
          <w:p w14:paraId="2C466B5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24909C4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5AC942E9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</w:tr>
      <w:tr w:rsidR="00490CF9" w:rsidRPr="00B842E7" w14:paraId="45F2CD1A" w14:textId="77777777">
        <w:trPr>
          <w:jc w:val="center"/>
        </w:trPr>
        <w:tc>
          <w:tcPr>
            <w:tcW w:w="3333" w:type="dxa"/>
            <w:shd w:val="clear" w:color="auto" w:fill="F2F6F4"/>
          </w:tcPr>
          <w:p w14:paraId="3224A09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Anulação de vendas</w:t>
            </w:r>
          </w:p>
        </w:tc>
        <w:tc>
          <w:tcPr>
            <w:tcW w:w="1818" w:type="dxa"/>
            <w:shd w:val="clear" w:color="auto" w:fill="F2F6F4"/>
          </w:tcPr>
          <w:p w14:paraId="4232B50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2E57890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6F3100A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Não</w:t>
            </w:r>
          </w:p>
        </w:tc>
      </w:tr>
      <w:tr w:rsidR="00490CF9" w:rsidRPr="00B842E7" w14:paraId="56FB9496" w14:textId="77777777">
        <w:trPr>
          <w:jc w:val="center"/>
        </w:trPr>
        <w:tc>
          <w:tcPr>
            <w:tcW w:w="3333" w:type="dxa"/>
          </w:tcPr>
          <w:p w14:paraId="0EB32E6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Clientes</w:t>
            </w:r>
          </w:p>
        </w:tc>
        <w:tc>
          <w:tcPr>
            <w:tcW w:w="1818" w:type="dxa"/>
          </w:tcPr>
          <w:p w14:paraId="0B07AB4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4042099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40780243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</w:tr>
      <w:tr w:rsidR="00490CF9" w:rsidRPr="00B842E7" w14:paraId="2A99B9A5" w14:textId="77777777">
        <w:trPr>
          <w:jc w:val="center"/>
        </w:trPr>
        <w:tc>
          <w:tcPr>
            <w:tcW w:w="3333" w:type="dxa"/>
            <w:shd w:val="clear" w:color="auto" w:fill="F2F6F4"/>
          </w:tcPr>
          <w:p w14:paraId="0C802CF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Relatórios</w:t>
            </w:r>
          </w:p>
        </w:tc>
        <w:tc>
          <w:tcPr>
            <w:tcW w:w="1818" w:type="dxa"/>
            <w:shd w:val="clear" w:color="auto" w:fill="F2F6F4"/>
          </w:tcPr>
          <w:p w14:paraId="2C48C2FD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7E6D288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3CB9450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</w:tr>
      <w:tr w:rsidR="00490CF9" w:rsidRPr="00B842E7" w14:paraId="5D0697D3" w14:textId="77777777">
        <w:trPr>
          <w:jc w:val="center"/>
        </w:trPr>
        <w:tc>
          <w:tcPr>
            <w:tcW w:w="3333" w:type="dxa"/>
          </w:tcPr>
          <w:p w14:paraId="6673A6D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Utilizadores</w:t>
            </w:r>
          </w:p>
        </w:tc>
        <w:tc>
          <w:tcPr>
            <w:tcW w:w="1818" w:type="dxa"/>
          </w:tcPr>
          <w:p w14:paraId="7DD44CE9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5497796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Não</w:t>
            </w:r>
          </w:p>
        </w:tc>
        <w:tc>
          <w:tcPr>
            <w:tcW w:w="1818" w:type="dxa"/>
          </w:tcPr>
          <w:p w14:paraId="521A7BA7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Não</w:t>
            </w:r>
          </w:p>
        </w:tc>
      </w:tr>
    </w:tbl>
    <w:p w14:paraId="60FB518B" w14:textId="77777777" w:rsidR="00490CF9" w:rsidRPr="00B842E7" w:rsidRDefault="00490CF9" w:rsidP="00151BAF">
      <w:pPr>
        <w:spacing w:after="40" w:line="360" w:lineRule="auto"/>
        <w:rPr>
          <w:rFonts w:ascii="Times New Roman" w:hAnsi="Times New Roman" w:cs="Times New Roman"/>
          <w:sz w:val="24"/>
          <w:szCs w:val="24"/>
        </w:rPr>
      </w:pPr>
    </w:p>
    <w:p w14:paraId="24741DCF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5" w:name="_Toc238035520"/>
      <w:r w:rsidRPr="00B842E7">
        <w:rPr>
          <w:rFonts w:ascii="Times New Roman" w:hAnsi="Times New Roman" w:cs="Times New Roman"/>
          <w:color w:val="auto"/>
          <w:sz w:val="24"/>
          <w:szCs w:val="24"/>
        </w:rPr>
        <w:t>3.5. Diagrama de casos de uso</w:t>
      </w:r>
      <w:bookmarkEnd w:id="15"/>
    </w:p>
    <w:p w14:paraId="15A85FA6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O diagrama seguinte sistematiza as interacções entre os três actores e as funcionalidades do sistema. As relações «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include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» assinalam comportamentos obrigatoriamente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accionados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pelo caso de uso principal - designadamente o abate de stock por FEFO e o registo do movimento correspondente, que são desencadeados sempre que uma venda é registada.</w:t>
      </w:r>
    </w:p>
    <w:p w14:paraId="776A27C9" w14:textId="77777777" w:rsidR="00490CF9" w:rsidRPr="00B842E7" w:rsidRDefault="001E598C" w:rsidP="00151BAF">
      <w:pPr>
        <w:spacing w:before="120"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09BC88E" wp14:editId="4369A22A">
            <wp:extent cx="4500000" cy="585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sos-de-us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8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4AF9" w14:textId="77777777" w:rsidR="00490CF9" w:rsidRPr="00B842E7" w:rsidRDefault="001E598C" w:rsidP="00151BAF">
      <w:pPr>
        <w:spacing w:after="2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 xml:space="preserve">Figura 1 - Diagrama de casos de uso do </w:t>
      </w:r>
      <w:proofErr w:type="spellStart"/>
      <w:r w:rsidRPr="00B842E7">
        <w:rPr>
          <w:rFonts w:ascii="Times New Roman" w:hAnsi="Times New Roman" w:cs="Times New Roman"/>
          <w:i/>
          <w:sz w:val="24"/>
          <w:szCs w:val="24"/>
        </w:rPr>
        <w:t>FarmaGest</w:t>
      </w:r>
      <w:proofErr w:type="spellEnd"/>
    </w:p>
    <w:p w14:paraId="1A99FD2A" w14:textId="77777777" w:rsidR="00490CF9" w:rsidRPr="00B842E7" w:rsidRDefault="001E598C" w:rsidP="00151BAF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6" w:name="_Toc238035521"/>
      <w:r w:rsidRPr="00B842E7">
        <w:rPr>
          <w:rFonts w:ascii="Times New Roman" w:hAnsi="Times New Roman" w:cs="Times New Roman"/>
          <w:color w:val="auto"/>
          <w:sz w:val="24"/>
          <w:szCs w:val="24"/>
        </w:rPr>
        <w:t>4. Modelação e desenho do sistema</w:t>
      </w:r>
      <w:bookmarkEnd w:id="16"/>
    </w:p>
    <w:p w14:paraId="2091EB68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7" w:name="_Toc238035522"/>
      <w:r w:rsidRPr="00B842E7">
        <w:rPr>
          <w:rFonts w:ascii="Times New Roman" w:hAnsi="Times New Roman" w:cs="Times New Roman"/>
          <w:color w:val="auto"/>
          <w:sz w:val="24"/>
          <w:szCs w:val="24"/>
        </w:rPr>
        <w:t>4.1. Modelo de dados</w:t>
      </w:r>
      <w:bookmarkEnd w:id="17"/>
    </w:p>
    <w:p w14:paraId="1900C2A2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A base de dados é composta por nove tabelas em motor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InnoDB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com codificação utf8mb4, e por duas vistas de apoio aos relatórios. A decisão de desenho mais importante é a de o stock não residir na tabela de medicamentos: a quantidade disponível é sempre a soma das quantidades dos lotes válidos, porque só o lote possui data de validade e é essa data que determina a ordem de consumo.</w:t>
      </w:r>
    </w:p>
    <w:p w14:paraId="4D379020" w14:textId="77777777" w:rsidR="00490CF9" w:rsidRPr="00B842E7" w:rsidRDefault="001E598C" w:rsidP="00151BAF">
      <w:pPr>
        <w:spacing w:before="200" w:after="8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Tabela 5 - Tabelas da base de dados e respectiva finalidade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10"/>
        <w:gridCol w:w="4121"/>
        <w:gridCol w:w="2727"/>
      </w:tblGrid>
      <w:tr w:rsidR="00490CF9" w:rsidRPr="00B842E7" w14:paraId="2A00312D" w14:textId="77777777">
        <w:trPr>
          <w:jc w:val="center"/>
        </w:trPr>
        <w:tc>
          <w:tcPr>
            <w:tcW w:w="1939" w:type="dxa"/>
            <w:shd w:val="clear" w:color="auto" w:fill="0F5C45"/>
          </w:tcPr>
          <w:p w14:paraId="67A0FC3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Tabela</w:t>
            </w:r>
          </w:p>
        </w:tc>
        <w:tc>
          <w:tcPr>
            <w:tcW w:w="4121" w:type="dxa"/>
            <w:shd w:val="clear" w:color="auto" w:fill="0F5C45"/>
          </w:tcPr>
          <w:p w14:paraId="25F85C4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Finalidade</w:t>
            </w:r>
          </w:p>
        </w:tc>
        <w:tc>
          <w:tcPr>
            <w:tcW w:w="2727" w:type="dxa"/>
            <w:shd w:val="clear" w:color="auto" w:fill="0F5C45"/>
          </w:tcPr>
          <w:p w14:paraId="43F85C7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Relações principais</w:t>
            </w:r>
          </w:p>
        </w:tc>
      </w:tr>
      <w:tr w:rsidR="00490CF9" w:rsidRPr="00B842E7" w14:paraId="33E6D43F" w14:textId="77777777">
        <w:trPr>
          <w:jc w:val="center"/>
        </w:trPr>
        <w:tc>
          <w:tcPr>
            <w:tcW w:w="1939" w:type="dxa"/>
          </w:tcPr>
          <w:p w14:paraId="646B4D0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utilizadores</w:t>
            </w:r>
          </w:p>
        </w:tc>
        <w:tc>
          <w:tcPr>
            <w:tcW w:w="4121" w:type="dxa"/>
          </w:tcPr>
          <w:p w14:paraId="03781DC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Contas de acesso, perfil e estado.</w:t>
            </w:r>
          </w:p>
        </w:tc>
        <w:tc>
          <w:tcPr>
            <w:tcW w:w="2727" w:type="dxa"/>
          </w:tcPr>
          <w:p w14:paraId="321A3EC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Origem de vendas e movimentos</w:t>
            </w:r>
          </w:p>
        </w:tc>
      </w:tr>
      <w:tr w:rsidR="00490CF9" w:rsidRPr="00B842E7" w14:paraId="1941C91B" w14:textId="77777777">
        <w:trPr>
          <w:jc w:val="center"/>
        </w:trPr>
        <w:tc>
          <w:tcPr>
            <w:tcW w:w="1939" w:type="dxa"/>
            <w:shd w:val="clear" w:color="auto" w:fill="F2F6F4"/>
          </w:tcPr>
          <w:p w14:paraId="3969561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categorias</w:t>
            </w:r>
          </w:p>
        </w:tc>
        <w:tc>
          <w:tcPr>
            <w:tcW w:w="4121" w:type="dxa"/>
            <w:shd w:val="clear" w:color="auto" w:fill="F2F6F4"/>
          </w:tcPr>
          <w:p w14:paraId="1917BA9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Classificação terapêutica dos medicamentos.</w:t>
            </w:r>
          </w:p>
        </w:tc>
        <w:tc>
          <w:tcPr>
            <w:tcW w:w="2727" w:type="dxa"/>
            <w:shd w:val="clear" w:color="auto" w:fill="F2F6F4"/>
          </w:tcPr>
          <w:p w14:paraId="3E5D3833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1:N</w:t>
            </w:r>
            <w:proofErr w:type="gram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com medicamentos</w:t>
            </w:r>
          </w:p>
        </w:tc>
      </w:tr>
      <w:tr w:rsidR="00490CF9" w:rsidRPr="00B842E7" w14:paraId="71DF3B20" w14:textId="77777777">
        <w:trPr>
          <w:jc w:val="center"/>
        </w:trPr>
        <w:tc>
          <w:tcPr>
            <w:tcW w:w="1939" w:type="dxa"/>
          </w:tcPr>
          <w:p w14:paraId="0BCCDCB7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fornecedores</w:t>
            </w:r>
          </w:p>
        </w:tc>
        <w:tc>
          <w:tcPr>
            <w:tcW w:w="4121" w:type="dxa"/>
          </w:tcPr>
          <w:p w14:paraId="4D3C0C0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Entidades que abastecem a farmácia.</w:t>
            </w:r>
          </w:p>
        </w:tc>
        <w:tc>
          <w:tcPr>
            <w:tcW w:w="2727" w:type="dxa"/>
          </w:tcPr>
          <w:p w14:paraId="13A6678D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1:N</w:t>
            </w:r>
            <w:proofErr w:type="gram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com lotes</w:t>
            </w:r>
          </w:p>
        </w:tc>
      </w:tr>
      <w:tr w:rsidR="00490CF9" w:rsidRPr="00B842E7" w14:paraId="5C0B6D37" w14:textId="77777777">
        <w:trPr>
          <w:jc w:val="center"/>
        </w:trPr>
        <w:tc>
          <w:tcPr>
            <w:tcW w:w="1939" w:type="dxa"/>
            <w:shd w:val="clear" w:color="auto" w:fill="F2F6F4"/>
          </w:tcPr>
          <w:p w14:paraId="1BEC2F97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medicamentos</w:t>
            </w:r>
          </w:p>
        </w:tc>
        <w:tc>
          <w:tcPr>
            <w:tcW w:w="4121" w:type="dxa"/>
            <w:shd w:val="clear" w:color="auto" w:fill="F2F6F4"/>
          </w:tcPr>
          <w:p w14:paraId="4EEA7C29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Catálogo: nome, dosagem, forma, preço de venda, stock mínimo.</w:t>
            </w:r>
          </w:p>
        </w:tc>
        <w:tc>
          <w:tcPr>
            <w:tcW w:w="2727" w:type="dxa"/>
            <w:shd w:val="clear" w:color="auto" w:fill="F2F6F4"/>
          </w:tcPr>
          <w:p w14:paraId="14AA159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N:1 com categorias</w:t>
            </w:r>
          </w:p>
        </w:tc>
      </w:tr>
      <w:tr w:rsidR="00490CF9" w:rsidRPr="00B842E7" w14:paraId="685DDA7C" w14:textId="77777777">
        <w:trPr>
          <w:jc w:val="center"/>
        </w:trPr>
        <w:tc>
          <w:tcPr>
            <w:tcW w:w="1939" w:type="dxa"/>
          </w:tcPr>
          <w:p w14:paraId="3D69C0A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lotes</w:t>
            </w:r>
          </w:p>
        </w:tc>
        <w:tc>
          <w:tcPr>
            <w:tcW w:w="4121" w:type="dxa"/>
          </w:tcPr>
          <w:p w14:paraId="1D0FBEAD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Existências reais: número de lote, quantidade actual, validade.</w:t>
            </w:r>
          </w:p>
        </w:tc>
        <w:tc>
          <w:tcPr>
            <w:tcW w:w="2727" w:type="dxa"/>
          </w:tcPr>
          <w:p w14:paraId="0012B2B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N:1 com medicamentos e fornecedores</w:t>
            </w:r>
          </w:p>
        </w:tc>
      </w:tr>
      <w:tr w:rsidR="00490CF9" w:rsidRPr="00B842E7" w14:paraId="502A2B61" w14:textId="77777777">
        <w:trPr>
          <w:jc w:val="center"/>
        </w:trPr>
        <w:tc>
          <w:tcPr>
            <w:tcW w:w="1939" w:type="dxa"/>
            <w:shd w:val="clear" w:color="auto" w:fill="F2F6F4"/>
          </w:tcPr>
          <w:p w14:paraId="7393AB0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clientes</w:t>
            </w:r>
          </w:p>
        </w:tc>
        <w:tc>
          <w:tcPr>
            <w:tcW w:w="4121" w:type="dxa"/>
            <w:shd w:val="clear" w:color="auto" w:fill="F2F6F4"/>
          </w:tcPr>
          <w:p w14:paraId="0314125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Carteira de clientes, opcional na venda.</w:t>
            </w:r>
          </w:p>
        </w:tc>
        <w:tc>
          <w:tcPr>
            <w:tcW w:w="2727" w:type="dxa"/>
            <w:shd w:val="clear" w:color="auto" w:fill="F2F6F4"/>
          </w:tcPr>
          <w:p w14:paraId="340F75E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1:N</w:t>
            </w:r>
            <w:proofErr w:type="gram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 com vendas</w:t>
            </w:r>
          </w:p>
        </w:tc>
      </w:tr>
      <w:tr w:rsidR="00490CF9" w:rsidRPr="00B842E7" w14:paraId="03248ACA" w14:textId="77777777">
        <w:trPr>
          <w:jc w:val="center"/>
        </w:trPr>
        <w:tc>
          <w:tcPr>
            <w:tcW w:w="1939" w:type="dxa"/>
          </w:tcPr>
          <w:p w14:paraId="7CCF15A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vendas</w:t>
            </w:r>
          </w:p>
        </w:tc>
        <w:tc>
          <w:tcPr>
            <w:tcW w:w="4121" w:type="dxa"/>
          </w:tcPr>
          <w:p w14:paraId="2F7DC92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Cabeçalho da venda: número, totais, pagamento, estado.</w:t>
            </w:r>
          </w:p>
        </w:tc>
        <w:tc>
          <w:tcPr>
            <w:tcW w:w="2727" w:type="dxa"/>
          </w:tcPr>
          <w:p w14:paraId="079BE81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N:1 com clientes e utilizadores</w:t>
            </w:r>
          </w:p>
        </w:tc>
      </w:tr>
      <w:tr w:rsidR="00490CF9" w:rsidRPr="00B842E7" w14:paraId="09638D2F" w14:textId="77777777">
        <w:trPr>
          <w:jc w:val="center"/>
        </w:trPr>
        <w:tc>
          <w:tcPr>
            <w:tcW w:w="1939" w:type="dxa"/>
            <w:shd w:val="clear" w:color="auto" w:fill="F2F6F4"/>
          </w:tcPr>
          <w:p w14:paraId="2BED0A3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itens_venda</w:t>
            </w:r>
            <w:proofErr w:type="spellEnd"/>
          </w:p>
        </w:tc>
        <w:tc>
          <w:tcPr>
            <w:tcW w:w="4121" w:type="dxa"/>
            <w:shd w:val="clear" w:color="auto" w:fill="F2F6F4"/>
          </w:tcPr>
          <w:p w14:paraId="3FAE184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Linhas da venda, uma por lote consumido.</w:t>
            </w:r>
          </w:p>
        </w:tc>
        <w:tc>
          <w:tcPr>
            <w:tcW w:w="2727" w:type="dxa"/>
            <w:shd w:val="clear" w:color="auto" w:fill="F2F6F4"/>
          </w:tcPr>
          <w:p w14:paraId="14E752E3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N:1 com vendas, lotes e medicamentos</w:t>
            </w:r>
          </w:p>
        </w:tc>
      </w:tr>
      <w:tr w:rsidR="00490CF9" w:rsidRPr="00B842E7" w14:paraId="04B78CF4" w14:textId="77777777">
        <w:trPr>
          <w:jc w:val="center"/>
        </w:trPr>
        <w:tc>
          <w:tcPr>
            <w:tcW w:w="1939" w:type="dxa"/>
          </w:tcPr>
          <w:p w14:paraId="4B2BF8D3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movimentos_stock</w:t>
            </w:r>
            <w:proofErr w:type="spellEnd"/>
          </w:p>
        </w:tc>
        <w:tc>
          <w:tcPr>
            <w:tcW w:w="4121" w:type="dxa"/>
          </w:tcPr>
          <w:p w14:paraId="70F58BB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Registo de auditoria de todas as variações de existências.</w:t>
            </w:r>
          </w:p>
        </w:tc>
        <w:tc>
          <w:tcPr>
            <w:tcW w:w="2727" w:type="dxa"/>
          </w:tcPr>
          <w:p w14:paraId="16FD0BB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N:1 com lotes e utilizadores</w:t>
            </w:r>
          </w:p>
        </w:tc>
      </w:tr>
    </w:tbl>
    <w:p w14:paraId="10A730D4" w14:textId="77777777" w:rsidR="00490CF9" w:rsidRPr="00B842E7" w:rsidRDefault="00490CF9" w:rsidP="00151BAF">
      <w:pPr>
        <w:spacing w:after="40" w:line="360" w:lineRule="auto"/>
        <w:rPr>
          <w:rFonts w:ascii="Times New Roman" w:hAnsi="Times New Roman" w:cs="Times New Roman"/>
          <w:sz w:val="24"/>
          <w:szCs w:val="24"/>
        </w:rPr>
      </w:pPr>
    </w:p>
    <w:p w14:paraId="7908F3BA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 integridade é imposta na própria base de dados e não apenas na aplicação. Para além das chaves estrangeiras, foram declaradas restrições de verificação que tornam impossível gravar estados inválidos:</w:t>
      </w:r>
    </w:p>
    <w:p w14:paraId="677B280B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CONSTRAINT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ck_medicamentos_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preco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 CHECK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preco_venda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&gt;= 0)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CONSTRAINT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ck_lotes_quantidade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   CHECK (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quantidade_atual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&gt;= 0)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CONSTRAINT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ck_vendas_desconto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    CHECK (desconto &gt;= 0 AND desconto &lt;= subtotal)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CONSTRAINT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ck_itens_quantidade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   CHECK (quantidade &gt; 0)</w:t>
      </w:r>
    </w:p>
    <w:p w14:paraId="7ABC2966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Note-se em particular a restrição sobre a quantidade dos lotes: mesmo que um defeito na aplicação tentasse abater mais unidades do que as existentes, a base de dados rejeitaria a operação e 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transacção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seria revertida na totalidade.</w:t>
      </w:r>
    </w:p>
    <w:p w14:paraId="1F8D347A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8" w:name="_Toc238035523"/>
      <w:r w:rsidRPr="00B842E7">
        <w:rPr>
          <w:rFonts w:ascii="Times New Roman" w:hAnsi="Times New Roman" w:cs="Times New Roman"/>
          <w:color w:val="auto"/>
          <w:sz w:val="24"/>
          <w:szCs w:val="24"/>
        </w:rPr>
        <w:t>4.2. Diagrama de classes</w:t>
      </w:r>
      <w:bookmarkEnd w:id="18"/>
    </w:p>
    <w:p w14:paraId="07230111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O diagrama de classes representa a organização das camadas da aplicação. À esquerda situa-se o núcleo reutilizável, com destaque para a classe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abstracta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da qual todos os modelos de domínio herdam as operações genéricas de leitura, escrita e paginação. À direita situam-se os modelos de domínio, com as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respectivas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especializações. As classes Venda e Lote concentram a lógica de negócio própria do sistema.</w:t>
      </w:r>
    </w:p>
    <w:p w14:paraId="7632149C" w14:textId="77777777" w:rsidR="00490CF9" w:rsidRPr="00B842E7" w:rsidRDefault="00490CF9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  <w:sectPr w:rsidR="00490CF9" w:rsidRPr="00B842E7">
          <w:footerReference w:type="default" r:id="rId9"/>
          <w:pgSz w:w="12240" w:h="15840"/>
          <w:pgMar w:top="1417" w:right="1417" w:bottom="1417" w:left="1701" w:header="720" w:footer="720" w:gutter="0"/>
          <w:pgNumType w:start="1"/>
          <w:cols w:space="720"/>
          <w:docGrid w:linePitch="360"/>
        </w:sectPr>
      </w:pPr>
    </w:p>
    <w:p w14:paraId="7A4DA013" w14:textId="77777777" w:rsidR="00490CF9" w:rsidRPr="00B842E7" w:rsidRDefault="001E598C" w:rsidP="00151BAF">
      <w:pPr>
        <w:spacing w:before="120"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7EF009" wp14:editId="0ECB6DC0">
            <wp:extent cx="8048331" cy="57609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rama-de-cl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048331" cy="5760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2FF67" w14:textId="77777777" w:rsidR="00490CF9" w:rsidRPr="00B842E7" w:rsidRDefault="001E598C" w:rsidP="00151BAF">
      <w:pPr>
        <w:spacing w:after="2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Figura 2 - Diagrama de classes: núcleo da aplicação e modelos de domínio</w:t>
      </w:r>
    </w:p>
    <w:p w14:paraId="010CC7B2" w14:textId="77777777" w:rsidR="00490CF9" w:rsidRPr="00B842E7" w:rsidRDefault="00490CF9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  <w:sectPr w:rsidR="00490CF9" w:rsidRPr="00B842E7">
          <w:pgSz w:w="16838" w:h="11906" w:orient="landscape"/>
          <w:pgMar w:top="1020" w:right="1020" w:bottom="1020" w:left="1020" w:header="720" w:footer="720" w:gutter="0"/>
          <w:pgNumType w:start="1"/>
          <w:cols w:space="720"/>
          <w:docGrid w:linePitch="360"/>
        </w:sectPr>
      </w:pPr>
    </w:p>
    <w:p w14:paraId="6255B0C2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9" w:name="_Toc238035524"/>
      <w:r w:rsidRPr="00B842E7">
        <w:rPr>
          <w:rFonts w:ascii="Times New Roman" w:hAnsi="Times New Roman" w:cs="Times New Roman"/>
          <w:color w:val="auto"/>
          <w:sz w:val="24"/>
          <w:szCs w:val="24"/>
        </w:rPr>
        <w:t>4.3. Diagrama de sequência: registo de uma venda</w:t>
      </w:r>
      <w:bookmarkEnd w:id="19"/>
    </w:p>
    <w:p w14:paraId="0C6AEC0E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O diagrama seguinte detalha o caso de uso mais complexo do sistema. Merecem destaque três aspectos: 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transacção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que envolve toda a operação, o ciclo exterior que percorre os itens do carrinho e o ciclo interior que percorre os lotes por ordem de validade até satisfazer a quantidade pedida. Qualquer excepção lançada no interior da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transacção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provoca a reversão integral.</w:t>
      </w:r>
    </w:p>
    <w:p w14:paraId="7CEE9166" w14:textId="77777777" w:rsidR="00490CF9" w:rsidRPr="00B842E7" w:rsidRDefault="00490CF9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  <w:sectPr w:rsidR="00490CF9" w:rsidRPr="00B842E7">
          <w:pgSz w:w="11906" w:h="16838"/>
          <w:pgMar w:top="1417" w:right="1417" w:bottom="1417" w:left="1701" w:header="720" w:footer="720" w:gutter="0"/>
          <w:pgNumType w:start="1"/>
          <w:cols w:space="720"/>
          <w:docGrid w:linePitch="360"/>
        </w:sectPr>
      </w:pPr>
    </w:p>
    <w:p w14:paraId="674CFEB9" w14:textId="77777777" w:rsidR="00490CF9" w:rsidRPr="00B842E7" w:rsidRDefault="001E598C" w:rsidP="00151BAF">
      <w:pPr>
        <w:spacing w:before="120"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3E287B" wp14:editId="44A3C655">
            <wp:extent cx="8048331" cy="57609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sequencia-registar-ven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048331" cy="5760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E50A" w14:textId="77777777" w:rsidR="00490CF9" w:rsidRPr="00B842E7" w:rsidRDefault="001E598C" w:rsidP="00151BAF">
      <w:pPr>
        <w:spacing w:after="2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Figura 3 - Diagrama de sequência do registo de uma venda com abate FEFO</w:t>
      </w:r>
    </w:p>
    <w:p w14:paraId="75635E56" w14:textId="77777777" w:rsidR="00490CF9" w:rsidRPr="00B842E7" w:rsidRDefault="00490CF9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  <w:sectPr w:rsidR="00490CF9" w:rsidRPr="00B842E7">
          <w:pgSz w:w="16838" w:h="11906" w:orient="landscape"/>
          <w:pgMar w:top="1020" w:right="1020" w:bottom="1020" w:left="1020" w:header="720" w:footer="720" w:gutter="0"/>
          <w:pgNumType w:start="1"/>
          <w:cols w:space="720"/>
          <w:docGrid w:linePitch="360"/>
        </w:sectPr>
      </w:pPr>
    </w:p>
    <w:p w14:paraId="002701CE" w14:textId="77777777" w:rsidR="00490CF9" w:rsidRPr="00B842E7" w:rsidRDefault="001E598C" w:rsidP="00151BAF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0" w:name="_Toc238035525"/>
      <w:r w:rsidRPr="00B842E7">
        <w:rPr>
          <w:rFonts w:ascii="Times New Roman" w:hAnsi="Times New Roman" w:cs="Times New Roman"/>
          <w:color w:val="auto"/>
          <w:sz w:val="24"/>
          <w:szCs w:val="24"/>
        </w:rPr>
        <w:t>5. Implementação</w:t>
      </w:r>
      <w:bookmarkEnd w:id="20"/>
    </w:p>
    <w:p w14:paraId="737CF959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1" w:name="_Toc238035526"/>
      <w:r w:rsidRPr="00B842E7">
        <w:rPr>
          <w:rFonts w:ascii="Times New Roman" w:hAnsi="Times New Roman" w:cs="Times New Roman"/>
          <w:color w:val="auto"/>
          <w:sz w:val="24"/>
          <w:szCs w:val="24"/>
        </w:rPr>
        <w:t>5.1. Organização do código</w:t>
      </w:r>
      <w:bookmarkEnd w:id="21"/>
    </w:p>
    <w:p w14:paraId="1C76D069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O código está organizado por responsabilidade. A pasta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é a única exposta ao servidor Web; todo o restante código reside fora da raiz pública, ficando inacessível por HTTP directo.</w:t>
      </w:r>
    </w:p>
    <w:p w14:paraId="1525FE6D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farmagest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app/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Core/      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nucleo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: Router,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Auth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Session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           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Csrf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Validator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ErrorHandler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helpers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/        Medicamento, Lote, Venda,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MovimentoStock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               Categoria, Fornecedor, Cliente, Utilizador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   um controlador por modulo funcional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Views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         vistas organizadas por modulo + layouts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bootstrap.php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 arranque da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aplicacao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config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/      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config.php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definicoes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) 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routes.php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(rotas)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/    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schema.sql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seed.sql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seed_vendas.php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/      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index.php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.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htaccess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assets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 (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vendor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)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storage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logs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    registo de erros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tests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/       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executar.php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unitarios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) e crawl.ps1 (rotas)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tools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/       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geracao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de diagramas, capturas 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relatorio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/            diagramas, capturas de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ecra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relatorio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final</w:t>
      </w:r>
    </w:p>
    <w:p w14:paraId="6D9E4A80" w14:textId="77777777" w:rsidR="00490CF9" w:rsidRPr="00B842E7" w:rsidRDefault="001E598C" w:rsidP="00151BAF">
      <w:pPr>
        <w:spacing w:before="200" w:after="8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Tabela 6 - Dimensão do código produzido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51"/>
        <w:gridCol w:w="1818"/>
        <w:gridCol w:w="1818"/>
      </w:tblGrid>
      <w:tr w:rsidR="00490CF9" w:rsidRPr="00B842E7" w14:paraId="5E397A76" w14:textId="77777777">
        <w:trPr>
          <w:jc w:val="center"/>
        </w:trPr>
        <w:tc>
          <w:tcPr>
            <w:tcW w:w="5151" w:type="dxa"/>
            <w:shd w:val="clear" w:color="auto" w:fill="0F5C45"/>
          </w:tcPr>
          <w:p w14:paraId="6C9D057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Área</w:t>
            </w:r>
          </w:p>
        </w:tc>
        <w:tc>
          <w:tcPr>
            <w:tcW w:w="1818" w:type="dxa"/>
            <w:shd w:val="clear" w:color="auto" w:fill="0F5C45"/>
          </w:tcPr>
          <w:p w14:paraId="5EE76E89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Ficheiros</w:t>
            </w:r>
          </w:p>
        </w:tc>
        <w:tc>
          <w:tcPr>
            <w:tcW w:w="1818" w:type="dxa"/>
            <w:shd w:val="clear" w:color="auto" w:fill="0F5C45"/>
          </w:tcPr>
          <w:p w14:paraId="6F88628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Linhas</w:t>
            </w:r>
          </w:p>
        </w:tc>
      </w:tr>
      <w:tr w:rsidR="00490CF9" w:rsidRPr="00B842E7" w14:paraId="3145C8D8" w14:textId="77777777">
        <w:trPr>
          <w:jc w:val="center"/>
        </w:trPr>
        <w:tc>
          <w:tcPr>
            <w:tcW w:w="5151" w:type="dxa"/>
          </w:tcPr>
          <w:p w14:paraId="5E1BE66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Núcleo (Core)</w:t>
            </w:r>
          </w:p>
        </w:tc>
        <w:tc>
          <w:tcPr>
            <w:tcW w:w="1818" w:type="dxa"/>
          </w:tcPr>
          <w:p w14:paraId="6F628F4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818" w:type="dxa"/>
          </w:tcPr>
          <w:p w14:paraId="331E6CE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1 209</w:t>
            </w:r>
          </w:p>
        </w:tc>
      </w:tr>
      <w:tr w:rsidR="00490CF9" w:rsidRPr="00B842E7" w14:paraId="466530A0" w14:textId="77777777">
        <w:trPr>
          <w:jc w:val="center"/>
        </w:trPr>
        <w:tc>
          <w:tcPr>
            <w:tcW w:w="5151" w:type="dxa"/>
            <w:shd w:val="clear" w:color="auto" w:fill="F2F6F4"/>
          </w:tcPr>
          <w:p w14:paraId="5D36CCE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Modelos de domínio</w:t>
            </w:r>
          </w:p>
        </w:tc>
        <w:tc>
          <w:tcPr>
            <w:tcW w:w="1818" w:type="dxa"/>
            <w:shd w:val="clear" w:color="auto" w:fill="F2F6F4"/>
          </w:tcPr>
          <w:p w14:paraId="1A5F89D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818" w:type="dxa"/>
            <w:shd w:val="clear" w:color="auto" w:fill="F2F6F4"/>
          </w:tcPr>
          <w:p w14:paraId="5E38DC3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830</w:t>
            </w:r>
          </w:p>
        </w:tc>
      </w:tr>
      <w:tr w:rsidR="00490CF9" w:rsidRPr="00B842E7" w14:paraId="4C4D01CD" w14:textId="77777777">
        <w:trPr>
          <w:jc w:val="center"/>
        </w:trPr>
        <w:tc>
          <w:tcPr>
            <w:tcW w:w="5151" w:type="dxa"/>
          </w:tcPr>
          <w:p w14:paraId="330753A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Controladores</w:t>
            </w:r>
          </w:p>
        </w:tc>
        <w:tc>
          <w:tcPr>
            <w:tcW w:w="1818" w:type="dxa"/>
          </w:tcPr>
          <w:p w14:paraId="3B1FF16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18" w:type="dxa"/>
          </w:tcPr>
          <w:p w14:paraId="537BB7F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1 041</w:t>
            </w:r>
          </w:p>
        </w:tc>
      </w:tr>
      <w:tr w:rsidR="00490CF9" w:rsidRPr="00B842E7" w14:paraId="19CE26C0" w14:textId="77777777">
        <w:trPr>
          <w:jc w:val="center"/>
        </w:trPr>
        <w:tc>
          <w:tcPr>
            <w:tcW w:w="5151" w:type="dxa"/>
            <w:shd w:val="clear" w:color="auto" w:fill="F2F6F4"/>
          </w:tcPr>
          <w:p w14:paraId="414B007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Vistas</w:t>
            </w:r>
          </w:p>
        </w:tc>
        <w:tc>
          <w:tcPr>
            <w:tcW w:w="1818" w:type="dxa"/>
            <w:shd w:val="clear" w:color="auto" w:fill="F2F6F4"/>
          </w:tcPr>
          <w:p w14:paraId="755DE41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18" w:type="dxa"/>
            <w:shd w:val="clear" w:color="auto" w:fill="F2F6F4"/>
          </w:tcPr>
          <w:p w14:paraId="2E053BA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3 233</w:t>
            </w:r>
          </w:p>
        </w:tc>
      </w:tr>
      <w:tr w:rsidR="00490CF9" w:rsidRPr="00B842E7" w14:paraId="7F36DD18" w14:textId="77777777">
        <w:trPr>
          <w:jc w:val="center"/>
        </w:trPr>
        <w:tc>
          <w:tcPr>
            <w:tcW w:w="5151" w:type="dxa"/>
          </w:tcPr>
          <w:p w14:paraId="14B1464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Base de dados (SQL e povoamento)</w:t>
            </w:r>
          </w:p>
        </w:tc>
        <w:tc>
          <w:tcPr>
            <w:tcW w:w="1818" w:type="dxa"/>
          </w:tcPr>
          <w:p w14:paraId="6FE0EF6C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18" w:type="dxa"/>
          </w:tcPr>
          <w:p w14:paraId="234DEAD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424</w:t>
            </w:r>
          </w:p>
        </w:tc>
      </w:tr>
      <w:tr w:rsidR="00490CF9" w:rsidRPr="00B842E7" w14:paraId="3539D6D1" w14:textId="77777777">
        <w:trPr>
          <w:jc w:val="center"/>
        </w:trPr>
        <w:tc>
          <w:tcPr>
            <w:tcW w:w="5151" w:type="dxa"/>
            <w:shd w:val="clear" w:color="auto" w:fill="F2F6F4"/>
          </w:tcPr>
          <w:p w14:paraId="76CCDB4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Configuração e rotas</w:t>
            </w:r>
          </w:p>
        </w:tc>
        <w:tc>
          <w:tcPr>
            <w:tcW w:w="1818" w:type="dxa"/>
            <w:shd w:val="clear" w:color="auto" w:fill="F2F6F4"/>
          </w:tcPr>
          <w:p w14:paraId="2C04181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18" w:type="dxa"/>
            <w:shd w:val="clear" w:color="auto" w:fill="F2F6F4"/>
          </w:tcPr>
          <w:p w14:paraId="341C1AB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130</w:t>
            </w:r>
          </w:p>
        </w:tc>
      </w:tr>
      <w:tr w:rsidR="00490CF9" w:rsidRPr="00B842E7" w14:paraId="3A932ED3" w14:textId="77777777">
        <w:trPr>
          <w:jc w:val="center"/>
        </w:trPr>
        <w:tc>
          <w:tcPr>
            <w:tcW w:w="5151" w:type="dxa"/>
          </w:tcPr>
          <w:p w14:paraId="06F2DED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CSS e JavaScript próprios</w:t>
            </w:r>
          </w:p>
        </w:tc>
        <w:tc>
          <w:tcPr>
            <w:tcW w:w="1818" w:type="dxa"/>
          </w:tcPr>
          <w:p w14:paraId="2E5B28C2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18" w:type="dxa"/>
          </w:tcPr>
          <w:p w14:paraId="7A3767B9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337</w:t>
            </w:r>
          </w:p>
        </w:tc>
      </w:tr>
      <w:tr w:rsidR="00490CF9" w:rsidRPr="00B842E7" w14:paraId="5FA8D81D" w14:textId="77777777">
        <w:trPr>
          <w:jc w:val="center"/>
        </w:trPr>
        <w:tc>
          <w:tcPr>
            <w:tcW w:w="5151" w:type="dxa"/>
            <w:shd w:val="clear" w:color="auto" w:fill="F2F6F4"/>
          </w:tcPr>
          <w:p w14:paraId="3B782FF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Testes automatizados</w:t>
            </w:r>
          </w:p>
        </w:tc>
        <w:tc>
          <w:tcPr>
            <w:tcW w:w="1818" w:type="dxa"/>
            <w:shd w:val="clear" w:color="auto" w:fill="F2F6F4"/>
          </w:tcPr>
          <w:p w14:paraId="0CD5E6DD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18" w:type="dxa"/>
            <w:shd w:val="clear" w:color="auto" w:fill="F2F6F4"/>
          </w:tcPr>
          <w:p w14:paraId="0506599F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350</w:t>
            </w:r>
          </w:p>
        </w:tc>
      </w:tr>
      <w:tr w:rsidR="00490CF9" w:rsidRPr="00B842E7" w14:paraId="1B642206" w14:textId="77777777">
        <w:trPr>
          <w:jc w:val="center"/>
        </w:trPr>
        <w:tc>
          <w:tcPr>
            <w:tcW w:w="5151" w:type="dxa"/>
          </w:tcPr>
          <w:p w14:paraId="6B77C8F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Ferramentas de apoio</w:t>
            </w:r>
          </w:p>
        </w:tc>
        <w:tc>
          <w:tcPr>
            <w:tcW w:w="1818" w:type="dxa"/>
          </w:tcPr>
          <w:p w14:paraId="6D64C1C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18" w:type="dxa"/>
          </w:tcPr>
          <w:p w14:paraId="4D6AF5C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≈ 270</w:t>
            </w:r>
          </w:p>
        </w:tc>
      </w:tr>
      <w:tr w:rsidR="00490CF9" w:rsidRPr="00B842E7" w14:paraId="60C09CF5" w14:textId="77777777">
        <w:trPr>
          <w:jc w:val="center"/>
        </w:trPr>
        <w:tc>
          <w:tcPr>
            <w:tcW w:w="5151" w:type="dxa"/>
            <w:shd w:val="clear" w:color="auto" w:fill="F2F6F4"/>
          </w:tcPr>
          <w:p w14:paraId="6B79F94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Total (excluindo bibliotecas de terceiros)</w:t>
            </w:r>
          </w:p>
        </w:tc>
        <w:tc>
          <w:tcPr>
            <w:tcW w:w="1818" w:type="dxa"/>
            <w:shd w:val="clear" w:color="auto" w:fill="F2F6F4"/>
          </w:tcPr>
          <w:p w14:paraId="415CDC0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818" w:type="dxa"/>
            <w:shd w:val="clear" w:color="auto" w:fill="F2F6F4"/>
          </w:tcPr>
          <w:p w14:paraId="2270E9A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≈ 7 800</w:t>
            </w:r>
          </w:p>
        </w:tc>
      </w:tr>
    </w:tbl>
    <w:p w14:paraId="5852556B" w14:textId="77777777" w:rsidR="00490CF9" w:rsidRPr="00B842E7" w:rsidRDefault="00490CF9" w:rsidP="00151BAF">
      <w:pPr>
        <w:spacing w:after="40" w:line="360" w:lineRule="auto"/>
        <w:rPr>
          <w:rFonts w:ascii="Times New Roman" w:hAnsi="Times New Roman" w:cs="Times New Roman"/>
          <w:sz w:val="24"/>
          <w:szCs w:val="24"/>
        </w:rPr>
      </w:pPr>
    </w:p>
    <w:p w14:paraId="69A3D1B8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2" w:name="_Toc238035527"/>
      <w:r w:rsidRPr="00B842E7">
        <w:rPr>
          <w:rFonts w:ascii="Times New Roman" w:hAnsi="Times New Roman" w:cs="Times New Roman"/>
          <w:color w:val="auto"/>
          <w:sz w:val="24"/>
          <w:szCs w:val="24"/>
        </w:rPr>
        <w:t>5.2. O encaminhador e o controlo de acesso</w:t>
      </w:r>
      <w:bookmarkEnd w:id="22"/>
    </w:p>
    <w:p w14:paraId="4CB1769B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As rotas são declaradas num único ficheiro, em que cada entrada associa um método HTTP e um caminho a um par controlador/acção, indicando ainda os perfis autorizados. O encaminhador converte os segmentos dinâmicos em parâmetros e verifica a autorização antes de instanciar o controlador, o que centraliza o controlo de acesso num único ponto:</w:t>
      </w:r>
    </w:p>
    <w:p w14:paraId="4F1FEE53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$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gestao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= ['perfis' =&gt; ['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farmaceutico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']];</w:t>
      </w:r>
      <w:r w:rsidRPr="00B842E7">
        <w:rPr>
          <w:rFonts w:ascii="Times New Roman" w:hAnsi="Times New Roman" w:cs="Times New Roman"/>
          <w:sz w:val="24"/>
          <w:szCs w:val="24"/>
        </w:rPr>
        <w:br/>
        <w:t>$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 = ['perfis' =&gt; ['administrador']];</w:t>
      </w:r>
      <w:r w:rsidRPr="00B842E7">
        <w:rPr>
          <w:rFonts w:ascii="Times New Roman" w:hAnsi="Times New Roman" w:cs="Times New Roman"/>
          <w:sz w:val="24"/>
          <w:szCs w:val="24"/>
        </w:rPr>
        <w:br/>
      </w:r>
      <w:r w:rsidRPr="00B842E7">
        <w:rPr>
          <w:rFonts w:ascii="Times New Roman" w:hAnsi="Times New Roman" w:cs="Times New Roman"/>
          <w:sz w:val="24"/>
          <w:szCs w:val="24"/>
        </w:rPr>
        <w:br/>
        <w:t>$router-&gt;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get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('/medicamentos',            [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MedicamentoController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::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'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indice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']);</w:t>
      </w:r>
      <w:r w:rsidRPr="00B842E7">
        <w:rPr>
          <w:rFonts w:ascii="Times New Roman" w:hAnsi="Times New Roman" w:cs="Times New Roman"/>
          <w:sz w:val="24"/>
          <w:szCs w:val="24"/>
        </w:rPr>
        <w:br/>
        <w:t>$router-&gt;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post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('/medicamentos',            [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MedicamentoController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::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'guardar'], $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gestao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);</w:t>
      </w:r>
      <w:r w:rsidRPr="00B842E7">
        <w:rPr>
          <w:rFonts w:ascii="Times New Roman" w:hAnsi="Times New Roman" w:cs="Times New Roman"/>
          <w:sz w:val="24"/>
          <w:szCs w:val="24"/>
        </w:rPr>
        <w:br/>
        <w:t>$router-&gt;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post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('/vendas/{id}/anular',      [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VendaController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::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'anular'],        $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gestao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);</w:t>
      </w:r>
      <w:r w:rsidRPr="00B842E7">
        <w:rPr>
          <w:rFonts w:ascii="Times New Roman" w:hAnsi="Times New Roman" w:cs="Times New Roman"/>
          <w:sz w:val="24"/>
          <w:szCs w:val="24"/>
        </w:rPr>
        <w:br/>
        <w:t>$router-&gt;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get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('/utilizadores',            [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UtilizadorController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::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'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indice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'],   $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);</w:t>
      </w:r>
    </w:p>
    <w:p w14:paraId="1706D413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A verificação de perfil é feita pelo método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temPerfil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da classe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Auth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. O perfil de administrador é aceite implicitamente em qualquer verificação, evitando ter de o enumerar em todas as rotas:</w:t>
      </w:r>
    </w:p>
    <w:p w14:paraId="7C02A248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public static function </w:t>
      </w:r>
      <w:proofErr w:type="gramStart"/>
      <w:r w:rsidRPr="00B842E7">
        <w:rPr>
          <w:rFonts w:ascii="Times New Roman" w:hAnsi="Times New Roman" w:cs="Times New Roman"/>
          <w:sz w:val="24"/>
          <w:szCs w:val="24"/>
          <w:lang w:val="en-US"/>
        </w:rPr>
        <w:t>temPerfil(</w:t>
      </w:r>
      <w:proofErr w:type="gramEnd"/>
      <w:r w:rsidRPr="00B842E7">
        <w:rPr>
          <w:rFonts w:ascii="Times New Roman" w:hAnsi="Times New Roman" w:cs="Times New Roman"/>
          <w:sz w:val="24"/>
          <w:szCs w:val="24"/>
          <w:lang w:val="en-US"/>
        </w:rPr>
        <w:t>string ...$perfis): bool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br/>
        <w:t>{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$perfil = </w:t>
      </w:r>
      <w:proofErr w:type="gramStart"/>
      <w:r w:rsidRPr="00B842E7">
        <w:rPr>
          <w:rFonts w:ascii="Times New Roman" w:hAnsi="Times New Roman" w:cs="Times New Roman"/>
          <w:sz w:val="24"/>
          <w:szCs w:val="24"/>
          <w:lang w:val="en-US"/>
        </w:rPr>
        <w:t>self::perfil(</w:t>
      </w:r>
      <w:proofErr w:type="gramEnd"/>
      <w:r w:rsidRPr="00B842E7">
        <w:rPr>
          <w:rFonts w:ascii="Times New Roman" w:hAnsi="Times New Roman" w:cs="Times New Roman"/>
          <w:sz w:val="24"/>
          <w:szCs w:val="24"/>
          <w:lang w:val="en-US"/>
        </w:rPr>
        <w:t>);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return $</w:t>
      </w:r>
      <w:proofErr w:type="gramStart"/>
      <w:r w:rsidRPr="00B842E7">
        <w:rPr>
          <w:rFonts w:ascii="Times New Roman" w:hAnsi="Times New Roman" w:cs="Times New Roman"/>
          <w:sz w:val="24"/>
          <w:szCs w:val="24"/>
          <w:lang w:val="en-US"/>
        </w:rPr>
        <w:t>perfil !</w:t>
      </w:r>
      <w:proofErr w:type="gramEnd"/>
      <w:r w:rsidRPr="00B842E7">
        <w:rPr>
          <w:rFonts w:ascii="Times New Roman" w:hAnsi="Times New Roman" w:cs="Times New Roman"/>
          <w:sz w:val="24"/>
          <w:szCs w:val="24"/>
          <w:lang w:val="en-US"/>
        </w:rPr>
        <w:t>== null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    &amp;&amp; ($perfil === 'administrador' || in_</w:t>
      </w:r>
      <w:proofErr w:type="gramStart"/>
      <w:r w:rsidRPr="00B842E7">
        <w:rPr>
          <w:rFonts w:ascii="Times New Roman" w:hAnsi="Times New Roman" w:cs="Times New Roman"/>
          <w:sz w:val="24"/>
          <w:szCs w:val="24"/>
          <w:lang w:val="en-US"/>
        </w:rPr>
        <w:t>array(</w:t>
      </w:r>
      <w:proofErr w:type="gramEnd"/>
      <w:r w:rsidRPr="00B842E7">
        <w:rPr>
          <w:rFonts w:ascii="Times New Roman" w:hAnsi="Times New Roman" w:cs="Times New Roman"/>
          <w:sz w:val="24"/>
          <w:szCs w:val="24"/>
          <w:lang w:val="en-US"/>
        </w:rPr>
        <w:t>$perfil, $perfis, true));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br/>
        <w:t>}</w:t>
      </w:r>
    </w:p>
    <w:p w14:paraId="0C18AC01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3" w:name="_Toc238035528"/>
      <w:r w:rsidRPr="00B842E7">
        <w:rPr>
          <w:rFonts w:ascii="Times New Roman" w:hAnsi="Times New Roman" w:cs="Times New Roman"/>
          <w:color w:val="auto"/>
          <w:sz w:val="24"/>
          <w:szCs w:val="24"/>
        </w:rPr>
        <w:t>5.3. A camada de acesso a dados</w:t>
      </w:r>
      <w:bookmarkEnd w:id="23"/>
    </w:p>
    <w:p w14:paraId="298B61FB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A classe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abstracta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concentra as operações comuns a todos os modelos. A ligação é estabelecida em PDO com a emulação de consultas preparadas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desactivada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o que assegura que a preparação é feita pelo servidor de base de dados e que os valores nunca são interpolados na cadeia SQL:</w:t>
      </w:r>
    </w:p>
    <w:p w14:paraId="633A95D3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</w:rPr>
      </w:pPr>
      <w:proofErr w:type="gramStart"/>
      <w:r w:rsidRPr="00B842E7">
        <w:rPr>
          <w:rFonts w:ascii="Times New Roman" w:hAnsi="Times New Roman" w:cs="Times New Roman"/>
          <w:sz w:val="24"/>
          <w:szCs w:val="24"/>
        </w:rPr>
        <w:t>PDO::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ATTR_ERRMODE            =&gt;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PDO::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>ERRMODE_EXCEPTION,</w:t>
      </w:r>
      <w:r w:rsidRPr="00B842E7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PDO::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ATTR_DEFAULT_FETCH_MODE =&gt;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PDO::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>FETCH_ASSOC,</w:t>
      </w:r>
      <w:r w:rsidRPr="00B842E7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PDO::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>ATTR_EMULATE_PREPARES   =&gt; false,</w:t>
      </w:r>
    </w:p>
    <w:p w14:paraId="5992AFF8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Dois mecanismos merecem referência. O primeiro é a protecção contra atribuição em massa: cada modelo declara a lista de colunas preenchíveis, e qualquer chave submetida que não conste dessa lista é descartada em silêncio antes da escrita. O segundo diz respeito à ordenação: como os identificadores SQL não podem ser parametrizados por PDO, a cláusula de ordenação é validada contra uma expressão regular restritiva antes de ser concatenada, sendo substituída pela ordenação por omissão em caso de não conformidade.</w:t>
      </w:r>
    </w:p>
    <w:p w14:paraId="6B75A1A5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4" w:name="_Toc238035529"/>
      <w:r w:rsidRPr="00B842E7">
        <w:rPr>
          <w:rFonts w:ascii="Times New Roman" w:hAnsi="Times New Roman" w:cs="Times New Roman"/>
          <w:color w:val="auto"/>
          <w:sz w:val="24"/>
          <w:szCs w:val="24"/>
        </w:rPr>
        <w:t>5.4. A regra de negócio central: o abate FEFO</w:t>
      </w:r>
      <w:bookmarkEnd w:id="24"/>
    </w:p>
    <w:p w14:paraId="1AC72E01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O método registar da classe Venda abre uma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transacção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cria o cabeçalho da venda, delega o abate de cada item e só confirma no final. Qualquer excepção lançada em qualquer ponto do processo provoca a reversão de tudo o que já tinha sido escrito:</w:t>
      </w:r>
    </w:p>
    <w:p w14:paraId="663CA7F7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</w:rPr>
        <w:t>$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bd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beginTransaction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();</w:t>
      </w:r>
      <w:r w:rsidRPr="00B842E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try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{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$numero  = $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gerarNumero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();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$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vendaId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= $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-&gt;criar([...]);</w:t>
      </w:r>
      <w:r w:rsidRPr="00B842E7">
        <w:rPr>
          <w:rFonts w:ascii="Times New Roman" w:hAnsi="Times New Roman" w:cs="Times New Roman"/>
          <w:sz w:val="24"/>
          <w:szCs w:val="24"/>
        </w:rPr>
        <w:br/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$subtotal = 0.0;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($itens as $item) {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    $subtotal += $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abaterStock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($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vendaId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$numero, $item, $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utilizadorId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);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}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//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validacao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do desconto 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actualizacao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dos totais ...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t>$bd-&gt;commit();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return $vendaId;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br/>
        <w:t>} catch (Throwable $e) {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$bd-&gt;rollBack();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br/>
        <w:t xml:space="preserve">    throw $e;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br/>
        <w:t>}</w:t>
      </w:r>
    </w:p>
    <w:p w14:paraId="40049322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O coração do sistema é 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selecção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dos lotes. A consulta filtra os lotes com quantidade positiva e validade não expirada, ordena-os por data de validade crescente - é aqui que o critério FEFO se materializa - e bloqueia as linhas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seleccionadas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até ao fim da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transacção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:</w:t>
      </w:r>
    </w:p>
    <w:p w14:paraId="0A8D687B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SELECT id, </w:t>
      </w:r>
      <w:proofErr w:type="spellStart"/>
      <w:proofErr w:type="gramStart"/>
      <w:r w:rsidRPr="00B842E7">
        <w:rPr>
          <w:rFonts w:ascii="Times New Roman" w:hAnsi="Times New Roman" w:cs="Times New Roman"/>
          <w:sz w:val="24"/>
          <w:szCs w:val="24"/>
        </w:rPr>
        <w:t>numero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>_lote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quantidade_atual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FROM lotes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WHERE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medicamento_id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= :id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 AND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quantidade_atual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&gt; 0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AND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data_validade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&gt;=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CURDATE(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>)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ORDER BY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data_validade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ASC, id ASC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FOR UPDATE</w:t>
      </w:r>
    </w:p>
    <w:p w14:paraId="6DEDE416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A cláusula FOR UPDATE é indispensável e responde directamente ao requisito RNF03. Sem ela, duas vendas simultâneas do mesmo medicamento leriam ambas o mesmo lote com a mesma quantidade disponível e ambas concluiriam, com sucesso aparente, que havia stock suficiente - resultando em stock negativo. Com ela, a segunda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transacção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fica em espera até que a primeira confirme ou reverta, lendo então o valor já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actualizado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.</w:t>
      </w:r>
    </w:p>
    <w:p w14:paraId="5A54230A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Apurada a lista de lotes, a soma das quantidades é comparada com a quantidade pedida. Se for insuficiente, é lançada uma excepção de regra de negócio com uma mensagem explícita, e nada é gravado. Caso contrário, percorrem-se os lotes por ordem, retirando de cada um o mínimo entre o que falta atribuir e o que esse lote tem disponível. Uma consequência importante deste desenho é que a venda de uma única quantidade pode originar várias linhas em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itens_venda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uma por cada lote consumido - o que preserva a rastreabilidade completa: para qualquer venda é sempre possível determinar exactamente de que lotes saiu cada unidade.</w:t>
      </w:r>
    </w:p>
    <w:p w14:paraId="68D12AFF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Cada lote consumido gera igualmente um movimento de stock do tipo «saída», com quantidade negativa, referência ao número da venda e identificação do operador, satisfazendo o requisito de auditoria RNF04.</w:t>
      </w:r>
    </w:p>
    <w:p w14:paraId="3B6B55D9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5" w:name="_Toc238035530"/>
      <w:r w:rsidRPr="00B842E7">
        <w:rPr>
          <w:rFonts w:ascii="Times New Roman" w:hAnsi="Times New Roman" w:cs="Times New Roman"/>
          <w:color w:val="auto"/>
          <w:sz w:val="24"/>
          <w:szCs w:val="24"/>
        </w:rPr>
        <w:t>5.5. Anulação de vendas</w:t>
      </w:r>
      <w:bookmarkEnd w:id="25"/>
    </w:p>
    <w:p w14:paraId="1FC93E2D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A anulação obedece ao mesmo princípio de atomicidade. A venda não é eliminada: o seu estado passa a «anulada», é registado o motivo, e o stock é reposto lote a lote, gerando movimentos de entrada correspondentes. Uma venda já anulada não pode ser anulada de novo, e as vendas anuladas deixam de contar para a receita apresentada nos relatórios,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mantendo-se contudo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visíveis para efeitos de auditoria.</w:t>
      </w:r>
    </w:p>
    <w:p w14:paraId="0662FDBF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6" w:name="_Toc238035531"/>
      <w:r w:rsidRPr="00B842E7">
        <w:rPr>
          <w:rFonts w:ascii="Times New Roman" w:hAnsi="Times New Roman" w:cs="Times New Roman"/>
          <w:color w:val="auto"/>
          <w:sz w:val="24"/>
          <w:szCs w:val="24"/>
        </w:rPr>
        <w:t>5.6. Segurança</w:t>
      </w:r>
      <w:bookmarkEnd w:id="26"/>
    </w:p>
    <w:p w14:paraId="1EAD411C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As medidas de segurança implementadas foram as seguintes:</w:t>
      </w:r>
    </w:p>
    <w:p w14:paraId="77A795E7" w14:textId="77777777" w:rsidR="00490CF9" w:rsidRPr="00B842E7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842E7">
        <w:rPr>
          <w:rFonts w:ascii="Times New Roman" w:hAnsi="Times New Roman" w:cs="Times New Roman"/>
          <w:b/>
          <w:sz w:val="24"/>
          <w:szCs w:val="24"/>
        </w:rPr>
        <w:t>Injecção</w:t>
      </w:r>
      <w:proofErr w:type="spellEnd"/>
      <w:r w:rsidRPr="00B842E7">
        <w:rPr>
          <w:rFonts w:ascii="Times New Roman" w:hAnsi="Times New Roman" w:cs="Times New Roman"/>
          <w:b/>
          <w:sz w:val="24"/>
          <w:szCs w:val="24"/>
        </w:rPr>
        <w:t xml:space="preserve"> de SQL - </w:t>
      </w:r>
      <w:r w:rsidRPr="00B842E7">
        <w:rPr>
          <w:rFonts w:ascii="Times New Roman" w:hAnsi="Times New Roman" w:cs="Times New Roman"/>
          <w:sz w:val="24"/>
          <w:szCs w:val="24"/>
        </w:rPr>
        <w:t xml:space="preserve">todas as consultas usam parâmetros ligados, com a emulação de preparação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desactivada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. Os identificadores que não podem ser parametrizados (nomes de tabela e de coluna na validação, cláusulas de ordenação) são validados contra listas ou expressões regulares restritivas.</w:t>
      </w:r>
    </w:p>
    <w:p w14:paraId="732EAABD" w14:textId="77777777" w:rsidR="00490CF9" w:rsidRPr="00B842E7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 xml:space="preserve">Cross-Site </w:t>
      </w:r>
      <w:proofErr w:type="spellStart"/>
      <w:r w:rsidRPr="00B842E7">
        <w:rPr>
          <w:rFonts w:ascii="Times New Roman" w:hAnsi="Times New Roman" w:cs="Times New Roman"/>
          <w:b/>
          <w:sz w:val="24"/>
          <w:szCs w:val="24"/>
        </w:rPr>
        <w:t>Scripting</w:t>
      </w:r>
      <w:proofErr w:type="spellEnd"/>
      <w:r w:rsidRPr="00B842E7">
        <w:rPr>
          <w:rFonts w:ascii="Times New Roman" w:hAnsi="Times New Roman" w:cs="Times New Roman"/>
          <w:b/>
          <w:sz w:val="24"/>
          <w:szCs w:val="24"/>
        </w:rPr>
        <w:t xml:space="preserve"> - </w:t>
      </w:r>
      <w:r w:rsidRPr="00B842E7">
        <w:rPr>
          <w:rFonts w:ascii="Times New Roman" w:hAnsi="Times New Roman" w:cs="Times New Roman"/>
          <w:sz w:val="24"/>
          <w:szCs w:val="24"/>
        </w:rPr>
        <w:t xml:space="preserve">toda a saída é escapada por uma função auxiliar que aplica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htmlspecialchars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com a codificação e as marcas explícitas.</w:t>
      </w:r>
    </w:p>
    <w:p w14:paraId="6058FD2F" w14:textId="77777777" w:rsidR="00490CF9" w:rsidRPr="00B842E7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 xml:space="preserve">Cross-Site </w:t>
      </w:r>
      <w:proofErr w:type="spellStart"/>
      <w:r w:rsidRPr="00B842E7">
        <w:rPr>
          <w:rFonts w:ascii="Times New Roman" w:hAnsi="Times New Roman" w:cs="Times New Roman"/>
          <w:b/>
          <w:sz w:val="24"/>
          <w:szCs w:val="24"/>
        </w:rPr>
        <w:t>Request</w:t>
      </w:r>
      <w:proofErr w:type="spellEnd"/>
      <w:r w:rsidRPr="00B842E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842E7">
        <w:rPr>
          <w:rFonts w:ascii="Times New Roman" w:hAnsi="Times New Roman" w:cs="Times New Roman"/>
          <w:b/>
          <w:sz w:val="24"/>
          <w:szCs w:val="24"/>
        </w:rPr>
        <w:t>Forgery</w:t>
      </w:r>
      <w:proofErr w:type="spellEnd"/>
      <w:r w:rsidRPr="00B842E7">
        <w:rPr>
          <w:rFonts w:ascii="Times New Roman" w:hAnsi="Times New Roman" w:cs="Times New Roman"/>
          <w:b/>
          <w:sz w:val="24"/>
          <w:szCs w:val="24"/>
        </w:rPr>
        <w:t xml:space="preserve"> - </w:t>
      </w:r>
      <w:r w:rsidRPr="00B842E7">
        <w:rPr>
          <w:rFonts w:ascii="Times New Roman" w:hAnsi="Times New Roman" w:cs="Times New Roman"/>
          <w:sz w:val="24"/>
          <w:szCs w:val="24"/>
        </w:rPr>
        <w:t xml:space="preserve">é gerado um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por sessão, incluído em todos os formulários e verificado com comparação em tempo constante em todos os pedidos que não sejam GET.</w:t>
      </w:r>
    </w:p>
    <w:p w14:paraId="50F5DCE6" w14:textId="77777777" w:rsidR="00490CF9" w:rsidRPr="00B842E7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 xml:space="preserve">Palavras-passe - </w:t>
      </w:r>
      <w:r w:rsidRPr="00B842E7">
        <w:rPr>
          <w:rFonts w:ascii="Times New Roman" w:hAnsi="Times New Roman" w:cs="Times New Roman"/>
          <w:sz w:val="24"/>
          <w:szCs w:val="24"/>
        </w:rPr>
        <w:t xml:space="preserve">cifradas com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através de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password_hash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e verificadas com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password_verify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. A palavra-passe em claro nunca é armazenada nem registada.</w:t>
      </w:r>
    </w:p>
    <w:p w14:paraId="032841D2" w14:textId="77777777" w:rsidR="00490CF9" w:rsidRPr="00B842E7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 xml:space="preserve">Força bruta - </w:t>
      </w:r>
      <w:r w:rsidRPr="00B842E7">
        <w:rPr>
          <w:rFonts w:ascii="Times New Roman" w:hAnsi="Times New Roman" w:cs="Times New Roman"/>
          <w:sz w:val="24"/>
          <w:szCs w:val="24"/>
        </w:rPr>
        <w:t>após cinco tentativas falhadas, a autenticação fica bloqueada durante cinco minutos, com indicação do tempo em falta.</w:t>
      </w:r>
    </w:p>
    <w:p w14:paraId="3A71B5BC" w14:textId="77777777" w:rsidR="00490CF9" w:rsidRPr="00B842E7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 xml:space="preserve">Fixação de sessão - </w:t>
      </w:r>
      <w:r w:rsidRPr="00B842E7">
        <w:rPr>
          <w:rFonts w:ascii="Times New Roman" w:hAnsi="Times New Roman" w:cs="Times New Roman"/>
          <w:sz w:val="24"/>
          <w:szCs w:val="24"/>
        </w:rPr>
        <w:t xml:space="preserve">o identificador de sessão é regenerado no momento da autenticação; os cookies são marcados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HttpOnly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SameSite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Lax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.</w:t>
      </w:r>
    </w:p>
    <w:p w14:paraId="3755B9BA" w14:textId="77777777" w:rsidR="00490CF9" w:rsidRPr="00B842E7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 xml:space="preserve">Sessões órfãs - </w:t>
      </w:r>
      <w:r w:rsidRPr="00B842E7">
        <w:rPr>
          <w:rFonts w:ascii="Times New Roman" w:hAnsi="Times New Roman" w:cs="Times New Roman"/>
          <w:sz w:val="24"/>
          <w:szCs w:val="24"/>
        </w:rPr>
        <w:t xml:space="preserve">a cada pedido é reconfirmado que a conta continua activa; se tiver sido </w:t>
      </w:r>
      <w:proofErr w:type="spellStart"/>
      <w:proofErr w:type="gramStart"/>
      <w:r w:rsidRPr="00B842E7">
        <w:rPr>
          <w:rFonts w:ascii="Times New Roman" w:hAnsi="Times New Roman" w:cs="Times New Roman"/>
          <w:sz w:val="24"/>
          <w:szCs w:val="24"/>
        </w:rPr>
        <w:t>desactivada</w:t>
      </w:r>
      <w:proofErr w:type="spellEnd"/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entretanto, a sessão é terminada de imediato.</w:t>
      </w:r>
    </w:p>
    <w:p w14:paraId="6EC2E989" w14:textId="77777777" w:rsidR="00490CF9" w:rsidRPr="00B842E7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b/>
          <w:sz w:val="24"/>
          <w:szCs w:val="24"/>
        </w:rPr>
        <w:t xml:space="preserve">Exposição de erros - </w:t>
      </w:r>
      <w:r w:rsidRPr="00B842E7">
        <w:rPr>
          <w:rFonts w:ascii="Times New Roman" w:hAnsi="Times New Roman" w:cs="Times New Roman"/>
          <w:sz w:val="24"/>
          <w:szCs w:val="24"/>
        </w:rPr>
        <w:t>em ambiente de produção o utilizador vê uma página de erro genérica, sendo o detalhe encaminhado exclusivamente para o ficheiro de registo.</w:t>
      </w:r>
    </w:p>
    <w:p w14:paraId="46862C39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7" w:name="_Toc238035532"/>
      <w:r w:rsidRPr="00B842E7">
        <w:rPr>
          <w:rFonts w:ascii="Times New Roman" w:hAnsi="Times New Roman" w:cs="Times New Roman"/>
          <w:color w:val="auto"/>
          <w:sz w:val="24"/>
          <w:szCs w:val="24"/>
        </w:rPr>
        <w:t>5.7. Interface do utilizador</w:t>
      </w:r>
      <w:bookmarkEnd w:id="27"/>
    </w:p>
    <w:p w14:paraId="245B5F80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A interface foi construída sobre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5, com uma folha de estilo própria que define a identidade visual verde do sistema. O esquema é composto por uma barra superior com a identificação do utilizador e uma barra lateral de navegação que colapsa em ecrãs estreitos. As mensagens de sucesso e de erro circulam através da sessão, sendo apresentadas uma única vez após o redireccionamento.</w:t>
      </w:r>
    </w:p>
    <w:p w14:paraId="606B6E57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O ecrã de registo de venda é o mais elaborado do sistema. O carrinho é gerido no navegador por JavaScript, que apresenta o stock disponível de cada medicamento e calcula os totais em tempo real; contudo, todos os valores são recalculados no servidor a partir dos preços em base de dados, pelo que nenhum cálculo feito no cliente é aceite como verdadeiro.</w:t>
      </w:r>
    </w:p>
    <w:p w14:paraId="1474EC54" w14:textId="77777777" w:rsidR="00490CF9" w:rsidRPr="00B842E7" w:rsidRDefault="001E598C" w:rsidP="00151BAF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8" w:name="_Toc238035533"/>
      <w:r w:rsidRPr="00B842E7">
        <w:rPr>
          <w:rFonts w:ascii="Times New Roman" w:hAnsi="Times New Roman" w:cs="Times New Roman"/>
          <w:color w:val="auto"/>
          <w:sz w:val="24"/>
          <w:szCs w:val="24"/>
        </w:rPr>
        <w:t>6. Testes e demonstração</w:t>
      </w:r>
      <w:bookmarkEnd w:id="28"/>
    </w:p>
    <w:p w14:paraId="649B1B7E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29" w:name="_Toc238035534"/>
      <w:r w:rsidRPr="00B842E7">
        <w:rPr>
          <w:rFonts w:ascii="Times New Roman" w:hAnsi="Times New Roman" w:cs="Times New Roman"/>
          <w:color w:val="auto"/>
          <w:sz w:val="24"/>
          <w:szCs w:val="24"/>
        </w:rPr>
        <w:t>6.1. Testes da lógica de negócio</w:t>
      </w:r>
      <w:bookmarkEnd w:id="29"/>
    </w:p>
    <w:p w14:paraId="2D7AADD5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Foi desenvolvido um pequeno arnês de testes que executa asserções directamente contra a base de dados, verificando o comportamento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efectivo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do sistema e não apenas o das funções isoladas. O conjunto é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auto-limpante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: as vendas e os movimentos criados durante os testes são removidos no final, e o estado inicial da base de dados é reposto e verificado.</w:t>
      </w:r>
    </w:p>
    <w:p w14:paraId="566B7DEC" w14:textId="77777777" w:rsidR="00490CF9" w:rsidRPr="00B842E7" w:rsidRDefault="001E598C" w:rsidP="00151BAF">
      <w:pPr>
        <w:spacing w:before="200" w:after="8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Tabela 7 - Grupos de teste e respectivos resultados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82"/>
        <w:gridCol w:w="5091"/>
        <w:gridCol w:w="1515"/>
      </w:tblGrid>
      <w:tr w:rsidR="00490CF9" w:rsidRPr="00B842E7" w14:paraId="75142A1E" w14:textId="77777777">
        <w:trPr>
          <w:jc w:val="center"/>
        </w:trPr>
        <w:tc>
          <w:tcPr>
            <w:tcW w:w="2182" w:type="dxa"/>
            <w:shd w:val="clear" w:color="auto" w:fill="0F5C45"/>
          </w:tcPr>
          <w:p w14:paraId="74CAB3C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Grupo de testes</w:t>
            </w:r>
          </w:p>
        </w:tc>
        <w:tc>
          <w:tcPr>
            <w:tcW w:w="5091" w:type="dxa"/>
            <w:shd w:val="clear" w:color="auto" w:fill="0F5C45"/>
          </w:tcPr>
          <w:p w14:paraId="1F5ED7F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Aspectos verificados</w:t>
            </w:r>
          </w:p>
        </w:tc>
        <w:tc>
          <w:tcPr>
            <w:tcW w:w="1515" w:type="dxa"/>
            <w:shd w:val="clear" w:color="auto" w:fill="0F5C45"/>
          </w:tcPr>
          <w:p w14:paraId="14900B7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Resultado</w:t>
            </w:r>
          </w:p>
        </w:tc>
      </w:tr>
      <w:tr w:rsidR="00490CF9" w:rsidRPr="00B842E7" w14:paraId="595C927B" w14:textId="77777777">
        <w:trPr>
          <w:jc w:val="center"/>
        </w:trPr>
        <w:tc>
          <w:tcPr>
            <w:tcW w:w="2182" w:type="dxa"/>
          </w:tcPr>
          <w:p w14:paraId="21A0BDF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Configuração e ligação</w:t>
            </w:r>
          </w:p>
        </w:tc>
        <w:tc>
          <w:tcPr>
            <w:tcW w:w="5091" w:type="dxa"/>
          </w:tcPr>
          <w:p w14:paraId="2EA419A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Leitura do ambiente, ligação PDO, existência das tabelas e das vistas.</w:t>
            </w:r>
          </w:p>
        </w:tc>
        <w:tc>
          <w:tcPr>
            <w:tcW w:w="1515" w:type="dxa"/>
          </w:tcPr>
          <w:p w14:paraId="6877DCC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Passou</w:t>
            </w:r>
          </w:p>
        </w:tc>
      </w:tr>
      <w:tr w:rsidR="00490CF9" w:rsidRPr="00B842E7" w14:paraId="19396BED" w14:textId="77777777">
        <w:trPr>
          <w:jc w:val="center"/>
        </w:trPr>
        <w:tc>
          <w:tcPr>
            <w:tcW w:w="2182" w:type="dxa"/>
            <w:shd w:val="clear" w:color="auto" w:fill="F2F6F4"/>
          </w:tcPr>
          <w:p w14:paraId="4F6C65A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Autenticação e perfis</w:t>
            </w:r>
          </w:p>
        </w:tc>
        <w:tc>
          <w:tcPr>
            <w:tcW w:w="5091" w:type="dxa"/>
            <w:shd w:val="clear" w:color="auto" w:fill="F2F6F4"/>
          </w:tcPr>
          <w:p w14:paraId="0C83AF6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Credenciais válidas e inválidas, conta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inactiva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, matriz de permissões, bloqueio por tentativas.</w:t>
            </w:r>
          </w:p>
        </w:tc>
        <w:tc>
          <w:tcPr>
            <w:tcW w:w="1515" w:type="dxa"/>
            <w:shd w:val="clear" w:color="auto" w:fill="F2F6F4"/>
          </w:tcPr>
          <w:p w14:paraId="32EBC03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Passou</w:t>
            </w:r>
          </w:p>
        </w:tc>
      </w:tr>
      <w:tr w:rsidR="00490CF9" w:rsidRPr="00B842E7" w14:paraId="48E78BCA" w14:textId="77777777">
        <w:trPr>
          <w:jc w:val="center"/>
        </w:trPr>
        <w:tc>
          <w:tcPr>
            <w:tcW w:w="2182" w:type="dxa"/>
          </w:tcPr>
          <w:p w14:paraId="4AEE1F3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Validação de dados</w:t>
            </w:r>
          </w:p>
        </w:tc>
        <w:tc>
          <w:tcPr>
            <w:tcW w:w="5091" w:type="dxa"/>
          </w:tcPr>
          <w:p w14:paraId="2C2F683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Regras de obrigatoriedade, formatos, unicidade, datas futuras e passadas, força da palavra-passe.</w:t>
            </w:r>
          </w:p>
        </w:tc>
        <w:tc>
          <w:tcPr>
            <w:tcW w:w="1515" w:type="dxa"/>
          </w:tcPr>
          <w:p w14:paraId="31BD5EB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Passou</w:t>
            </w:r>
          </w:p>
        </w:tc>
      </w:tr>
      <w:tr w:rsidR="00490CF9" w:rsidRPr="00B842E7" w14:paraId="04FCF27F" w14:textId="77777777">
        <w:trPr>
          <w:jc w:val="center"/>
        </w:trPr>
        <w:tc>
          <w:tcPr>
            <w:tcW w:w="2182" w:type="dxa"/>
            <w:shd w:val="clear" w:color="auto" w:fill="F2F6F4"/>
          </w:tcPr>
          <w:p w14:paraId="75EAA12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Catálogo e existências</w:t>
            </w:r>
          </w:p>
        </w:tc>
        <w:tc>
          <w:tcPr>
            <w:tcW w:w="5091" w:type="dxa"/>
            <w:shd w:val="clear" w:color="auto" w:fill="F2F6F4"/>
          </w:tcPr>
          <w:p w14:paraId="4534DD56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Criação de medicamentos e lotes, cálculo do stock, detecção de lotes expirados e a expirar.</w:t>
            </w:r>
          </w:p>
        </w:tc>
        <w:tc>
          <w:tcPr>
            <w:tcW w:w="1515" w:type="dxa"/>
            <w:shd w:val="clear" w:color="auto" w:fill="F2F6F4"/>
          </w:tcPr>
          <w:p w14:paraId="181BFE71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Passou</w:t>
            </w:r>
          </w:p>
        </w:tc>
      </w:tr>
      <w:tr w:rsidR="00490CF9" w:rsidRPr="00B842E7" w14:paraId="625219BB" w14:textId="77777777">
        <w:trPr>
          <w:jc w:val="center"/>
        </w:trPr>
        <w:tc>
          <w:tcPr>
            <w:tcW w:w="2182" w:type="dxa"/>
          </w:tcPr>
          <w:p w14:paraId="76EFA383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Venda com abate FEFO</w:t>
            </w:r>
          </w:p>
        </w:tc>
        <w:tc>
          <w:tcPr>
            <w:tcW w:w="5091" w:type="dxa"/>
          </w:tcPr>
          <w:p w14:paraId="6260CD5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 xml:space="preserve">Ordem de consumo dos lotes, consumo através de vários lotes, recusa por stock insuficiente e por medicamento </w:t>
            </w:r>
            <w:proofErr w:type="spellStart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inactivo</w:t>
            </w:r>
            <w:proofErr w:type="spellEnd"/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, cálculo dos totais.</w:t>
            </w:r>
          </w:p>
        </w:tc>
        <w:tc>
          <w:tcPr>
            <w:tcW w:w="1515" w:type="dxa"/>
          </w:tcPr>
          <w:p w14:paraId="36B1E95B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Passou</w:t>
            </w:r>
          </w:p>
        </w:tc>
      </w:tr>
      <w:tr w:rsidR="00490CF9" w:rsidRPr="00B842E7" w14:paraId="5E49E941" w14:textId="77777777">
        <w:trPr>
          <w:jc w:val="center"/>
        </w:trPr>
        <w:tc>
          <w:tcPr>
            <w:tcW w:w="2182" w:type="dxa"/>
            <w:shd w:val="clear" w:color="auto" w:fill="F2F6F4"/>
          </w:tcPr>
          <w:p w14:paraId="02B1F45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Anulação de venda</w:t>
            </w:r>
          </w:p>
        </w:tc>
        <w:tc>
          <w:tcPr>
            <w:tcW w:w="5091" w:type="dxa"/>
            <w:shd w:val="clear" w:color="auto" w:fill="F2F6F4"/>
          </w:tcPr>
          <w:p w14:paraId="7FF6E260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Mudança de estado, registo do motivo, reposição integral do stock, impossibilidade de anular duas vezes, exclusão da receita.</w:t>
            </w:r>
          </w:p>
        </w:tc>
        <w:tc>
          <w:tcPr>
            <w:tcW w:w="1515" w:type="dxa"/>
            <w:shd w:val="clear" w:color="auto" w:fill="F2F6F4"/>
          </w:tcPr>
          <w:p w14:paraId="3D576EF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Passou</w:t>
            </w:r>
          </w:p>
        </w:tc>
      </w:tr>
      <w:tr w:rsidR="00490CF9" w:rsidRPr="00B842E7" w14:paraId="46969464" w14:textId="77777777">
        <w:trPr>
          <w:jc w:val="center"/>
        </w:trPr>
        <w:tc>
          <w:tcPr>
            <w:tcW w:w="2182" w:type="dxa"/>
          </w:tcPr>
          <w:p w14:paraId="54863A6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Integridade referencial</w:t>
            </w:r>
          </w:p>
        </w:tc>
        <w:tc>
          <w:tcPr>
            <w:tcW w:w="5091" w:type="dxa"/>
          </w:tcPr>
          <w:p w14:paraId="3C7C634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Categoria em uso, medicamento com lotes, número de lote duplicado.</w:t>
            </w:r>
          </w:p>
        </w:tc>
        <w:tc>
          <w:tcPr>
            <w:tcW w:w="1515" w:type="dxa"/>
          </w:tcPr>
          <w:p w14:paraId="0AFA7CE8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Passou</w:t>
            </w:r>
          </w:p>
        </w:tc>
      </w:tr>
    </w:tbl>
    <w:p w14:paraId="19C79E71" w14:textId="77777777" w:rsidR="00490CF9" w:rsidRPr="00B842E7" w:rsidRDefault="00490CF9" w:rsidP="00151BAF">
      <w:pPr>
        <w:spacing w:after="40" w:line="360" w:lineRule="auto"/>
        <w:rPr>
          <w:rFonts w:ascii="Times New Roman" w:hAnsi="Times New Roman" w:cs="Times New Roman"/>
          <w:sz w:val="24"/>
          <w:szCs w:val="24"/>
        </w:rPr>
      </w:pPr>
    </w:p>
    <w:p w14:paraId="1A160DED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O resultado da execução foi de 48 asserções executadas, 48 passadas e nenhuma falhada.</w:t>
      </w:r>
    </w:p>
    <w:p w14:paraId="5B20EB67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== Venda: abate de stock por FEFO ==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[OK]    o lote consumido foi o de validade mais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proxima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[OK]    a venda atravessa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varios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lotes quando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necessario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[OK]    venda com stock insuficiente e recusada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[OK]    medicamento inativo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nao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pode ser vendido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[OK]    o stock foi abatido exactamente na quantidade vendida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[OK]    foi registado um movimento de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saida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por cada lote consumido</w:t>
      </w:r>
      <w:r w:rsidRPr="00B842E7">
        <w:rPr>
          <w:rFonts w:ascii="Times New Roman" w:hAnsi="Times New Roman" w:cs="Times New Roman"/>
          <w:sz w:val="24"/>
          <w:szCs w:val="24"/>
        </w:rPr>
        <w:br/>
      </w:r>
      <w:r w:rsidRPr="00B842E7">
        <w:rPr>
          <w:rFonts w:ascii="Times New Roman" w:hAnsi="Times New Roman" w:cs="Times New Roman"/>
          <w:sz w:val="24"/>
          <w:szCs w:val="24"/>
        </w:rPr>
        <w:br/>
        <w:t>------------------------------------------------------------</w:t>
      </w:r>
      <w:r w:rsidRPr="00B842E7">
        <w:rPr>
          <w:rFonts w:ascii="Times New Roman" w:hAnsi="Times New Roman" w:cs="Times New Roman"/>
          <w:sz w:val="24"/>
          <w:szCs w:val="24"/>
        </w:rPr>
        <w:br/>
        <w:t>Total: 48 | Passados: 48 | Falhados: 0</w:t>
      </w:r>
    </w:p>
    <w:p w14:paraId="18F3B200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0" w:name="_Toc238035535"/>
      <w:r w:rsidRPr="00B842E7">
        <w:rPr>
          <w:rFonts w:ascii="Times New Roman" w:hAnsi="Times New Roman" w:cs="Times New Roman"/>
          <w:color w:val="auto"/>
          <w:sz w:val="24"/>
          <w:szCs w:val="24"/>
        </w:rPr>
        <w:t>6.2. Teste de percurso das rotas</w:t>
      </w:r>
      <w:bookmarkEnd w:id="30"/>
    </w:p>
    <w:p w14:paraId="58006CD6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Complementarmente, foi construído um teste que percorre por HTTP as cinquenta rotas de leitura da aplicação, com sessão previamente autenticada, e verifica não apenas o código de estado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devolvido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mas também a ausência, no corpo da resposta, de qualquer vestígio de erro do PHP. O resultado foi de cinquenta rotas testadas sem qualquer falha.</w:t>
      </w:r>
    </w:p>
    <w:p w14:paraId="235C287C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  [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 xml:space="preserve">OK]   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/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relatorios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/vendas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[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 xml:space="preserve">OK]   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/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relatorios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/stock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[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 xml:space="preserve">OK]   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/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relatorios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/movimentos</w:t>
      </w:r>
      <w:r w:rsidRPr="00B842E7">
        <w:rPr>
          <w:rFonts w:ascii="Times New Roman" w:hAnsi="Times New Roman" w:cs="Times New Roman"/>
          <w:sz w:val="24"/>
          <w:szCs w:val="24"/>
        </w:rPr>
        <w:br/>
      </w:r>
      <w:r w:rsidRPr="00B842E7">
        <w:rPr>
          <w:rFonts w:ascii="Times New Roman" w:hAnsi="Times New Roman" w:cs="Times New Roman"/>
          <w:sz w:val="24"/>
          <w:szCs w:val="24"/>
        </w:rPr>
        <w:br/>
        <w:t>Rotas testadas: 50 | Falhas: 0</w:t>
      </w:r>
    </w:p>
    <w:p w14:paraId="2189CF40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1" w:name="_Toc238035536"/>
      <w:r w:rsidRPr="00B842E7">
        <w:rPr>
          <w:rFonts w:ascii="Times New Roman" w:hAnsi="Times New Roman" w:cs="Times New Roman"/>
          <w:color w:val="auto"/>
          <w:sz w:val="24"/>
          <w:szCs w:val="24"/>
        </w:rPr>
        <w:t>6.3. Demonstração do sistema</w:t>
      </w:r>
      <w:bookmarkEnd w:id="31"/>
    </w:p>
    <w:p w14:paraId="3EE0988D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As figuras seguintes documentam o sistema em funcionamento, com a base de dados povoada com dados de demonstração representativos: catálogo de medicamentos distribuídos por categorias terapêuticas, lotes com validades escalonadas e um histórico de vendas.</w:t>
      </w:r>
    </w:p>
    <w:p w14:paraId="49492BF1" w14:textId="77777777" w:rsidR="00490CF9" w:rsidRPr="00B842E7" w:rsidRDefault="001E598C" w:rsidP="00151BAF">
      <w:pPr>
        <w:spacing w:before="120"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FC87F0" wp14:editId="47F7F2F4">
            <wp:extent cx="5792470" cy="30571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057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AAC6" w14:textId="77777777" w:rsidR="00490CF9" w:rsidRPr="00B842E7" w:rsidRDefault="001E598C" w:rsidP="00151BAF">
      <w:pPr>
        <w:spacing w:after="2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Figura 4 - Ecrã de autenticação, com indicação das contas de demonstração</w:t>
      </w:r>
    </w:p>
    <w:p w14:paraId="67CF28D2" w14:textId="77777777" w:rsidR="00490CF9" w:rsidRPr="00B842E7" w:rsidRDefault="001E598C" w:rsidP="00151BAF">
      <w:pPr>
        <w:spacing w:before="120"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E3062A5" wp14:editId="71450BE9">
            <wp:extent cx="5792470" cy="39555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ain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955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DF7A7" w14:textId="77777777" w:rsidR="00490CF9" w:rsidRPr="00B842E7" w:rsidRDefault="001E598C" w:rsidP="00151BAF">
      <w:pPr>
        <w:spacing w:after="2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Figura 5 - Painel de controlo: indicadores do dia, evolução das vendas e alertas de stock</w:t>
      </w:r>
    </w:p>
    <w:p w14:paraId="5CF282B4" w14:textId="77777777" w:rsidR="00490CF9" w:rsidRPr="00B842E7" w:rsidRDefault="001E598C" w:rsidP="00151BAF">
      <w:pPr>
        <w:spacing w:before="120"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E6DDCA" wp14:editId="33D7307A">
            <wp:extent cx="5792470" cy="353716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medicamen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5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D26B4" w14:textId="77777777" w:rsidR="00490CF9" w:rsidRPr="00B842E7" w:rsidRDefault="001E598C" w:rsidP="00151BAF">
      <w:pPr>
        <w:spacing w:after="2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Figura 6 - Catálogo de medicamentos, com pesquisa, filtro por categoria e indicação do stock</w:t>
      </w:r>
    </w:p>
    <w:p w14:paraId="6812B622" w14:textId="77777777" w:rsidR="00490CF9" w:rsidRPr="00B842E7" w:rsidRDefault="001E598C" w:rsidP="00151BAF">
      <w:pPr>
        <w:spacing w:before="120"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6B8499" wp14:editId="74CAC379">
            <wp:extent cx="5792470" cy="232235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lotes-val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32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2206" w14:textId="77777777" w:rsidR="00490CF9" w:rsidRPr="00B842E7" w:rsidRDefault="001E598C" w:rsidP="00151BAF">
      <w:pPr>
        <w:spacing w:after="2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Figura 7 - Lotes a expirar nos próximos noventa dias, ordenados por proximidade da validade</w:t>
      </w:r>
    </w:p>
    <w:p w14:paraId="6E401AB1" w14:textId="77777777" w:rsidR="00490CF9" w:rsidRPr="00B842E7" w:rsidRDefault="001E598C" w:rsidP="00151BAF">
      <w:pPr>
        <w:spacing w:before="120"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B9F20B" wp14:editId="758757D9">
            <wp:extent cx="5792470" cy="35934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registar-ven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59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E253" w14:textId="77777777" w:rsidR="00490CF9" w:rsidRPr="00B842E7" w:rsidRDefault="001E598C" w:rsidP="00151BAF">
      <w:pPr>
        <w:spacing w:after="2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Figura 8 - Ecrã de registo de venda, com carrinho e cálculo de totais em tempo real</w:t>
      </w:r>
    </w:p>
    <w:p w14:paraId="1C9364E5" w14:textId="77777777" w:rsidR="00490CF9" w:rsidRPr="00B842E7" w:rsidRDefault="001E598C" w:rsidP="00151BAF">
      <w:pPr>
        <w:spacing w:before="120"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422773" wp14:editId="58F05E49">
            <wp:extent cx="3600000" cy="2952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ecib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5764" w14:textId="77777777" w:rsidR="00490CF9" w:rsidRPr="00B842E7" w:rsidRDefault="001E598C" w:rsidP="00151BAF">
      <w:pPr>
        <w:spacing w:after="2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Figura 9 - Recibo de venda em formato imprimível</w:t>
      </w:r>
    </w:p>
    <w:p w14:paraId="522F8BFE" w14:textId="77777777" w:rsidR="00490CF9" w:rsidRPr="00B842E7" w:rsidRDefault="001E598C" w:rsidP="00151BAF">
      <w:pPr>
        <w:spacing w:before="120"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5E0BDC" wp14:editId="6AF9BBA1">
            <wp:extent cx="5792470" cy="406277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elatorio-vend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406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A6200" w14:textId="77777777" w:rsidR="00490CF9" w:rsidRPr="00B842E7" w:rsidRDefault="001E598C" w:rsidP="00151BAF">
      <w:pPr>
        <w:spacing w:after="2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Figura 10 - Relatório de vendas por período, com repartição por forma de pagamento e operador</w:t>
      </w:r>
    </w:p>
    <w:p w14:paraId="602E3B7E" w14:textId="77777777" w:rsidR="00490CF9" w:rsidRPr="00B842E7" w:rsidRDefault="001E598C" w:rsidP="00151BAF">
      <w:pPr>
        <w:spacing w:before="120" w:after="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9FFEFC" wp14:editId="5A05C7D0">
            <wp:extent cx="5792470" cy="21721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utilizador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17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3207" w14:textId="77777777" w:rsidR="00490CF9" w:rsidRPr="00B842E7" w:rsidRDefault="001E598C" w:rsidP="00151BAF">
      <w:pPr>
        <w:spacing w:after="28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Figura 11 - Gestão de utilizadores, acessível apenas ao perfil de administrador</w:t>
      </w:r>
    </w:p>
    <w:p w14:paraId="57652DE7" w14:textId="77777777" w:rsidR="00490CF9" w:rsidRPr="00B842E7" w:rsidRDefault="001E598C" w:rsidP="00151BAF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2" w:name="_Toc238035537"/>
      <w:r w:rsidRPr="00B842E7">
        <w:rPr>
          <w:rFonts w:ascii="Times New Roman" w:hAnsi="Times New Roman" w:cs="Times New Roman"/>
          <w:color w:val="auto"/>
          <w:sz w:val="24"/>
          <w:szCs w:val="24"/>
        </w:rPr>
        <w:t>7. Conclusões e trabalho futuro</w:t>
      </w:r>
      <w:bookmarkEnd w:id="32"/>
    </w:p>
    <w:p w14:paraId="5F9EDE51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3" w:name="_Toc238035538"/>
      <w:r w:rsidRPr="00B842E7">
        <w:rPr>
          <w:rFonts w:ascii="Times New Roman" w:hAnsi="Times New Roman" w:cs="Times New Roman"/>
          <w:color w:val="auto"/>
          <w:sz w:val="24"/>
          <w:szCs w:val="24"/>
        </w:rPr>
        <w:t>7.1. Conclusões</w:t>
      </w:r>
      <w:bookmarkEnd w:id="33"/>
    </w:p>
    <w:p w14:paraId="6CC3BCBD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O objectivo geral proposto foi alcançado: o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FarmaGest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é uma aplicação Web funcional e completa, que cobre o ciclo de gestão de uma farmácia desde a entrada de mercadoria até à emissão do recibo e à produção de relatórios. Todos os objectivos específicos foram cumpridos, e os requisitos funcionais e não funcionais enunciados no capítulo 3 encontram-se implementados e verificados.</w:t>
      </w:r>
    </w:p>
    <w:p w14:paraId="2C2C8D68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Do trabalho realizado, três conclusões merecem destaque. A primeira é que a correcção do abate de stock não é uma questão de algoritmo, mas de garantias transaccionais. Ordenar os lotes por validade é trivial; o que é difícil, e o que distingue um sistema fiável de um sistema aparentemente correcto, é assegurar que essa leitura permanece válida até ao momento da escrita. A combinação de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transacção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com bloqueio explícito de linhas é o que torna o sistema seguro em utilização concorrente.</w:t>
      </w:r>
    </w:p>
    <w:p w14:paraId="4439943D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 segunda é que a integridade deve ser imposta na camada mais profunda possível. As restrições de verificação declaradas no esquema funcionam como uma última linha de defesa que nenhum defeito da aplicação consegue contornar.</w:t>
      </w:r>
    </w:p>
    <w:p w14:paraId="6FF8D09C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A terceira é que a decisão de implementar a arquitectura MVC de raiz, ainda que mais trabalhosa, revelou-se pedagogicamente compensadora: obrigou a resolver explicitamente problemas que uma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framework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resolveria de forma opaca, entre eles o encaminhamento, a protecção contra atribuição em massa e a gestão do ciclo de vida da sessão.</w:t>
      </w:r>
    </w:p>
    <w:p w14:paraId="3767D274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4" w:name="_Toc238035539"/>
      <w:r w:rsidRPr="00B842E7">
        <w:rPr>
          <w:rFonts w:ascii="Times New Roman" w:hAnsi="Times New Roman" w:cs="Times New Roman"/>
          <w:color w:val="auto"/>
          <w:sz w:val="24"/>
          <w:szCs w:val="24"/>
        </w:rPr>
        <w:t>7.2. Limitações</w:t>
      </w:r>
      <w:bookmarkEnd w:id="34"/>
    </w:p>
    <w:p w14:paraId="250187A1" w14:textId="77777777" w:rsidR="00490CF9" w:rsidRPr="00B842E7" w:rsidRDefault="001E598C" w:rsidP="00230567">
      <w:pPr>
        <w:pStyle w:val="Commarcadores"/>
        <w:numPr>
          <w:ilvl w:val="0"/>
          <w:numId w:val="12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 aplicação não integra facturação electrónica nem comunicação com a autoridade tributária, pelo que o recibo emitido tem valor meramente interno;</w:t>
      </w:r>
    </w:p>
    <w:p w14:paraId="46BCFD03" w14:textId="77777777" w:rsidR="00490CF9" w:rsidRPr="00B842E7" w:rsidRDefault="001E598C" w:rsidP="00230567">
      <w:pPr>
        <w:pStyle w:val="Commarcadores"/>
        <w:numPr>
          <w:ilvl w:val="0"/>
          <w:numId w:val="12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Não existe suporte para múltiplas filiais nem transferência de stock entre estabelecimentos;</w:t>
      </w:r>
    </w:p>
    <w:p w14:paraId="5B43278B" w14:textId="77777777" w:rsidR="00490CF9" w:rsidRPr="00B842E7" w:rsidRDefault="001E598C" w:rsidP="00230567">
      <w:pPr>
        <w:pStyle w:val="Commarcadores"/>
        <w:numPr>
          <w:ilvl w:val="0"/>
          <w:numId w:val="12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O registo de auditoria cobre os movimentos de stock, mas não as alterações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efectuadas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ao catálogo;</w:t>
      </w:r>
    </w:p>
    <w:p w14:paraId="3A50D5F7" w14:textId="77777777" w:rsidR="00490CF9" w:rsidRPr="00B842E7" w:rsidRDefault="001E598C" w:rsidP="00230567">
      <w:pPr>
        <w:pStyle w:val="Commarcadores"/>
        <w:numPr>
          <w:ilvl w:val="0"/>
          <w:numId w:val="12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 aplicação não dispõe de interface para dispositivos de leitura de código de barras.</w:t>
      </w:r>
    </w:p>
    <w:p w14:paraId="4A2D2FBC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5" w:name="_Toc238035540"/>
      <w:r w:rsidRPr="00B842E7">
        <w:rPr>
          <w:rFonts w:ascii="Times New Roman" w:hAnsi="Times New Roman" w:cs="Times New Roman"/>
          <w:color w:val="auto"/>
          <w:sz w:val="24"/>
          <w:szCs w:val="24"/>
        </w:rPr>
        <w:t>7.3. Trabalho futuro</w:t>
      </w:r>
      <w:bookmarkEnd w:id="35"/>
    </w:p>
    <w:p w14:paraId="428D1251" w14:textId="77777777" w:rsidR="00490CF9" w:rsidRPr="00B842E7" w:rsidRDefault="001E598C" w:rsidP="00230567">
      <w:pPr>
        <w:pStyle w:val="Commarcadores"/>
        <w:numPr>
          <w:ilvl w:val="0"/>
          <w:numId w:val="13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Leitura de código de barras no registo de venda e na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recepção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de mercadoria, reduzindo o tempo de atendimento e os erros de digitação;</w:t>
      </w:r>
    </w:p>
    <w:p w14:paraId="39049128" w14:textId="77777777" w:rsidR="00490CF9" w:rsidRPr="00B842E7" w:rsidRDefault="001E598C" w:rsidP="00230567">
      <w:pPr>
        <w:pStyle w:val="Commarcadores"/>
        <w:numPr>
          <w:ilvl w:val="0"/>
          <w:numId w:val="13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Módulo de encomendas a fornecedores, com sugestão automática de reposição a partir do stock mínimo e do histórico de consumo;</w:t>
      </w:r>
    </w:p>
    <w:p w14:paraId="7F417C4D" w14:textId="77777777" w:rsidR="00490CF9" w:rsidRPr="00B842E7" w:rsidRDefault="001E598C" w:rsidP="00230567">
      <w:pPr>
        <w:pStyle w:val="Commarcadores"/>
        <w:numPr>
          <w:ilvl w:val="0"/>
          <w:numId w:val="13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Alertas automáticos por correio electrónico para lotes próximos da validade;</w:t>
      </w:r>
    </w:p>
    <w:p w14:paraId="0E4A8ED6" w14:textId="77777777" w:rsidR="00490CF9" w:rsidRPr="00B842E7" w:rsidRDefault="001E598C" w:rsidP="00230567">
      <w:pPr>
        <w:pStyle w:val="Commarcadores"/>
        <w:numPr>
          <w:ilvl w:val="0"/>
          <w:numId w:val="13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Exportação dos relatórios em PDF e em folha de cálculo;</w:t>
      </w:r>
    </w:p>
    <w:p w14:paraId="5D565AC4" w14:textId="77777777" w:rsidR="00490CF9" w:rsidRPr="00B842E7" w:rsidRDefault="001E598C" w:rsidP="00230567">
      <w:pPr>
        <w:pStyle w:val="Commarcadores"/>
        <w:numPr>
          <w:ilvl w:val="0"/>
          <w:numId w:val="13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Registo de auditoria alargado a todas as alterações de catálogo e de configuração;</w:t>
      </w:r>
    </w:p>
    <w:p w14:paraId="54E505CA" w14:textId="7623209C" w:rsidR="00230567" w:rsidRDefault="001E598C" w:rsidP="00230567">
      <w:pPr>
        <w:pStyle w:val="Commarcadores"/>
        <w:numPr>
          <w:ilvl w:val="0"/>
          <w:numId w:val="13"/>
        </w:num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Interface de programação para integração com sistemas de facturação e com plataformas de pagamento móvel.</w:t>
      </w:r>
    </w:p>
    <w:p w14:paraId="626920FB" w14:textId="43028749" w:rsidR="00490CF9" w:rsidRPr="00B842E7" w:rsidRDefault="00230567" w:rsidP="00230567">
      <w:pPr>
        <w:spacing w:after="200" w:line="276" w:lineRule="auto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11C087F" w14:textId="77777777" w:rsidR="00490CF9" w:rsidRPr="00B842E7" w:rsidRDefault="001E598C" w:rsidP="00151BAF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6" w:name="_Toc238035541"/>
      <w:r w:rsidRPr="00B842E7">
        <w:rPr>
          <w:rFonts w:ascii="Times New Roman" w:hAnsi="Times New Roman" w:cs="Times New Roman"/>
          <w:color w:val="auto"/>
          <w:sz w:val="24"/>
          <w:szCs w:val="24"/>
        </w:rPr>
        <w:t>8. Referências bibliográficas</w:t>
      </w:r>
      <w:bookmarkEnd w:id="36"/>
    </w:p>
    <w:p w14:paraId="2DE381C9" w14:textId="77777777" w:rsidR="0023056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BOOTSTRAP TEAM.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5.3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. Disponível em: </w:t>
      </w:r>
    </w:p>
    <w:p w14:paraId="5B7EE27A" w14:textId="530CD210" w:rsidR="00490CF9" w:rsidRPr="00B842E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https://getbootstrap.com/docs/5.3/</w:t>
      </w:r>
    </w:p>
    <w:p w14:paraId="15D37D7A" w14:textId="77777777" w:rsidR="0023056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ELMASRI, R.; NAVATHE, S. B. Fundamentals of Database Systems. 7.ª ed. Boston: </w:t>
      </w:r>
    </w:p>
    <w:p w14:paraId="2DC3435B" w14:textId="0BF6CAEC" w:rsidR="00490CF9" w:rsidRPr="00B842E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>Pearson, 2016.</w:t>
      </w:r>
    </w:p>
    <w:p w14:paraId="1BE18B4C" w14:textId="77777777" w:rsidR="0023056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FOWLER, M. Patterns of Enterprise Application Architecture. Boston: Addison-Wesley, </w:t>
      </w:r>
    </w:p>
    <w:p w14:paraId="36FBB627" w14:textId="6D817E92" w:rsidR="00490CF9" w:rsidRPr="00B842E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>2003.</w:t>
      </w:r>
    </w:p>
    <w:p w14:paraId="23291914" w14:textId="77777777" w:rsidR="0023056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GAMMA, E. et al. Design Patterns: Elements of Reusable Object-Oriented Software. </w:t>
      </w:r>
    </w:p>
    <w:p w14:paraId="7187C391" w14:textId="36A99796" w:rsidR="00490CF9" w:rsidRPr="00B842E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>Reading: Addison-Wesley, 1994.</w:t>
      </w:r>
    </w:p>
    <w:p w14:paraId="62D69E15" w14:textId="77777777" w:rsidR="0023056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OBJECT MANAGEMENT GROUP. OMG Unified Modeling Language (OMG UML), </w:t>
      </w:r>
    </w:p>
    <w:p w14:paraId="006683DF" w14:textId="7AB3E7F5" w:rsidR="00490CF9" w:rsidRPr="00B842E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proofErr w:type="spellStart"/>
      <w:r w:rsidRPr="00B842E7">
        <w:rPr>
          <w:rFonts w:ascii="Times New Roman" w:hAnsi="Times New Roman" w:cs="Times New Roman"/>
          <w:sz w:val="24"/>
          <w:szCs w:val="24"/>
          <w:lang w:val="en-US"/>
        </w:rPr>
        <w:t>versão</w:t>
      </w:r>
      <w:proofErr w:type="spellEnd"/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 2.5.1. </w:t>
      </w:r>
      <w:r w:rsidRPr="00B842E7">
        <w:rPr>
          <w:rFonts w:ascii="Times New Roman" w:hAnsi="Times New Roman" w:cs="Times New Roman"/>
          <w:sz w:val="24"/>
          <w:szCs w:val="24"/>
        </w:rPr>
        <w:t>2017. Disponível em: https://www.omg.org/spec/UML/</w:t>
      </w:r>
    </w:p>
    <w:p w14:paraId="43854980" w14:textId="77777777" w:rsidR="0023056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pt-BR"/>
        </w:rPr>
        <w:t xml:space="preserve">ORACLE CORPORATION. 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MySQL 8.0 Reference Manual: </w:t>
      </w:r>
      <w:proofErr w:type="spellStart"/>
      <w:r w:rsidRPr="00B842E7">
        <w:rPr>
          <w:rFonts w:ascii="Times New Roman" w:hAnsi="Times New Roman" w:cs="Times New Roman"/>
          <w:sz w:val="24"/>
          <w:szCs w:val="24"/>
          <w:lang w:val="en-US"/>
        </w:rPr>
        <w:t>InnoDB</w:t>
      </w:r>
      <w:proofErr w:type="spellEnd"/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 Locking and </w:t>
      </w:r>
    </w:p>
    <w:p w14:paraId="77DDAE97" w14:textId="5E7B840A" w:rsidR="00490CF9" w:rsidRPr="00B842E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Transaction Model. </w:t>
      </w:r>
      <w:r w:rsidRPr="00B842E7">
        <w:rPr>
          <w:rFonts w:ascii="Times New Roman" w:hAnsi="Times New Roman" w:cs="Times New Roman"/>
          <w:sz w:val="24"/>
          <w:szCs w:val="24"/>
        </w:rPr>
        <w:t>Disponível em: https://dev.mysql.com/doc/</w:t>
      </w:r>
    </w:p>
    <w:p w14:paraId="1963C9AD" w14:textId="77777777" w:rsidR="0023056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ORGANIZAÇÃO MUNDIAL DA SAÚDE. </w:t>
      </w:r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Guidelines for the Storage of Essential </w:t>
      </w:r>
    </w:p>
    <w:p w14:paraId="0E7FD9FC" w14:textId="6B61937B" w:rsidR="00490CF9" w:rsidRPr="00B842E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>Medicines and Other Health Commodities. Genebra: OMS, 2003.</w:t>
      </w:r>
    </w:p>
    <w:p w14:paraId="46A7A6ED" w14:textId="77777777" w:rsidR="0023056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OWASP FOUNDATION. Cheat Sheet Series: SQL Injection Prevention, Cross-Site </w:t>
      </w:r>
    </w:p>
    <w:p w14:paraId="435B20E0" w14:textId="77777777" w:rsidR="0023056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Request Forgery Prevention, Password Storage. Disponível em: </w:t>
      </w:r>
    </w:p>
    <w:p w14:paraId="59DA5576" w14:textId="28BBAFFC" w:rsidR="00490CF9" w:rsidRPr="00B842E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>https://cheatsheetseries.owasp.org/</w:t>
      </w:r>
    </w:p>
    <w:p w14:paraId="6914023C" w14:textId="77777777" w:rsidR="0023056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  <w:lang w:val="en-US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OWASP FOUNDATION. OWASP Top 10 - The Ten Most Critical Web Application </w:t>
      </w:r>
    </w:p>
    <w:p w14:paraId="280D838F" w14:textId="1A091269" w:rsidR="00490CF9" w:rsidRPr="00B842E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  <w:lang w:val="en-US"/>
        </w:rPr>
        <w:t xml:space="preserve">Security Risks. </w:t>
      </w:r>
      <w:r w:rsidRPr="00B842E7">
        <w:rPr>
          <w:rFonts w:ascii="Times New Roman" w:hAnsi="Times New Roman" w:cs="Times New Roman"/>
          <w:sz w:val="24"/>
          <w:szCs w:val="24"/>
        </w:rPr>
        <w:t>2021. Disponível em: https://owasp.org/Top10/</w:t>
      </w:r>
    </w:p>
    <w:p w14:paraId="78107F23" w14:textId="77777777" w:rsidR="0023056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  <w:lang w:val="pt-BR"/>
        </w:rPr>
        <w:t xml:space="preserve">PHP GROUP. PHP Manual: PDO, </w:t>
      </w:r>
      <w:proofErr w:type="spellStart"/>
      <w:r w:rsidRPr="00B842E7">
        <w:rPr>
          <w:rFonts w:ascii="Times New Roman" w:hAnsi="Times New Roman" w:cs="Times New Roman"/>
          <w:sz w:val="24"/>
          <w:szCs w:val="24"/>
          <w:lang w:val="pt-BR"/>
        </w:rPr>
        <w:t>Sessions</w:t>
      </w:r>
      <w:proofErr w:type="spellEnd"/>
      <w:r w:rsidRPr="00B842E7">
        <w:rPr>
          <w:rFonts w:ascii="Times New Roman" w:hAnsi="Times New Roman" w:cs="Times New Roman"/>
          <w:sz w:val="24"/>
          <w:szCs w:val="24"/>
          <w:lang w:val="pt-BR"/>
        </w:rPr>
        <w:t xml:space="preserve">, </w:t>
      </w:r>
      <w:proofErr w:type="spellStart"/>
      <w:r w:rsidRPr="00B842E7">
        <w:rPr>
          <w:rFonts w:ascii="Times New Roman" w:hAnsi="Times New Roman" w:cs="Times New Roman"/>
          <w:sz w:val="24"/>
          <w:szCs w:val="24"/>
          <w:lang w:val="pt-BR"/>
        </w:rPr>
        <w:t>Password</w:t>
      </w:r>
      <w:proofErr w:type="spellEnd"/>
      <w:r w:rsidRPr="00B842E7">
        <w:rPr>
          <w:rFonts w:ascii="Times New Roman" w:hAnsi="Times New Roman" w:cs="Times New Roman"/>
          <w:sz w:val="24"/>
          <w:szCs w:val="24"/>
          <w:lang w:val="pt-BR"/>
        </w:rPr>
        <w:t xml:space="preserve"> </w:t>
      </w:r>
      <w:proofErr w:type="spellStart"/>
      <w:r w:rsidRPr="00B842E7">
        <w:rPr>
          <w:rFonts w:ascii="Times New Roman" w:hAnsi="Times New Roman" w:cs="Times New Roman"/>
          <w:sz w:val="24"/>
          <w:szCs w:val="24"/>
          <w:lang w:val="pt-BR"/>
        </w:rPr>
        <w:t>Hashing</w:t>
      </w:r>
      <w:proofErr w:type="spellEnd"/>
      <w:r w:rsidRPr="00B842E7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r w:rsidRPr="00B842E7">
        <w:rPr>
          <w:rFonts w:ascii="Times New Roman" w:hAnsi="Times New Roman" w:cs="Times New Roman"/>
          <w:sz w:val="24"/>
          <w:szCs w:val="24"/>
        </w:rPr>
        <w:t xml:space="preserve">Disponível em: </w:t>
      </w:r>
    </w:p>
    <w:p w14:paraId="297CC9CF" w14:textId="3FA6AB90" w:rsidR="00490CF9" w:rsidRPr="00B842E7" w:rsidRDefault="001E598C" w:rsidP="00151BAF">
      <w:pPr>
        <w:spacing w:line="36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https://www.php.net/manual/</w:t>
      </w:r>
    </w:p>
    <w:p w14:paraId="3356E144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br w:type="page"/>
      </w:r>
    </w:p>
    <w:p w14:paraId="270CCA17" w14:textId="77777777" w:rsidR="00490CF9" w:rsidRPr="00B842E7" w:rsidRDefault="001E598C" w:rsidP="00151BAF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7" w:name="_Toc238035542"/>
      <w:r w:rsidRPr="00B842E7">
        <w:rPr>
          <w:rFonts w:ascii="Times New Roman" w:hAnsi="Times New Roman" w:cs="Times New Roman"/>
          <w:color w:val="auto"/>
          <w:sz w:val="24"/>
          <w:szCs w:val="24"/>
        </w:rPr>
        <w:t>Anexos</w:t>
      </w:r>
      <w:bookmarkEnd w:id="37"/>
    </w:p>
    <w:p w14:paraId="30B1ACC6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8" w:name="_Toc238035543"/>
      <w:r w:rsidRPr="00B842E7">
        <w:rPr>
          <w:rFonts w:ascii="Times New Roman" w:hAnsi="Times New Roman" w:cs="Times New Roman"/>
          <w:color w:val="auto"/>
          <w:sz w:val="24"/>
          <w:szCs w:val="24"/>
        </w:rPr>
        <w:t>Anexo A - Instalação e execução</w:t>
      </w:r>
      <w:bookmarkEnd w:id="38"/>
    </w:p>
    <w:p w14:paraId="2B3DE84B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Requisitos: PHP 8.1 ou superior com as extensões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pdo_mysql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mbstring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activas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, 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5.7 ou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MariaDB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10.3 ou superior. A instalação de referência foi feita sobre XAMPP.</w:t>
      </w:r>
    </w:p>
    <w:p w14:paraId="01056037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1. Criar a base de dados e as tabelas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-u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root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schema.sql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2. Carregar os dados iniciais (utilizadores,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catalogo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>, lotes)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-u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root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farmagest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seed.sql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3. (Opcional) Gerar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historico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de vendas de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demonstracao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seed_vendas.php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</w:r>
      <w:r w:rsidRPr="00B842E7">
        <w:rPr>
          <w:rFonts w:ascii="Times New Roman" w:hAnsi="Times New Roman" w:cs="Times New Roman"/>
          <w:sz w:val="24"/>
          <w:szCs w:val="24"/>
        </w:rPr>
        <w:br/>
        <w:t>4. Configurar o acesso a base de dados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copiar .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env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>.example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para .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env</w:t>
      </w:r>
      <w:proofErr w:type="spellEnd"/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e ajustar DB_HOST, DB_PORT,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DB_NAME, DB_USER e DB_PASS</w:t>
      </w:r>
      <w:r w:rsidRPr="00B842E7">
        <w:rPr>
          <w:rFonts w:ascii="Times New Roman" w:hAnsi="Times New Roman" w:cs="Times New Roman"/>
          <w:sz w:val="24"/>
          <w:szCs w:val="24"/>
        </w:rPr>
        <w:br/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5. Arrancar 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aplicacao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-S localhost:8000 -t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router.php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 e abrir http://localhost:8000</w:t>
      </w:r>
    </w:p>
    <w:p w14:paraId="4648BEB9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Em alternativa, com o Apache do XAMPP, basta colocar a pasta do projecto dentro de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htdocs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e abrir o endereço correspondente. O ficheiro .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htaccess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existente na raiz do projecto encaminha automaticamente os pedidos para a pasta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pelo que não é necessário incluir /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no endereço:</w:t>
      </w:r>
    </w:p>
    <w:p w14:paraId="6FC9A781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C:\xampp\htdocs\farmagest\          -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&gt;  http://localhost/farmagest/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br/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As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tres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formas de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instalacao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suportadas em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simultaneo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: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http://localhost:8000/               servidor embutido do PHP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http://localhost/farmagest/          XAMPP,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enderecos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limpos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http://localhost/farmagest/public/   XAMPP, sem reescrita de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URLs</w:t>
      </w:r>
      <w:proofErr w:type="spellEnd"/>
    </w:p>
    <w:p w14:paraId="262C058A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 xml:space="preserve">Em produção, a raiz do servidor Web deve apontar directamente para a pasta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public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, ficando todo o restante código fora da árvore acessível por HTTP. Deve ainda definir-se APP_ENV=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producao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e APP_DEBUG=0 no ficheiro de ambiente.</w:t>
      </w:r>
    </w:p>
    <w:p w14:paraId="01DD3469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9" w:name="_Toc238035544"/>
      <w:r w:rsidRPr="00B842E7">
        <w:rPr>
          <w:rFonts w:ascii="Times New Roman" w:hAnsi="Times New Roman" w:cs="Times New Roman"/>
          <w:color w:val="auto"/>
          <w:sz w:val="24"/>
          <w:szCs w:val="24"/>
        </w:rPr>
        <w:t>Anexo B - Contas de demonstração</w:t>
      </w:r>
      <w:bookmarkEnd w:id="39"/>
    </w:p>
    <w:p w14:paraId="1E30593E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As contas seguintes são criadas pelo povoamento inicial e destinam-se exclusivamente a demonstração. Devem ser eliminadas ou ter as palavras-passe alteradas antes de qualquer utilização real.</w:t>
      </w:r>
    </w:p>
    <w:p w14:paraId="3FDC62BD" w14:textId="77777777" w:rsidR="00490CF9" w:rsidRPr="00B842E7" w:rsidRDefault="001E598C" w:rsidP="00151BAF">
      <w:pPr>
        <w:spacing w:before="200" w:after="80"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i/>
          <w:sz w:val="24"/>
          <w:szCs w:val="24"/>
        </w:rPr>
        <w:t>Tabela 8 - Contas de demonstração criadas pelo povoamento inicial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43"/>
        <w:gridCol w:w="4101"/>
        <w:gridCol w:w="2343"/>
      </w:tblGrid>
      <w:tr w:rsidR="00490CF9" w:rsidRPr="00B842E7" w14:paraId="2D0DEB70" w14:textId="77777777">
        <w:trPr>
          <w:jc w:val="center"/>
        </w:trPr>
        <w:tc>
          <w:tcPr>
            <w:tcW w:w="2343" w:type="dxa"/>
            <w:shd w:val="clear" w:color="auto" w:fill="0F5C45"/>
          </w:tcPr>
          <w:p w14:paraId="04C4B48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Perfil</w:t>
            </w:r>
          </w:p>
        </w:tc>
        <w:tc>
          <w:tcPr>
            <w:tcW w:w="4101" w:type="dxa"/>
            <w:shd w:val="clear" w:color="auto" w:fill="0F5C45"/>
          </w:tcPr>
          <w:p w14:paraId="094E0D37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Endereço de correio electrónico</w:t>
            </w:r>
          </w:p>
        </w:tc>
        <w:tc>
          <w:tcPr>
            <w:tcW w:w="2343" w:type="dxa"/>
            <w:shd w:val="clear" w:color="auto" w:fill="0F5C45"/>
          </w:tcPr>
          <w:p w14:paraId="125DA19E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Palavra-passe</w:t>
            </w:r>
          </w:p>
        </w:tc>
      </w:tr>
      <w:tr w:rsidR="00490CF9" w:rsidRPr="00B842E7" w14:paraId="58A3D85C" w14:textId="77777777">
        <w:trPr>
          <w:jc w:val="center"/>
        </w:trPr>
        <w:tc>
          <w:tcPr>
            <w:tcW w:w="2343" w:type="dxa"/>
          </w:tcPr>
          <w:p w14:paraId="0A0DF4A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Administrador</w:t>
            </w:r>
          </w:p>
        </w:tc>
        <w:tc>
          <w:tcPr>
            <w:tcW w:w="4101" w:type="dxa"/>
          </w:tcPr>
          <w:p w14:paraId="546EFFF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admin@farmagest.co.mz</w:t>
            </w:r>
          </w:p>
        </w:tc>
        <w:tc>
          <w:tcPr>
            <w:tcW w:w="2343" w:type="dxa"/>
          </w:tcPr>
          <w:p w14:paraId="415E45AD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Admin@123</w:t>
            </w:r>
          </w:p>
        </w:tc>
      </w:tr>
      <w:tr w:rsidR="00490CF9" w:rsidRPr="00B842E7" w14:paraId="7386C7B4" w14:textId="77777777">
        <w:trPr>
          <w:jc w:val="center"/>
        </w:trPr>
        <w:tc>
          <w:tcPr>
            <w:tcW w:w="2343" w:type="dxa"/>
            <w:shd w:val="clear" w:color="auto" w:fill="F2F6F4"/>
          </w:tcPr>
          <w:p w14:paraId="20B02B73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Farmacêutico</w:t>
            </w:r>
          </w:p>
        </w:tc>
        <w:tc>
          <w:tcPr>
            <w:tcW w:w="4101" w:type="dxa"/>
            <w:shd w:val="clear" w:color="auto" w:fill="F2F6F4"/>
          </w:tcPr>
          <w:p w14:paraId="217F8F14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farmaceutico@farmagest.co.mz</w:t>
            </w:r>
          </w:p>
        </w:tc>
        <w:tc>
          <w:tcPr>
            <w:tcW w:w="2343" w:type="dxa"/>
            <w:shd w:val="clear" w:color="auto" w:fill="F2F6F4"/>
          </w:tcPr>
          <w:p w14:paraId="35A0C3DD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Farm@123</w:t>
            </w:r>
          </w:p>
        </w:tc>
      </w:tr>
      <w:tr w:rsidR="00490CF9" w:rsidRPr="00B842E7" w14:paraId="00CC6830" w14:textId="77777777">
        <w:trPr>
          <w:jc w:val="center"/>
        </w:trPr>
        <w:tc>
          <w:tcPr>
            <w:tcW w:w="2343" w:type="dxa"/>
          </w:tcPr>
          <w:p w14:paraId="14A83D1A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b/>
                <w:sz w:val="24"/>
                <w:szCs w:val="24"/>
              </w:rPr>
              <w:t>Operador de caixa</w:t>
            </w:r>
          </w:p>
        </w:tc>
        <w:tc>
          <w:tcPr>
            <w:tcW w:w="4101" w:type="dxa"/>
          </w:tcPr>
          <w:p w14:paraId="153CD9E7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caixa@farmagest.co.mz</w:t>
            </w:r>
          </w:p>
        </w:tc>
        <w:tc>
          <w:tcPr>
            <w:tcW w:w="2343" w:type="dxa"/>
          </w:tcPr>
          <w:p w14:paraId="5A802305" w14:textId="77777777" w:rsidR="00490CF9" w:rsidRPr="00B842E7" w:rsidRDefault="001E598C" w:rsidP="00151BAF">
            <w:pPr>
              <w:spacing w:after="40" w:line="36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B842E7">
              <w:rPr>
                <w:rFonts w:ascii="Times New Roman" w:hAnsi="Times New Roman" w:cs="Times New Roman"/>
                <w:sz w:val="24"/>
                <w:szCs w:val="24"/>
              </w:rPr>
              <w:t>Caixa@123</w:t>
            </w:r>
          </w:p>
        </w:tc>
      </w:tr>
    </w:tbl>
    <w:p w14:paraId="3CC5A618" w14:textId="77777777" w:rsidR="00490CF9" w:rsidRPr="00B842E7" w:rsidRDefault="00490CF9" w:rsidP="00151BAF">
      <w:pPr>
        <w:spacing w:after="40" w:line="360" w:lineRule="auto"/>
        <w:rPr>
          <w:rFonts w:ascii="Times New Roman" w:hAnsi="Times New Roman" w:cs="Times New Roman"/>
          <w:sz w:val="24"/>
          <w:szCs w:val="24"/>
        </w:rPr>
      </w:pPr>
    </w:p>
    <w:p w14:paraId="0581CA74" w14:textId="77777777" w:rsidR="00490CF9" w:rsidRPr="00B842E7" w:rsidRDefault="001E598C" w:rsidP="00151BAF">
      <w:pPr>
        <w:pStyle w:val="Ttulo2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0" w:name="_Toc238035545"/>
      <w:r w:rsidRPr="00B842E7">
        <w:rPr>
          <w:rFonts w:ascii="Times New Roman" w:hAnsi="Times New Roman" w:cs="Times New Roman"/>
          <w:color w:val="auto"/>
          <w:sz w:val="24"/>
          <w:szCs w:val="24"/>
        </w:rPr>
        <w:t>Anexo C - Verificação da instalação</w:t>
      </w:r>
      <w:bookmarkEnd w:id="40"/>
    </w:p>
    <w:p w14:paraId="5F407A03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O projecto inclui dois procedimentos de verificação que podem ser executados após a instalação para confirmar que o sistema está operacional:</w:t>
      </w:r>
    </w:p>
    <w:p w14:paraId="4795B5EF" w14:textId="77777777" w:rsidR="00490CF9" w:rsidRPr="00B842E7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tests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\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executar.php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br/>
        <w:t xml:space="preserve">   48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assercoes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sobre a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logica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t xml:space="preserve"> de </w:t>
      </w:r>
      <w:proofErr w:type="gramStart"/>
      <w:r w:rsidRPr="00B842E7">
        <w:rPr>
          <w:rFonts w:ascii="Times New Roman" w:hAnsi="Times New Roman" w:cs="Times New Roman"/>
          <w:sz w:val="24"/>
          <w:szCs w:val="24"/>
        </w:rPr>
        <w:t>negocio</w:t>
      </w:r>
      <w:proofErr w:type="gramEnd"/>
      <w:r w:rsidRPr="00B842E7">
        <w:rPr>
          <w:rFonts w:ascii="Times New Roman" w:hAnsi="Times New Roman" w:cs="Times New Roman"/>
          <w:sz w:val="24"/>
          <w:szCs w:val="24"/>
        </w:rPr>
        <w:br/>
      </w:r>
      <w:r w:rsidRPr="00B842E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powershell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-File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tests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\crawl.ps1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50 rotas verificadas por HTTP no servidor embutido do PHP</w:t>
      </w:r>
      <w:r w:rsidRPr="00B842E7">
        <w:rPr>
          <w:rFonts w:ascii="Times New Roman" w:hAnsi="Times New Roman" w:cs="Times New Roman"/>
          <w:sz w:val="24"/>
          <w:szCs w:val="24"/>
        </w:rPr>
        <w:br/>
      </w:r>
      <w:r w:rsidRPr="00B842E7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powershell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-File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tests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>\crawl.ps1 -Base http://localhost/farmagest</w:t>
      </w:r>
      <w:r w:rsidRPr="00B842E7">
        <w:rPr>
          <w:rFonts w:ascii="Times New Roman" w:hAnsi="Times New Roman" w:cs="Times New Roman"/>
          <w:sz w:val="24"/>
          <w:szCs w:val="24"/>
        </w:rPr>
        <w:br/>
        <w:t xml:space="preserve">   as mesmas 50 rotas verificadas na </w:t>
      </w:r>
      <w:proofErr w:type="spellStart"/>
      <w:r w:rsidRPr="00B842E7">
        <w:rPr>
          <w:rFonts w:ascii="Times New Roman" w:hAnsi="Times New Roman" w:cs="Times New Roman"/>
          <w:sz w:val="24"/>
          <w:szCs w:val="24"/>
        </w:rPr>
        <w:t>instalacao</w:t>
      </w:r>
      <w:proofErr w:type="spellEnd"/>
      <w:r w:rsidRPr="00B842E7">
        <w:rPr>
          <w:rFonts w:ascii="Times New Roman" w:hAnsi="Times New Roman" w:cs="Times New Roman"/>
          <w:sz w:val="24"/>
          <w:szCs w:val="24"/>
        </w:rPr>
        <w:t xml:space="preserve"> do XAMPP</w:t>
      </w:r>
    </w:p>
    <w:p w14:paraId="55715A6E" w14:textId="77777777" w:rsidR="00490CF9" w:rsidRPr="00B842E7" w:rsidRDefault="001E598C" w:rsidP="00151BA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842E7">
        <w:rPr>
          <w:rFonts w:ascii="Times New Roman" w:hAnsi="Times New Roman" w:cs="Times New Roman"/>
          <w:sz w:val="24"/>
          <w:szCs w:val="24"/>
        </w:rPr>
        <w:t>Ambos devem terminar sem qualquer falha. O primeiro procedimento repõe o estado da base de dados no final, pelo que pode ser executado repetidamente sem efeitos colaterais. O segundo aceita o endereço de base como parâmetro, permitindo verificar qualquer uma das formas de instalação.</w:t>
      </w:r>
    </w:p>
    <w:sectPr w:rsidR="00490CF9" w:rsidRPr="00B842E7" w:rsidSect="00034616">
      <w:pgSz w:w="11906" w:h="16838"/>
      <w:pgMar w:top="1417" w:right="1417" w:bottom="1417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1B217D" w14:textId="77777777" w:rsidR="00583F62" w:rsidRDefault="00583F62">
      <w:pPr>
        <w:spacing w:after="0" w:line="240" w:lineRule="auto"/>
      </w:pPr>
      <w:r>
        <w:separator/>
      </w:r>
    </w:p>
  </w:endnote>
  <w:endnote w:type="continuationSeparator" w:id="0">
    <w:p w14:paraId="53771180" w14:textId="77777777" w:rsidR="00583F62" w:rsidRDefault="00583F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38780" w14:textId="17A4FC0E" w:rsidR="00490CF9" w:rsidRDefault="001E598C">
    <w:pPr>
      <w:pStyle w:val="Rodap"/>
      <w:jc w:val="center"/>
    </w:pPr>
    <w:r>
      <w:rPr>
        <w:color w:val="555F6B"/>
        <w:sz w:val="17"/>
      </w:rPr>
      <w:fldChar w:fldCharType="begin"/>
    </w:r>
    <w:r>
      <w:rPr>
        <w:color w:val="555F6B"/>
        <w:sz w:val="17"/>
      </w:rPr>
      <w:instrText xml:space="preserve"> PAGE </w:instrText>
    </w:r>
    <w:r>
      <w:rPr>
        <w:color w:val="555F6B"/>
        <w:sz w:val="17"/>
      </w:rPr>
      <w:fldChar w:fldCharType="separate"/>
    </w:r>
    <w:r>
      <w:rPr>
        <w:color w:val="555F6B"/>
        <w:sz w:val="17"/>
      </w:rPr>
      <w:t>1</w:t>
    </w:r>
    <w:r>
      <w:rPr>
        <w:color w:val="555F6B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187BE" w14:textId="77777777" w:rsidR="00583F62" w:rsidRDefault="00583F62">
      <w:pPr>
        <w:spacing w:after="0" w:line="240" w:lineRule="auto"/>
      </w:pPr>
      <w:r>
        <w:separator/>
      </w:r>
    </w:p>
  </w:footnote>
  <w:footnote w:type="continuationSeparator" w:id="0">
    <w:p w14:paraId="51DCB4E0" w14:textId="77777777" w:rsidR="00583F62" w:rsidRDefault="00583F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5B18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5C1781"/>
    <w:multiLevelType w:val="hybridMultilevel"/>
    <w:tmpl w:val="A5EE14BC"/>
    <w:lvl w:ilvl="0" w:tplc="2000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E093253"/>
    <w:multiLevelType w:val="hybridMultilevel"/>
    <w:tmpl w:val="D24648F6"/>
    <w:lvl w:ilvl="0" w:tplc="2000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6CD322E"/>
    <w:multiLevelType w:val="hybridMultilevel"/>
    <w:tmpl w:val="80165F66"/>
    <w:lvl w:ilvl="0" w:tplc="2000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2A6E5D"/>
    <w:multiLevelType w:val="hybridMultilevel"/>
    <w:tmpl w:val="63482CE0"/>
    <w:lvl w:ilvl="0" w:tplc="2000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31529331">
    <w:abstractNumId w:val="8"/>
  </w:num>
  <w:num w:numId="2" w16cid:durableId="446776586">
    <w:abstractNumId w:val="6"/>
  </w:num>
  <w:num w:numId="3" w16cid:durableId="1064525060">
    <w:abstractNumId w:val="5"/>
  </w:num>
  <w:num w:numId="4" w16cid:durableId="782192784">
    <w:abstractNumId w:val="4"/>
  </w:num>
  <w:num w:numId="5" w16cid:durableId="1544757215">
    <w:abstractNumId w:val="7"/>
  </w:num>
  <w:num w:numId="6" w16cid:durableId="2050839702">
    <w:abstractNumId w:val="3"/>
  </w:num>
  <w:num w:numId="7" w16cid:durableId="941692384">
    <w:abstractNumId w:val="2"/>
  </w:num>
  <w:num w:numId="8" w16cid:durableId="361637228">
    <w:abstractNumId w:val="1"/>
  </w:num>
  <w:num w:numId="9" w16cid:durableId="236675385">
    <w:abstractNumId w:val="0"/>
  </w:num>
  <w:num w:numId="10" w16cid:durableId="578559237">
    <w:abstractNumId w:val="12"/>
  </w:num>
  <w:num w:numId="11" w16cid:durableId="1320496891">
    <w:abstractNumId w:val="9"/>
  </w:num>
  <w:num w:numId="12" w16cid:durableId="1620449435">
    <w:abstractNumId w:val="11"/>
  </w:num>
  <w:num w:numId="13" w16cid:durableId="13056178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BAF"/>
    <w:rsid w:val="00175E92"/>
    <w:rsid w:val="001E598C"/>
    <w:rsid w:val="00230567"/>
    <w:rsid w:val="0029639D"/>
    <w:rsid w:val="002F4D5A"/>
    <w:rsid w:val="00326F90"/>
    <w:rsid w:val="0041781B"/>
    <w:rsid w:val="00484BE6"/>
    <w:rsid w:val="00490CF9"/>
    <w:rsid w:val="00583F62"/>
    <w:rsid w:val="005B484F"/>
    <w:rsid w:val="00A63AF0"/>
    <w:rsid w:val="00A77BD7"/>
    <w:rsid w:val="00AA1D8D"/>
    <w:rsid w:val="00B47730"/>
    <w:rsid w:val="00B842E7"/>
    <w:rsid w:val="00CB0664"/>
    <w:rsid w:val="00CD5AAC"/>
    <w:rsid w:val="00EF42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D130F42-5FEE-41AE-91F7-62CA07592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36" w:lineRule="auto"/>
      <w:jc w:val="both"/>
    </w:pPr>
    <w:rPr>
      <w:rFonts w:ascii="Calibri" w:eastAsia="Calibri" w:hAnsi="Calibri"/>
      <w:lang w:val="pt-PT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 w:after="120"/>
      <w:jc w:val="left"/>
      <w:outlineLvl w:val="0"/>
    </w:pPr>
    <w:rPr>
      <w:rFonts w:asciiTheme="majorHAnsi" w:eastAsiaTheme="majorEastAsia" w:hAnsiTheme="majorHAnsi" w:cstheme="majorBidi"/>
      <w:b/>
      <w:bCs/>
      <w:color w:val="0F5C4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/>
      <w:b/>
      <w:bCs/>
      <w:color w:val="0F5C4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/>
      <w:b/>
      <w:bCs/>
      <w:color w:val="0F5C4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A63AF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63AF0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A63AF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34</Pages>
  <Words>5690</Words>
  <Characters>32434</Characters>
  <Application>Microsoft Office Word</Application>
  <DocSecurity>0</DocSecurity>
  <Lines>270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Wagner Uache</cp:lastModifiedBy>
  <cp:revision>10</cp:revision>
  <dcterms:created xsi:type="dcterms:W3CDTF">2013-12-23T23:15:00Z</dcterms:created>
  <dcterms:modified xsi:type="dcterms:W3CDTF">2026-08-20T10:02:00Z</dcterms:modified>
  <cp:category/>
</cp:coreProperties>
</file>