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 de Grupo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Jesus Andrade</w:t>
        <w:br w:type="textWrapping"/>
        <w:t xml:space="preserve">Carlos Jaimes</w:t>
        <w:br w:type="textWrapping"/>
        <w:t xml:space="preserve">Mariana Valencia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Juan Camilo Serna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Proyecto de landing page para agendar citas médicas. 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https://uancamilo.github.io/portafolio-boostrap/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Definir claramente los objetivos y los elementos necesarios para captar la atención de los usuarios y convertirlos en potenciales clientes. A continuación, se detallan los requerimientos.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Encabezado (Header):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Logotipo de la clínica o consultorio.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Menú de navegación con enlaces a secciones como "Sobre Nosotros", "Servicios", "Contacto",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Botón de inicio de sesión o registro si es aplicable.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Sección Principal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Fondo atractivo relacionado con la salud o la clínica.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Título claro y llamativo que comunique el propósito principal de la página, por ejemplo, "Agende su cita médica en línea fácilmente".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Subtítulo que destaque los beneficios, como "Rápido, sencillo y sin esperas".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Botón de llamada a la acción (CTA) prominente, como "Agendar Cita Ahora".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Descripción de Servicios: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Breve descripción de los servicios médicos ofrecidos.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Íconos o imágenes que representen cada servicio.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Enlaces o botones para obtener más información o agendar una cita para cada servicio específico.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ncamilo.github.io/portafolio-boo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