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1º Tanda Casos de Uso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ind w:left="0" w:firstLine="0"/>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859921310"/>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_p1q0fdygz4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bfn63z26nty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_slshgnke7z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Evaluación</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color w:val="000000"/>
              <w:u w:val="none"/>
            </w:rPr>
          </w:pPr>
          <w:hyperlink w:anchor="_cp3xfu97fyz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color w:val="000000"/>
              <w:u w:val="none"/>
            </w:rPr>
          </w:pPr>
          <w:hyperlink w:anchor="_b5ugpn1rwye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color w:val="000000"/>
              <w:u w:val="none"/>
            </w:rPr>
          </w:pPr>
          <w:hyperlink w:anchor="_sbim0u5b7spy">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color w:val="000000"/>
              <w:u w:val="none"/>
            </w:rPr>
          </w:pPr>
          <w:hyperlink w:anchor="_uv0uzkt28ho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000000"/>
              <w:u w:val="none"/>
            </w:rPr>
          </w:pPr>
          <w:hyperlink w:anchor="_3w7qy6qoqgc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Prioritarios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zhhl2oimtqw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 Gestionar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6hy0kb3c7hg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b16wf1b4xl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E">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1F">
      <w:pPr>
        <w:tabs>
          <w:tab w:val="left" w:leader="none" w:pos="0"/>
        </w:tabs>
        <w:ind w:left="0" w:firstLine="0"/>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0">
      <w:pPr>
        <w:tabs>
          <w:tab w:val="left" w:leader="none" w:pos="0"/>
        </w:tabs>
        <w:ind w:left="0" w:firstLine="0"/>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1">
      <w:pPr>
        <w:pStyle w:val="Heading2"/>
        <w:tabs>
          <w:tab w:val="left" w:leader="none" w:pos="0"/>
        </w:tabs>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2">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3">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4">
      <w:pPr>
        <w:numPr>
          <w:ilvl w:val="0"/>
          <w:numId w:val="1"/>
        </w:numPr>
        <w:tabs>
          <w:tab w:val="left" w:leader="none" w:pos="0"/>
        </w:tabs>
        <w:spacing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5">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6">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2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 Crear etapa</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3C">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3D">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3E">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3F">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0">
      <w:pPr>
        <w:tabs>
          <w:tab w:val="left" w:leader="none" w:pos="0"/>
        </w:tabs>
        <w:rPr/>
      </w:pPr>
      <w:r w:rsidDel="00000000" w:rsidR="00000000" w:rsidRPr="00000000">
        <w:rPr>
          <w:rtl w:val="0"/>
        </w:rPr>
        <w:t xml:space="preserve">Casos de uso necesarios para que el sistema cumpla su función principal</w:t>
      </w:r>
    </w:p>
    <w:tbl>
      <w:tblPr>
        <w:tblStyle w:val="Table1"/>
        <w:tblW w:w="7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380"/>
        <w:gridCol w:w="3545"/>
        <w:tblGridChange w:id="0">
          <w:tblGrid>
            <w:gridCol w:w="800"/>
            <w:gridCol w:w="3380"/>
            <w:gridCol w:w="354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4">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CU07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5F">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0">
      <w:pPr>
        <w:tabs>
          <w:tab w:val="left" w:leader="none" w:pos="0"/>
        </w:tabs>
        <w:rPr/>
      </w:pPr>
      <w:r w:rsidDel="00000000" w:rsidR="00000000" w:rsidRPr="00000000">
        <w:rPr>
          <w:rtl w:val="0"/>
        </w:rPr>
        <w:t xml:space="preserve">Casos de uso importantes pero no imprescindibles para el momento</w:t>
      </w:r>
    </w:p>
    <w:tbl>
      <w:tblPr>
        <w:tblStyle w:val="Table2"/>
        <w:tblW w:w="6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005"/>
        <w:gridCol w:w="3095"/>
        <w:tblGridChange w:id="0">
          <w:tblGrid>
            <w:gridCol w:w="800"/>
            <w:gridCol w:w="3005"/>
            <w:gridCol w:w="309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9">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A">
      <w:pPr>
        <w:tabs>
          <w:tab w:val="left" w:leader="none" w:pos="0"/>
        </w:tabs>
        <w:rPr/>
      </w:pPr>
      <w:r w:rsidDel="00000000" w:rsidR="00000000" w:rsidRPr="00000000">
        <w:rPr>
          <w:rtl w:val="0"/>
        </w:rPr>
        <w:t xml:space="preserve">Casos de uso opcionales, útiles a futuro</w:t>
      </w:r>
    </w:p>
    <w:tbl>
      <w:tblPr>
        <w:tblStyle w:val="Table3"/>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2300"/>
        <w:gridCol w:w="2900"/>
        <w:tblGridChange w:id="0">
          <w:tblGrid>
            <w:gridCol w:w="800"/>
            <w:gridCol w:w="2300"/>
            <w:gridCol w:w="29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A">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8B">
      <w:pPr>
        <w:tabs>
          <w:tab w:val="left" w:leader="none" w:pos="0"/>
        </w:tabs>
        <w:rPr/>
      </w:pPr>
      <w:r w:rsidDel="00000000" w:rsidR="00000000" w:rsidRPr="00000000">
        <w:rPr>
          <w:rtl w:val="0"/>
        </w:rPr>
        <w:t xml:space="preserve">Casos de Uso que se pueden considerar más tarde</w:t>
      </w:r>
    </w:p>
    <w:tbl>
      <w:tblPr>
        <w:tblStyle w:val="Table4"/>
        <w:tblW w:w="6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700"/>
        <w:gridCol w:w="3950"/>
        <w:tblGridChange w:id="0">
          <w:tblGrid>
            <w:gridCol w:w="800"/>
            <w:gridCol w:w="1700"/>
            <w:gridCol w:w="39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8">
      <w:pPr>
        <w:tabs>
          <w:tab w:val="left" w:leader="none" w:pos="0"/>
        </w:tabs>
        <w:rPr/>
      </w:pPr>
      <w:r w:rsidDel="00000000" w:rsidR="00000000" w:rsidRPr="00000000">
        <w:rPr>
          <w:rtl w:val="0"/>
        </w:rPr>
      </w:r>
    </w:p>
    <w:p w:rsidR="00000000" w:rsidDel="00000000" w:rsidP="00000000" w:rsidRDefault="00000000" w:rsidRPr="00000000" w14:paraId="00000099">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A">
      <w:pPr>
        <w:tabs>
          <w:tab w:val="left" w:leader="none" w:pos="0"/>
        </w:tabs>
        <w:ind w:left="0"/>
        <w:rPr/>
      </w:pPr>
      <w:r w:rsidDel="00000000" w:rsidR="00000000" w:rsidRPr="00000000">
        <w:rPr>
          <w:rtl w:val="0"/>
        </w:rPr>
        <w:t xml:space="preserve">Para esta primera tanda de Casos de Uso a implementar se optó por los Casos de Uso: CU09,  CU12, CU20.</w:t>
      </w:r>
    </w:p>
    <w:p w:rsidR="00000000" w:rsidDel="00000000" w:rsidP="00000000" w:rsidRDefault="00000000" w:rsidRPr="00000000" w14:paraId="0000009B">
      <w:pPr>
        <w:pStyle w:val="Heading2"/>
        <w:rPr/>
      </w:pPr>
      <w:bookmarkStart w:colFirst="0" w:colLast="0" w:name="_zhhl2oimtqw2" w:id="11"/>
      <w:bookmarkEnd w:id="11"/>
      <w:r w:rsidDel="00000000" w:rsidR="00000000" w:rsidRPr="00000000">
        <w:rPr>
          <w:rtl w:val="0"/>
        </w:rPr>
        <w:t xml:space="preserve">CU ## Gestionar tareas</w:t>
      </w:r>
    </w:p>
    <w:p w:rsidR="00000000" w:rsidDel="00000000" w:rsidP="00000000" w:rsidRDefault="00000000" w:rsidRPr="00000000" w14:paraId="0000009C">
      <w:pPr>
        <w:tabs>
          <w:tab w:val="left" w:leader="none" w:pos="0"/>
        </w:tabs>
        <w:ind w:left="0" w:firstLine="0"/>
        <w:rPr/>
      </w:pPr>
      <w:r w:rsidDel="00000000" w:rsidR="00000000" w:rsidRPr="00000000">
        <w:rPr>
          <w:rtl w:val="0"/>
        </w:rPr>
        <w:t xml:space="preserve">Los casos de uso CU09,  CU12 forman parte del ABM Gestionar Tareas.</w:t>
      </w:r>
    </w:p>
    <w:p w:rsidR="00000000" w:rsidDel="00000000" w:rsidP="00000000" w:rsidRDefault="00000000" w:rsidRPr="00000000" w14:paraId="0000009D">
      <w:pPr>
        <w:numPr>
          <w:ilvl w:val="0"/>
          <w:numId w:val="2"/>
        </w:numPr>
        <w:tabs>
          <w:tab w:val="left" w:leader="none" w:pos="0"/>
        </w:tabs>
        <w:spacing w:after="0" w:afterAutospacing="0"/>
        <w:ind w:left="720" w:hanging="360"/>
      </w:pPr>
      <w:r w:rsidDel="00000000" w:rsidR="00000000" w:rsidRPr="00000000">
        <w:rPr>
          <w:rtl w:val="0"/>
        </w:rPr>
        <w:t xml:space="preserve">CU09: Crear tarea.</w:t>
      </w:r>
    </w:p>
    <w:p w:rsidR="00000000" w:rsidDel="00000000" w:rsidP="00000000" w:rsidRDefault="00000000" w:rsidRPr="00000000" w14:paraId="0000009E">
      <w:pPr>
        <w:numPr>
          <w:ilvl w:val="0"/>
          <w:numId w:val="2"/>
        </w:numPr>
        <w:tabs>
          <w:tab w:val="left" w:leader="none" w:pos="0"/>
        </w:tabs>
        <w:spacing w:before="0" w:beforeAutospacing="0"/>
        <w:ind w:left="720" w:hanging="360"/>
      </w:pPr>
      <w:r w:rsidDel="00000000" w:rsidR="00000000" w:rsidRPr="00000000">
        <w:rPr>
          <w:rtl w:val="0"/>
        </w:rPr>
        <w:t xml:space="preserve">CU12: Estimar tarea</w:t>
      </w:r>
    </w:p>
    <w:p w:rsidR="00000000" w:rsidDel="00000000" w:rsidP="00000000" w:rsidRDefault="00000000" w:rsidRPr="00000000" w14:paraId="0000009F">
      <w:pPr>
        <w:tabs>
          <w:tab w:val="left" w:leader="none" w:pos="0"/>
        </w:tabs>
        <w:ind w:left="0" w:firstLine="0"/>
        <w:rPr/>
      </w:pPr>
      <w:r w:rsidDel="00000000" w:rsidR="00000000" w:rsidRPr="00000000">
        <w:rPr>
          <w:rtl w:val="0"/>
        </w:rPr>
        <w:t xml:space="preserve">Flujo principal de la gestión de tareas, creación y estimación.</w:t>
      </w:r>
    </w:p>
    <w:p w:rsidR="00000000" w:rsidDel="00000000" w:rsidP="00000000" w:rsidRDefault="00000000" w:rsidRPr="00000000" w14:paraId="000000A0">
      <w:pPr>
        <w:pStyle w:val="Heading2"/>
        <w:tabs>
          <w:tab w:val="left" w:leader="none" w:pos="0"/>
        </w:tabs>
        <w:ind w:left="0"/>
        <w:rPr/>
      </w:pPr>
      <w:bookmarkStart w:colFirst="0" w:colLast="0" w:name="_6hy0kb3c7hgs" w:id="12"/>
      <w:bookmarkEnd w:id="12"/>
      <w:r w:rsidDel="00000000" w:rsidR="00000000" w:rsidRPr="00000000">
        <w:rPr>
          <w:rtl w:val="0"/>
        </w:rPr>
        <w:t xml:space="preserve">CU20 Registrar tiempo por cronómetro</w:t>
      </w:r>
    </w:p>
    <w:p w:rsidR="00000000" w:rsidDel="00000000" w:rsidP="00000000" w:rsidRDefault="00000000" w:rsidRPr="00000000" w14:paraId="000000A1">
      <w:pPr>
        <w:tabs>
          <w:tab w:val="left" w:leader="none" w:pos="0"/>
        </w:tabs>
        <w:rPr/>
      </w:pPr>
      <w:r w:rsidDel="00000000" w:rsidR="00000000" w:rsidRPr="00000000">
        <w:rPr>
          <w:rtl w:val="0"/>
        </w:rPr>
        <w:t xml:space="preserve">Representa una de las funcionalidades más importantes del sistema.</w:t>
      </w:r>
    </w:p>
    <w:p w:rsidR="00000000" w:rsidDel="00000000" w:rsidP="00000000" w:rsidRDefault="00000000" w:rsidRPr="00000000" w14:paraId="000000A2">
      <w:pPr>
        <w:tabs>
          <w:tab w:val="left" w:leader="none" w:pos="0"/>
        </w:tabs>
        <w:ind w:left="0" w:firstLine="0"/>
        <w:rPr/>
      </w:pPr>
      <w:r w:rsidDel="00000000" w:rsidR="00000000" w:rsidRPr="00000000">
        <w:rPr>
          <w:rtl w:val="0"/>
        </w:rPr>
        <w:t xml:space="preserve">Permite al usuario iniciar, pausar y detener un cronómetro en tiempo real para registrar el tiempo dedicado a una tarea.</w:t>
      </w:r>
    </w:p>
    <w:p w:rsidR="00000000" w:rsidDel="00000000" w:rsidP="00000000" w:rsidRDefault="00000000" w:rsidRPr="00000000" w14:paraId="000000A3">
      <w:pPr>
        <w:pStyle w:val="Heading2"/>
        <w:rPr/>
      </w:pPr>
      <w:bookmarkStart w:colFirst="0" w:colLast="0" w:name="_b16wf1b4xlxc" w:id="13"/>
      <w:bookmarkEnd w:id="13"/>
      <w:r w:rsidDel="00000000" w:rsidR="00000000" w:rsidRPr="00000000">
        <w:rPr>
          <w:rtl w:val="0"/>
        </w:rPr>
        <w:t xml:space="preserve">Justificación</w:t>
      </w:r>
    </w:p>
    <w:p w:rsidR="00000000" w:rsidDel="00000000" w:rsidP="00000000" w:rsidRDefault="00000000" w:rsidRPr="00000000" w14:paraId="000000A4">
      <w:pPr>
        <w:spacing w:line="240" w:lineRule="auto"/>
        <w:ind w:left="0" w:firstLine="0"/>
        <w:rPr/>
      </w:pPr>
      <w:r w:rsidDel="00000000" w:rsidR="00000000" w:rsidRPr="00000000">
        <w:rPr>
          <w:rtl w:val="0"/>
        </w:rPr>
        <w:t xml:space="preserve">Tras la evaluación mediante la técnica de MoSCoW y la estimación por PCU se seleccionaron primero los casos de uso CU09, CU12 y CU20 por ser complejos y porque forman parte de algunas de las funcionalidades esenciales para cumplir con el propósito principal del sistema.</w:t>
      </w:r>
    </w:p>
    <w:p w:rsidR="00000000" w:rsidDel="00000000" w:rsidP="00000000" w:rsidRDefault="00000000" w:rsidRPr="00000000" w14:paraId="000000A5">
      <w:pPr>
        <w:spacing w:line="240" w:lineRule="auto"/>
        <w:ind w:left="0" w:firstLine="0"/>
        <w:rPr/>
      </w:pPr>
      <w:r w:rsidDel="00000000" w:rsidR="00000000" w:rsidRPr="00000000">
        <w:rPr>
          <w:rtl w:val="0"/>
        </w:rPr>
        <w:t xml:space="preserve">Para el CU## Gestionar Tareas también se hizo una priorización ya que algunos casos de uso que lo conforman, como CU13: Asignar dependencia, necesitan que los CU09 y CU12 estén implementados.</w:t>
      </w:r>
    </w:p>
    <w:p w:rsidR="00000000" w:rsidDel="00000000" w:rsidP="00000000" w:rsidRDefault="00000000" w:rsidRPr="00000000" w14:paraId="000000A6">
      <w:pPr>
        <w:spacing w:line="240" w:lineRule="auto"/>
        <w:ind w:left="0" w:firstLine="0"/>
        <w:rPr/>
      </w:pPr>
      <w:r w:rsidDel="00000000" w:rsidR="00000000" w:rsidRPr="00000000">
        <w:rPr>
          <w:rtl w:val="0"/>
        </w:rPr>
        <w:t xml:space="preserve">El caso de uso CU20: Registrar tiempo por cronómetro se implementará de forma nativa dentro del sistema sin depender de la API de Toggl Track. Esto para tener mayor control sobre la funcionalidad, evitar dependencias externas y garantizar la disponibilidad sin conexión con servicios de terceros. Además permite una integración más directa con los demás módulos del sistema (como las tareas y reportes) y reducir posibles problemas de compatibilidad o limitaciones de la API externa</w:t>
      </w:r>
    </w:p>
    <w:p w:rsidR="00000000" w:rsidDel="00000000" w:rsidP="00000000" w:rsidRDefault="00000000" w:rsidRPr="00000000" w14:paraId="000000A7">
      <w:pPr>
        <w:spacing w:line="240" w:lineRule="auto"/>
        <w:rPr/>
      </w:pPr>
      <w:r w:rsidDel="00000000" w:rsidR="00000000" w:rsidRPr="00000000">
        <w:rPr>
          <w:rtl w:val="0"/>
        </w:rPr>
      </w:r>
    </w:p>
    <w:p w:rsidR="00000000" w:rsidDel="00000000" w:rsidP="00000000" w:rsidRDefault="00000000" w:rsidRPr="00000000" w14:paraId="000000A8">
      <w:pPr>
        <w:pStyle w:val="Heading2"/>
        <w:rPr/>
      </w:pPr>
      <w:bookmarkStart w:colFirst="0" w:colLast="0" w:name="_26rtyt2y55az" w:id="14"/>
      <w:bookmarkEnd w:id="14"/>
      <w:r w:rsidDel="00000000" w:rsidR="00000000" w:rsidRPr="00000000">
        <w:rPr>
          <w:rtl w:val="0"/>
        </w:rPr>
      </w:r>
    </w:p>
    <w:p w:rsidR="00000000" w:rsidDel="00000000" w:rsidP="00000000" w:rsidRDefault="00000000" w:rsidRPr="00000000" w14:paraId="000000A9">
      <w:pPr>
        <w:pStyle w:val="Heading4"/>
        <w:rPr/>
      </w:pPr>
      <w:bookmarkStart w:colFirst="0" w:colLast="0" w:name="_w6ou6jgjam86" w:id="15"/>
      <w:bookmarkEnd w:id="15"/>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AD">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1º Tanda Casos de Uso</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