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6997700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5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6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22063" y="111923"/>
                          <a:ext cx="2047875" cy="7336155"/>
                        </a:xfrm>
                        <a:custGeom>
                          <a:rect b="b" l="l" r="r" t="t"/>
                          <a:pathLst>
                            <a:path extrusionOk="0" h="7336155" w="2047875">
                              <a:moveTo>
                                <a:pt x="0" y="0"/>
                              </a:moveTo>
                              <a:lnTo>
                                <a:pt x="0" y="7336155"/>
                              </a:lnTo>
                              <a:lnTo>
                                <a:pt x="2047875" y="7336155"/>
                              </a:lnTo>
                              <a:lnTo>
                                <a:pt x="20478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 definición de herramientas y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tecnologías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a utilizar, es crucial para el correcto avance del proyecto. Por ello, este documento busca definir todo lo que se usará para su desarrollo.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3571240</wp:posOffset>
                </wp:positionH>
                <wp:positionV relativeFrom="margin">
                  <wp:posOffset>60960</wp:posOffset>
                </wp:positionV>
                <wp:extent cx="2060575" cy="7330709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0575" cy="73307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0" w:right="0" w:hanging="6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4006215</wp:posOffset>
            </wp:positionH>
            <wp:positionV relativeFrom="margin">
              <wp:posOffset>5902325</wp:posOffset>
            </wp:positionV>
            <wp:extent cx="1200150" cy="1200150"/>
            <wp:effectExtent b="0" l="0" r="0" t="0"/>
            <wp:wrapSquare wrapText="bothSides" distB="0" distT="0" distL="114300" distR="114300"/>
            <wp:docPr descr="psi-negro.png" id="14" name="image5.png"/>
            <a:graphic>
              <a:graphicData uri="http://schemas.openxmlformats.org/drawingml/2006/picture">
                <pic:pic>
                  <pic:nvPicPr>
                    <pic:cNvPr descr="psi-negro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954"/>
        </w:tabs>
        <w:spacing w:after="0" w:before="480" w:line="276" w:lineRule="auto"/>
        <w:ind w:left="0" w:right="0" w:firstLine="0"/>
        <w:jc w:val="left"/>
        <w:rPr>
          <w:rFonts w:ascii="Cambria Math" w:cs="Cambria Math" w:eastAsia="Cambria Math" w:hAnsi="Cambria Math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sdt>
      <w:sdtPr>
        <w:id w:val="147895045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eg1zv33sqd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c94xrxn9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y tecnologías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1x3fypkwr9f2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Lenguajes de programación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jg6kdovnp1av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Framework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ahmla9ug5eqk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Bases de datos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7jj9801sxdp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prueba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u8dwi1xqv8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desarrollo.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vf9v28czmzh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Herramientas de documentación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548dd4"/>
              <w:sz w:val="22"/>
              <w:szCs w:val="22"/>
              <w:u w:val="none"/>
              <w:shd w:fill="auto" w:val="clear"/>
              <w:vertAlign w:val="baseline"/>
            </w:rPr>
          </w:pPr>
          <w:hyperlink w:anchor="_do7lbd6gfuno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6091"/>
              <w:sz w:val="22"/>
              <w:szCs w:val="22"/>
              <w:u w:val="none"/>
              <w:shd w:fill="auto" w:val="clear"/>
              <w:vertAlign w:val="baseline"/>
            </w:rPr>
          </w:pPr>
          <w:hyperlink w:anchor="_1hyjvcucgfh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366091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F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pBdr>
          <w:bottom w:color="4f81bd" w:space="4" w:sz="8" w:val="single"/>
        </w:pBdr>
        <w:spacing w:after="300" w:before="0" w:line="240" w:lineRule="auto"/>
        <w:rPr>
          <w:vertAlign w:val="baseline"/>
        </w:rPr>
      </w:pPr>
      <w:bookmarkStart w:colFirst="0" w:colLast="0" w:name="_jhrwfs4uut1o" w:id="0"/>
      <w:bookmarkEnd w:id="0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tabs>
          <w:tab w:val="left" w:leader="none" w:pos="0"/>
        </w:tabs>
        <w:rPr>
          <w:vertAlign w:val="baseline"/>
        </w:rPr>
      </w:pPr>
      <w:bookmarkStart w:colFirst="0" w:colLast="0" w:name="_meg1zv33sqdo" w:id="1"/>
      <w:bookmarkEnd w:id="1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El presente documento tiene como propósito definir y detallar las herramientas que serán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rPr/>
      </w:pPr>
      <w:r w:rsidDel="00000000" w:rsidR="00000000" w:rsidRPr="00000000">
        <w:rPr>
          <w:rtl w:val="0"/>
        </w:rPr>
        <w:t xml:space="preserve">utilizadas para el desarrollo del software “Kairos”.</w:t>
      </w:r>
    </w:p>
    <w:p w:rsidR="00000000" w:rsidDel="00000000" w:rsidP="00000000" w:rsidRDefault="00000000" w:rsidRPr="00000000" w14:paraId="00000025">
      <w:pPr>
        <w:pStyle w:val="Heading1"/>
        <w:tabs>
          <w:tab w:val="left" w:leader="none" w:pos="0"/>
        </w:tabs>
        <w:rPr/>
      </w:pPr>
      <w:bookmarkStart w:colFirst="0" w:colLast="0" w:name="_r3c94xrxn9io" w:id="2"/>
      <w:bookmarkEnd w:id="2"/>
      <w:r w:rsidDel="00000000" w:rsidR="00000000" w:rsidRPr="00000000">
        <w:rPr>
          <w:rtl w:val="0"/>
        </w:rPr>
        <w:t xml:space="preserve">Herramientas y tecnologías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1"/>
        <w:keepLines w:val="1"/>
        <w:rPr>
          <w:vertAlign w:val="baseline"/>
        </w:rPr>
      </w:pPr>
      <w:bookmarkStart w:colFirst="0" w:colLast="0" w:name="_1x3fypkwr9f2" w:id="3"/>
      <w:bookmarkEnd w:id="3"/>
      <w:r w:rsidDel="00000000" w:rsidR="00000000" w:rsidRPr="00000000">
        <w:rPr>
          <w:rtl w:val="0"/>
        </w:rPr>
        <w:t xml:space="preserve">Lenguajes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Backend de la aplicación se empleará el lenguaje de programación Java.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Para el desarrollo del Frontend de la aplicación se empleará el lenguaje de programación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  <w:t xml:space="preserve">TypeScript.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57" w:right="0" w:hanging="35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1"/>
        <w:keepLines w:val="1"/>
        <w:ind w:left="0"/>
        <w:rPr>
          <w:vertAlign w:val="baseline"/>
        </w:rPr>
      </w:pPr>
      <w:bookmarkStart w:colFirst="0" w:colLast="0" w:name="_jg6kdovnp1av" w:id="4"/>
      <w:bookmarkEnd w:id="4"/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 utilizarán los siguientes framework para el desarrollo de la aplicación: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SpringBoot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Angular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hmla9ug5eqk" w:id="5"/>
      <w:bookmarkEnd w:id="5"/>
      <w:r w:rsidDel="00000000" w:rsidR="00000000" w:rsidRPr="00000000">
        <w:rPr>
          <w:rtl w:val="0"/>
        </w:rPr>
        <w:t xml:space="preserve">Bases de datos</w:t>
      </w:r>
    </w:p>
    <w:p w:rsidR="00000000" w:rsidDel="00000000" w:rsidP="00000000" w:rsidRDefault="00000000" w:rsidRPr="00000000" w14:paraId="00000031">
      <w:pPr>
        <w:spacing w:before="0" w:lineRule="auto"/>
        <w:rPr/>
      </w:pPr>
      <w:r w:rsidDel="00000000" w:rsidR="00000000" w:rsidRPr="00000000">
        <w:rPr>
          <w:rtl w:val="0"/>
        </w:rPr>
        <w:t xml:space="preserve">Se utilizará MySql para la creación de bases de datos y phpMyAdmin para la gestión de las</w:t>
      </w:r>
    </w:p>
    <w:p w:rsidR="00000000" w:rsidDel="00000000" w:rsidP="00000000" w:rsidRDefault="00000000" w:rsidRPr="00000000" w14:paraId="00000032">
      <w:pPr>
        <w:spacing w:before="0" w:lineRule="auto"/>
        <w:rPr/>
      </w:pPr>
      <w:r w:rsidDel="00000000" w:rsidR="00000000" w:rsidRPr="00000000">
        <w:rPr>
          <w:rtl w:val="0"/>
        </w:rPr>
        <w:t xml:space="preserve">mismas.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7jj9801sxdpb" w:id="6"/>
      <w:bookmarkEnd w:id="6"/>
      <w:r w:rsidDel="00000000" w:rsidR="00000000" w:rsidRPr="00000000">
        <w:rPr>
          <w:rtl w:val="0"/>
        </w:rPr>
        <w:t xml:space="preserve">Herramientas de prueba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Para las pruebas se utilizarán: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JUnit: Framework para pruebas unitarias en Java.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Mockito: Simulación de dependencias en backend.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Postman: Pruebas de endpoints REST.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Selenium: Automatización de pruebas funcionales de la UI.</w:t>
      </w:r>
    </w:p>
    <w:p w:rsidR="00000000" w:rsidDel="00000000" w:rsidP="00000000" w:rsidRDefault="00000000" w:rsidRPr="00000000" w14:paraId="0000003A">
      <w:pPr>
        <w:pStyle w:val="Heading2"/>
        <w:rPr>
          <w:rFonts w:ascii="Calibri" w:cs="Calibri" w:eastAsia="Calibri" w:hAnsi="Calibri"/>
          <w:b w:val="0"/>
          <w:color w:val="000000"/>
          <w:sz w:val="22"/>
          <w:szCs w:val="22"/>
        </w:rPr>
      </w:pPr>
      <w:bookmarkStart w:colFirst="0" w:colLast="0" w:name="_u8dwi1xqv8z" w:id="7"/>
      <w:bookmarkEnd w:id="7"/>
      <w:r w:rsidDel="00000000" w:rsidR="00000000" w:rsidRPr="00000000">
        <w:rPr>
          <w:rtl w:val="0"/>
        </w:rPr>
        <w:t xml:space="preserve">Herramientas de desarrollo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Se utilizará el software VisualStudio Code como entorno de desarrollo. </w:t>
        <w:br w:type="textWrapping"/>
        <w:t xml:space="preserve">Para la gestión de versiones, se utilizara Git, GitHub y Rclone.</w:t>
      </w:r>
    </w:p>
    <w:p w:rsidR="00000000" w:rsidDel="00000000" w:rsidP="00000000" w:rsidRDefault="00000000" w:rsidRPr="00000000" w14:paraId="0000003B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Para el uso de RClone, ver documento “Instalación, configuración y uso de RClone - Kairos - NexTech”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vf9v28czmzhz" w:id="8"/>
      <w:bookmarkEnd w:id="8"/>
      <w:r w:rsidDel="00000000" w:rsidR="00000000" w:rsidRPr="00000000">
        <w:rPr>
          <w:rtl w:val="0"/>
        </w:rPr>
        <w:t xml:space="preserve">Herramientas de documentación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utilizará Javadoc y TypeDoc para llevar a cabo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do7lbd6gfuno" w:id="9"/>
      <w:bookmarkEnd w:id="9"/>
      <w:r w:rsidDel="00000000" w:rsidR="00000000" w:rsidRPr="00000000">
        <w:rPr>
          <w:rtl w:val="0"/>
        </w:rPr>
        <w:t xml:space="preserve">Otras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Otras herramientas que se utilizarán durante el proyecto: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Herramientas de Google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Docs: para la documentación.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Hojas de Cálculo: para el registro de tiempos.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Canva: para el diseño de presentaciones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WhatsApp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Draw.io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48">
      <w:pPr>
        <w:tabs>
          <w:tab w:val="left" w:leader="none" w:pos="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1hyjvcucgfhe" w:id="10"/>
      <w:bookmarkEnd w:id="10"/>
      <w:r w:rsidDel="00000000" w:rsidR="00000000" w:rsidRPr="00000000">
        <w:rPr>
          <w:rtl w:val="0"/>
        </w:rPr>
        <w:t xml:space="preserve">Conclusión</w:t>
      </w:r>
    </w:p>
    <w:p w:rsidR="00000000" w:rsidDel="00000000" w:rsidP="00000000" w:rsidRDefault="00000000" w:rsidRPr="00000000" w14:paraId="0000004A">
      <w:pPr>
        <w:spacing w:before="0" w:lineRule="auto"/>
        <w:rPr/>
      </w:pPr>
      <w:r w:rsidDel="00000000" w:rsidR="00000000" w:rsidRPr="00000000">
        <w:rPr>
          <w:rtl w:val="0"/>
        </w:rPr>
        <w:t xml:space="preserve">La selección de herramientas y tecnologías es un paso crítico para garantizar el éxito del </w:t>
      </w:r>
    </w:p>
    <w:p w:rsidR="00000000" w:rsidDel="00000000" w:rsidP="00000000" w:rsidRDefault="00000000" w:rsidRPr="00000000" w14:paraId="0000004B">
      <w:pPr>
        <w:spacing w:before="0" w:lineRule="auto"/>
        <w:rPr/>
      </w:pPr>
      <w:r w:rsidDel="00000000" w:rsidR="00000000" w:rsidRPr="00000000">
        <w:rPr>
          <w:rtl w:val="0"/>
        </w:rPr>
        <w:t xml:space="preserve">proyecto, ya que influye directamente en la eficiencia del desarrollo, la calidad del </w:t>
      </w:r>
    </w:p>
    <w:p w:rsidR="00000000" w:rsidDel="00000000" w:rsidP="00000000" w:rsidRDefault="00000000" w:rsidRPr="00000000" w14:paraId="0000004C">
      <w:pPr>
        <w:spacing w:before="0" w:lineRule="auto"/>
        <w:rPr/>
      </w:pPr>
      <w:r w:rsidDel="00000000" w:rsidR="00000000" w:rsidRPr="00000000">
        <w:rPr>
          <w:rtl w:val="0"/>
        </w:rPr>
        <w:t xml:space="preserve">producto final y la facilidad de mantenimiento a largo plazo. </w:t>
      </w:r>
    </w:p>
    <w:p w:rsidR="00000000" w:rsidDel="00000000" w:rsidP="00000000" w:rsidRDefault="00000000" w:rsidRPr="00000000" w14:paraId="0000004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Tras el análisis de las distintas opciones disponibles, se han identificado aquellas que mejor se adaptan a los requerimientos funcionales y no funcionales del proyecto, considerando factores como compatibilidad, escalabilidad, soporte, curva de aprendizaje y costo.</w:t>
      </w:r>
    </w:p>
    <w:sectPr>
      <w:headerReference r:id="rId10" w:type="default"/>
      <w:footerReference r:id="rId11" w:type="default"/>
      <w:pgSz w:h="16838" w:w="11906" w:orient="portrait"/>
      <w:pgMar w:bottom="1417" w:top="1535" w:left="1701" w:right="1701" w:header="567" w:footer="572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9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8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3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Herramientas y Tecnologías</w:t>
    </w:r>
  </w:p>
  <w:p w:rsidR="00000000" w:rsidDel="00000000" w:rsidP="00000000" w:rsidRDefault="00000000" w:rsidRPr="00000000" w14:paraId="0000004F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7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50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357" w:right="0" w:hanging="357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  <w:jc w:val="both"/>
    </w:pPr>
    <w:rPr>
      <w:rFonts w:ascii="Cambria" w:cs="Cambria" w:eastAsia="Cambria" w:hAnsi="Cambria"/>
      <w:color w:val="17365d"/>
      <w:sz w:val="50"/>
      <w:szCs w:val="5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://draw.io" TargetMode="Externa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2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