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4.png"/>
            <a:graphic>
              <a:graphicData uri="http://schemas.openxmlformats.org/drawingml/2006/picture">
                <pic:pic>
                  <pic:nvPicPr>
                    <pic:cNvPr descr="psi-negro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2.jpg"/>
            <a:graphic>
              <a:graphicData uri="http://schemas.openxmlformats.org/drawingml/2006/picture">
                <pic:pic>
                  <pic:nvPicPr>
                    <pic:cNvPr descr="UNPA.JPG" id="0" name="image2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La definición de herramientas y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tecnologías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a utilizar, es crucial para el correcto avance del proyecto. Por ello, este documento busca definir todo lo que se usará para su desarrollo.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4006215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4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 Math" w:cs="Cambria Math" w:eastAsia="Cambria Math" w:hAnsi="Cambria Math"/>
          <w:i w:val="0"/>
          <w:smallCaps w:val="0"/>
          <w:strike w:val="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34220211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meg1zv33sqd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3c94xrxn9i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y tecnologías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1x3fypkwr9f2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Lenguajes de programación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jg6kdovnp1av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Framework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ahmla9ug5eqk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Bases de datos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7jj9801sxdpb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prueba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u8dwi1xqv8z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desarrollo.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vf9v28czmzhz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documentación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do7lbd6gfuno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Otras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366091"/>
              <w:sz w:val="22"/>
              <w:szCs w:val="22"/>
              <w:u w:val="none"/>
              <w:shd w:fill="auto" w:val="clear"/>
              <w:vertAlign w:val="baseline"/>
            </w:rPr>
          </w:pPr>
          <w:hyperlink w:anchor="_1hyjvcucgfhe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ind w:left="0" w:firstLine="0"/>
        <w:rPr>
          <w:rFonts w:ascii="Cambria Math" w:cs="Cambria Math" w:eastAsia="Cambria Math" w:hAnsi="Cambria Math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Title"/>
        <w:pBdr>
          <w:bottom w:color="4f81bd" w:space="4" w:sz="8" w:val="single"/>
        </w:pBdr>
        <w:spacing w:after="300" w:before="0" w:line="240" w:lineRule="auto"/>
        <w:rPr>
          <w:vertAlign w:val="baseline"/>
        </w:rPr>
      </w:pPr>
      <w:bookmarkStart w:colFirst="0" w:colLast="0" w:name="_jhrwfs4uut1o" w:id="0"/>
      <w:bookmarkEnd w:id="0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tabs>
          <w:tab w:val="left" w:leader="none" w:pos="0"/>
        </w:tabs>
        <w:rPr>
          <w:vertAlign w:val="baseline"/>
        </w:rPr>
      </w:pPr>
      <w:bookmarkStart w:colFirst="0" w:colLast="0" w:name="_meg1zv33sqdo" w:id="1"/>
      <w:bookmarkEnd w:id="1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El presente documento tiene como propósito definir y detallar las herramientas que serán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utilizadas para el desarrollo del software “Kairos”.</w:t>
      </w:r>
    </w:p>
    <w:p w:rsidR="00000000" w:rsidDel="00000000" w:rsidP="00000000" w:rsidRDefault="00000000" w:rsidRPr="00000000" w14:paraId="00000025">
      <w:pPr>
        <w:pStyle w:val="Heading1"/>
        <w:tabs>
          <w:tab w:val="left" w:leader="none" w:pos="0"/>
        </w:tabs>
        <w:rPr/>
      </w:pPr>
      <w:bookmarkStart w:colFirst="0" w:colLast="0" w:name="_r3c94xrxn9io" w:id="2"/>
      <w:bookmarkEnd w:id="2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1"/>
        <w:keepLines w:val="1"/>
        <w:rPr>
          <w:vertAlign w:val="baseline"/>
        </w:rPr>
      </w:pPr>
      <w:bookmarkStart w:colFirst="0" w:colLast="0" w:name="_1x3fypkwr9f2" w:id="3"/>
      <w:bookmarkEnd w:id="3"/>
      <w:r w:rsidDel="00000000" w:rsidR="00000000" w:rsidRPr="00000000">
        <w:rPr>
          <w:rtl w:val="0"/>
        </w:rPr>
        <w:t xml:space="preserve">Lenguajes de programación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Backend de la aplicación se empleará el lenguaje de programación Java.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Frontend de la aplicación se empleará el lenguaje de programación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TypeScript.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jg6kdovnp1av" w:id="4"/>
      <w:bookmarkEnd w:id="4"/>
      <w:r w:rsidDel="00000000" w:rsidR="00000000" w:rsidRPr="00000000">
        <w:rPr>
          <w:rtl w:val="0"/>
        </w:rPr>
        <w:t xml:space="preserve">Framework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Se utilizarán los siguientes framework para el desarrollo de la aplicación: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0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SpringBoot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Angular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ahmla9ug5eqk" w:id="5"/>
      <w:bookmarkEnd w:id="5"/>
      <w:r w:rsidDel="00000000" w:rsidR="00000000" w:rsidRPr="00000000">
        <w:rPr>
          <w:rtl w:val="0"/>
        </w:rPr>
        <w:t xml:space="preserve">Bases de datos</w:t>
      </w:r>
    </w:p>
    <w:p w:rsidR="00000000" w:rsidDel="00000000" w:rsidP="00000000" w:rsidRDefault="00000000" w:rsidRPr="00000000" w14:paraId="00000031">
      <w:pPr>
        <w:spacing w:before="0" w:lineRule="auto"/>
        <w:rPr/>
      </w:pPr>
      <w:r w:rsidDel="00000000" w:rsidR="00000000" w:rsidRPr="00000000">
        <w:rPr>
          <w:rtl w:val="0"/>
        </w:rPr>
        <w:t xml:space="preserve">Se utilizará MySql para la creación de bases de datos y phpMyAdmin para la gestión de las</w:t>
      </w:r>
    </w:p>
    <w:p w:rsidR="00000000" w:rsidDel="00000000" w:rsidP="00000000" w:rsidRDefault="00000000" w:rsidRPr="00000000" w14:paraId="00000032">
      <w:pPr>
        <w:spacing w:before="0" w:lineRule="auto"/>
        <w:rPr/>
      </w:pPr>
      <w:r w:rsidDel="00000000" w:rsidR="00000000" w:rsidRPr="00000000">
        <w:rPr>
          <w:rtl w:val="0"/>
        </w:rPr>
        <w:t xml:space="preserve">mismas.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7jj9801sxdpb" w:id="6"/>
      <w:bookmarkEnd w:id="6"/>
      <w:r w:rsidDel="00000000" w:rsidR="00000000" w:rsidRPr="00000000">
        <w:rPr>
          <w:rtl w:val="0"/>
        </w:rPr>
        <w:t xml:space="preserve">Herramientas de prueba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Para las pruebas se utilizarán: 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JUnit: Framework para pruebas unitarias en Java.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Mockito: Simulación de dependencias en backend.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Postman: Pruebas de endpoints REST.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Selenium: Automatización de pruebas funcionales de la UI.</w:t>
      </w:r>
    </w:p>
    <w:p w:rsidR="00000000" w:rsidDel="00000000" w:rsidP="00000000" w:rsidRDefault="00000000" w:rsidRPr="00000000" w14:paraId="0000003A">
      <w:pPr>
        <w:pStyle w:val="Heading2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u8dwi1xqv8z" w:id="7"/>
      <w:bookmarkEnd w:id="7"/>
      <w:r w:rsidDel="00000000" w:rsidR="00000000" w:rsidRPr="00000000">
        <w:rPr>
          <w:rtl w:val="0"/>
        </w:rPr>
        <w:t xml:space="preserve">Herramientas de desarrollo</w:t>
        <w:br w:type="textWrapping"/>
      </w:r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Se utilizará el software VisualStudio Code como entorno de desarrollo. </w:t>
        <w:br w:type="textWrapping"/>
        <w:t xml:space="preserve">Para la gestión de versiones, se utilizara Git, GitHub y Rclone.</w:t>
      </w:r>
    </w:p>
    <w:p w:rsidR="00000000" w:rsidDel="00000000" w:rsidP="00000000" w:rsidRDefault="00000000" w:rsidRPr="00000000" w14:paraId="0000003B">
      <w:pPr>
        <w:ind w:left="0" w:firstLine="0"/>
        <w:rPr>
          <w:i w:val="1"/>
        </w:rPr>
      </w:pPr>
      <w:r w:rsidDel="00000000" w:rsidR="00000000" w:rsidRPr="00000000">
        <w:rPr>
          <w:i w:val="1"/>
          <w:rtl w:val="0"/>
        </w:rPr>
        <w:t xml:space="preserve">Para el uso de RClone, ver documento “Instalación, configuración y uso de RClone - Kairos - NexTech”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vf9v28czmzhz" w:id="8"/>
      <w:bookmarkEnd w:id="8"/>
      <w:r w:rsidDel="00000000" w:rsidR="00000000" w:rsidRPr="00000000">
        <w:rPr>
          <w:rtl w:val="0"/>
        </w:rPr>
        <w:t xml:space="preserve">Herramientas de documentación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Se utilizará Javadoc y TypeDoc para llevar a cabo la documentación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rPr/>
      </w:pPr>
      <w:bookmarkStart w:colFirst="0" w:colLast="0" w:name="_do7lbd6gfuno" w:id="9"/>
      <w:bookmarkEnd w:id="9"/>
      <w:r w:rsidDel="00000000" w:rsidR="00000000" w:rsidRPr="00000000">
        <w:rPr>
          <w:rtl w:val="0"/>
        </w:rPr>
        <w:t xml:space="preserve">Otras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Otras herramientas que se utilizarán durante el proyecto: 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Herramientas de Google</w:t>
      </w:r>
    </w:p>
    <w:p w:rsidR="00000000" w:rsidDel="00000000" w:rsidP="00000000" w:rsidRDefault="00000000" w:rsidRPr="00000000" w14:paraId="00000041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Docs: para la documentación.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Hojas de Cálculo: para el registro de tiempos.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Canva: para el diseño de presentaciones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Discord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WhatsApp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Docker</w:t>
      </w:r>
    </w:p>
    <w:p w:rsidR="00000000" w:rsidDel="00000000" w:rsidP="00000000" w:rsidRDefault="00000000" w:rsidRPr="00000000" w14:paraId="00000048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/>
      </w:pPr>
      <w:bookmarkStart w:colFirst="0" w:colLast="0" w:name="_1hyjvcucgfhe" w:id="10"/>
      <w:bookmarkEnd w:id="10"/>
      <w:r w:rsidDel="00000000" w:rsidR="00000000" w:rsidRPr="00000000">
        <w:rPr>
          <w:rtl w:val="0"/>
        </w:rPr>
        <w:t xml:space="preserve">Conclusión</w:t>
      </w:r>
    </w:p>
    <w:p w:rsidR="00000000" w:rsidDel="00000000" w:rsidP="00000000" w:rsidRDefault="00000000" w:rsidRPr="00000000" w14:paraId="0000004A">
      <w:pPr>
        <w:spacing w:before="0" w:lineRule="auto"/>
        <w:rPr/>
      </w:pPr>
      <w:r w:rsidDel="00000000" w:rsidR="00000000" w:rsidRPr="00000000">
        <w:rPr>
          <w:rtl w:val="0"/>
        </w:rPr>
        <w:t xml:space="preserve">La selección de herramientas y tecnologías es un paso crítico para garantizar el éxito del </w:t>
      </w:r>
    </w:p>
    <w:p w:rsidR="00000000" w:rsidDel="00000000" w:rsidP="00000000" w:rsidRDefault="00000000" w:rsidRPr="00000000" w14:paraId="0000004B">
      <w:pPr>
        <w:spacing w:before="0" w:lineRule="auto"/>
        <w:rPr/>
      </w:pPr>
      <w:r w:rsidDel="00000000" w:rsidR="00000000" w:rsidRPr="00000000">
        <w:rPr>
          <w:rtl w:val="0"/>
        </w:rPr>
        <w:t xml:space="preserve">proyecto, ya que influye directamente en la eficiencia del desarrollo, la calidad del </w:t>
      </w:r>
    </w:p>
    <w:p w:rsidR="00000000" w:rsidDel="00000000" w:rsidP="00000000" w:rsidRDefault="00000000" w:rsidRPr="00000000" w14:paraId="0000004C">
      <w:pPr>
        <w:spacing w:before="0" w:lineRule="auto"/>
        <w:rPr/>
      </w:pPr>
      <w:r w:rsidDel="00000000" w:rsidR="00000000" w:rsidRPr="00000000">
        <w:rPr>
          <w:rtl w:val="0"/>
        </w:rPr>
        <w:t xml:space="preserve">producto final y la facilidad de mantenimiento a largo plazo. </w:t>
      </w:r>
    </w:p>
    <w:p w:rsidR="00000000" w:rsidDel="00000000" w:rsidP="00000000" w:rsidRDefault="00000000" w:rsidRPr="00000000" w14:paraId="0000004D">
      <w:pPr>
        <w:spacing w:before="0" w:lineRule="auto"/>
        <w:ind w:left="0" w:firstLine="0"/>
        <w:rPr/>
      </w:pPr>
      <w:r w:rsidDel="00000000" w:rsidR="00000000" w:rsidRPr="00000000">
        <w:rPr>
          <w:rtl w:val="0"/>
        </w:rPr>
        <w:t xml:space="preserve">Tras el análisis de las distintas opciones disponibles, se han identificado aquellas que mejor se adaptan a los requerimientos funcionales y no funcionales del proyecto, considerando factores como compatibilidad, escalabilidad, soporte, curva de aprendizaje y costo.</w:t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Cambria Math">
    <w:embedRegular w:fontKey="{00000000-0000-0000-0000-000000000000}" r:id="rId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53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Herramientas y Tecnologías</w:t>
    </w:r>
  </w:p>
  <w:p w:rsidR="00000000" w:rsidDel="00000000" w:rsidP="00000000" w:rsidRDefault="00000000" w:rsidRPr="00000000" w14:paraId="0000004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5.png"/>
          <a:graphic>
            <a:graphicData uri="http://schemas.openxmlformats.org/drawingml/2006/picture">
              <pic:pic>
                <pic:nvPicPr>
                  <pic:cNvPr descr="psi-negro.png"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7" name="image1.jpg"/>
          <a:graphic>
            <a:graphicData uri="http://schemas.openxmlformats.org/drawingml/2006/picture">
              <pic:pic>
                <pic:nvPicPr>
                  <pic:cNvPr descr="UNPA.JPG"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50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://draw.io" TargetMode="Externa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mbriaMath-regular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5.png"/><Relationship Id="rId3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