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1500806330"/>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bCs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iCs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bCs w:val="0"/>
          <w:i w:val="0"/>
          <w:iCs w:val="0"/>
          <w:color w:val="000000"/>
          <w:u w:val="single"/>
        </w:rPr>
      </w:pPr>
      <w:bookmarkStart w:colFirst="0" w:colLast="0" w:name="_cfrjhjnrssxz" w:id="22"/>
      <w:bookmarkEnd w:id="22"/>
      <w:r w:rsidDel="00000000" w:rsidR="00000000" w:rsidRPr="00000000">
        <w:rPr>
          <w:rFonts w:ascii="Calibri" w:cs="Calibri" w:eastAsia="Calibri" w:hAnsi="Calibri"/>
          <w:b w:val="0"/>
          <w:bCs w:val="0"/>
          <w:i w:val="0"/>
          <w:iCs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bCs w:val="0"/>
          <w:i w:val="0"/>
          <w:iCs w:val="0"/>
          <w:color w:val="000000"/>
          <w:u w:val="single"/>
        </w:rPr>
      </w:pPr>
      <w:bookmarkStart w:colFirst="0" w:colLast="0" w:name="_4sclj5i3iukm" w:id="23"/>
      <w:bookmarkEnd w:id="23"/>
      <w:r w:rsidDel="00000000" w:rsidR="00000000" w:rsidRPr="00000000">
        <w:rPr>
          <w:rFonts w:ascii="Calibri" w:cs="Calibri" w:eastAsia="Calibri" w:hAnsi="Calibri"/>
          <w:b w:val="0"/>
          <w:bCs w:val="0"/>
          <w:i w:val="0"/>
          <w:iCs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bCs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Lograr un ratio de retrabajo ≤ </w:t>
      </w:r>
      <w:r w:rsidDel="00000000" w:rsidR="00000000" w:rsidRPr="00000000">
        <w:rPr>
          <w:b w:val="1"/>
          <w:bCs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bCs w:val="1"/>
          <w:rtl w:val="0"/>
        </w:rPr>
        <w:t xml:space="preserve">80%</w:t>
      </w:r>
      <w:r w:rsidDel="00000000" w:rsidR="00000000" w:rsidRPr="00000000">
        <w:rPr>
          <w:rtl w:val="0"/>
        </w:rPr>
        <w:t xml:space="preserve"> en las iteraciones iniciales y acercarse al </w:t>
      </w:r>
      <w:r w:rsidDel="00000000" w:rsidR="00000000" w:rsidRPr="00000000">
        <w:rPr>
          <w:b w:val="1"/>
          <w:bCs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bCs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