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0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Integración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16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18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15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https://youtu.be/GHeHTWQpj2c?si=mWjAXiObW9jMCJ4j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Gestión de categorías</w:t>
      </w:r>
    </w:p>
    <w:p w:rsidR="00000000" w:rsidDel="00000000" w:rsidP="00000000" w:rsidRDefault="00000000" w:rsidRPr="00000000" w14:paraId="00000017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https://youtu.be/Abn9c-4Yego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5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C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Integración de Software</w:t>
    </w:r>
  </w:p>
  <w:p w:rsidR="00000000" w:rsidDel="00000000" w:rsidP="00000000" w:rsidRDefault="00000000" w:rsidRPr="00000000" w14:paraId="00000019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17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15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6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0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Abn9c-4Yego" TargetMode="External"/><Relationship Id="rId10" Type="http://schemas.openxmlformats.org/officeDocument/2006/relationships/hyperlink" Target="https://youtu.be/GHeHTWQpj2c?si=mWjAXiObW9jMCJ4j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J21z7eL8tUGHuvvJ27cenj9+Q==">CgMxLjA4AHIhMXNjR25aSGV5NjJkQ204djVUeTM5STRGNHRhNU4xYjRq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