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90840" cy="861695"/>
                <wp:effectExtent b="0" l="0" r="0" t="0"/>
                <wp:wrapNone/>
                <wp:docPr id="95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90840" cy="861695"/>
                <wp:effectExtent b="0" l="0" r="0" t="0"/>
                <wp:wrapNone/>
                <wp:docPr id="9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0840" cy="861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3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" cy="11278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" cy="11278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90840" cy="861695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90840" cy="861695"/>
                <wp:effectExtent b="0" l="0" r="0" t="0"/>
                <wp:wrapNone/>
                <wp:docPr id="9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0840" cy="861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Implementación CU07, CU08, CU13, CU14, CU15. CU16 y CU21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Centurion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00" name="image1.png"/>
            <a:graphic>
              <a:graphicData uri="http://schemas.openxmlformats.org/drawingml/2006/picture">
                <pic:pic>
                  <pic:nvPicPr>
                    <pic:cNvPr descr="psi-negro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02" name="image2.jpg"/>
            <a:graphic>
              <a:graphicData uri="http://schemas.openxmlformats.org/drawingml/2006/picture">
                <pic:pic>
                  <pic:nvPicPr>
                    <pic:cNvPr descr="UNPA.JPG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Casos de Uso: Crear Etapa y Crear Iteración</w:t>
      </w:r>
    </w:p>
    <w:p w:rsidR="00000000" w:rsidDel="00000000" w:rsidP="00000000" w:rsidRDefault="00000000" w:rsidRPr="00000000" w14:paraId="00000014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https://youtu.be/_ZrMHUjkTV8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Casos de uso: Asignar Dependencia, Cambiar Estado de Tarea, Visualizar tarea, Comentar tarea</w:t>
      </w:r>
    </w:p>
    <w:p w:rsidR="00000000" w:rsidDel="00000000" w:rsidP="00000000" w:rsidRDefault="00000000" w:rsidRPr="00000000" w14:paraId="00000016">
      <w:pPr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https://youtu.be/v4_btniImY8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Caso de Uso 21: Registrar tiempo manual</w:t>
      </w:r>
    </w:p>
    <w:p w:rsidR="00000000" w:rsidDel="00000000" w:rsidP="00000000" w:rsidRDefault="00000000" w:rsidRPr="00000000" w14:paraId="00000018">
      <w:pPr>
        <w:ind w:left="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https://youtu.be/gwvO29I7_58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13" w:type="default"/>
      <w:footerReference r:id="rId14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8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8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98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98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94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9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-611501</wp:posOffset>
              </wp:positionH>
              <wp:positionV relativeFrom="paragraph">
                <wp:posOffset>81779</wp:posOffset>
              </wp:positionV>
              <wp:extent cx="141605" cy="849630"/>
              <wp:effectExtent b="0" l="0" r="0" t="0"/>
              <wp:wrapNone/>
              <wp:docPr id="89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-611501</wp:posOffset>
              </wp:positionH>
              <wp:positionV relativeFrom="paragraph">
                <wp:posOffset>81779</wp:posOffset>
              </wp:positionV>
              <wp:extent cx="141605" cy="849630"/>
              <wp:effectExtent b="0" l="0" r="0" t="0"/>
              <wp:wrapNone/>
              <wp:docPr id="8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88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8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D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Implementación CU07, CU08, CU13, CU14, CU15. CU16 y CU21</w:t>
    </w:r>
  </w:p>
  <w:p w:rsidR="00000000" w:rsidDel="00000000" w:rsidP="00000000" w:rsidRDefault="00000000" w:rsidRPr="00000000" w14:paraId="0000001A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9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19" name="Shape 19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9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-857880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01" name="image1.png"/>
          <a:graphic>
            <a:graphicData uri="http://schemas.openxmlformats.org/drawingml/2006/picture">
              <pic:pic>
                <pic:nvPicPr>
                  <pic:cNvPr descr="psi-negr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-470528</wp:posOffset>
          </wp:positionH>
          <wp:positionV relativeFrom="margin">
            <wp:posOffset>-860420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99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90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9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92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9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v4_btniImY8" TargetMode="External"/><Relationship Id="rId10" Type="http://schemas.openxmlformats.org/officeDocument/2006/relationships/hyperlink" Target="https://youtu.be/_ZrMHUjkTV8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youtu.be/gwvO29I7_5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a5ngyYPJ4eYDcNUzNzVkRSVVw==">CgMxLjA4AHIhMVo2MllpS3lRVWhJTHltdWZzU3V1TVlhOWdaSGh1elJ0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