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380F" w14:textId="09E6A1FC" w:rsidR="003B22F3" w:rsidRDefault="006D19A4">
      <w:proofErr w:type="spellStart"/>
      <w:r>
        <w:t>Dasboard</w:t>
      </w:r>
      <w:proofErr w:type="spellEnd"/>
      <w:r>
        <w:t>-Líder</w:t>
      </w:r>
    </w:p>
    <w:tbl>
      <w:tblPr>
        <w:tblStyle w:val="Tablaconcuadrcula"/>
        <w:tblW w:w="17289" w:type="dxa"/>
        <w:tblLayout w:type="fixed"/>
        <w:tblLook w:val="04A0" w:firstRow="1" w:lastRow="0" w:firstColumn="1" w:lastColumn="0" w:noHBand="0" w:noVBand="1"/>
      </w:tblPr>
      <w:tblGrid>
        <w:gridCol w:w="6658"/>
        <w:gridCol w:w="5244"/>
        <w:gridCol w:w="2127"/>
        <w:gridCol w:w="3260"/>
      </w:tblGrid>
      <w:tr w:rsidR="006D19A4" w:rsidRPr="00B97FE0" w14:paraId="3A830D9C" w14:textId="77777777" w:rsidTr="00CD36E1">
        <w:tc>
          <w:tcPr>
            <w:tcW w:w="6658" w:type="dxa"/>
            <w:hideMark/>
          </w:tcPr>
          <w:p w14:paraId="4CB6FC4F" w14:textId="77777777" w:rsidR="006D19A4" w:rsidRPr="00B97FE0" w:rsidRDefault="006D19A4" w:rsidP="00CD36E1">
            <w:pPr>
              <w:spacing w:after="120" w:line="360" w:lineRule="auto"/>
              <w:rPr>
                <w:b/>
                <w:bCs/>
              </w:rPr>
            </w:pPr>
            <w:r w:rsidRPr="00B97FE0">
              <w:rPr>
                <w:b/>
                <w:bCs/>
              </w:rPr>
              <w:t>Errores encontrados</w:t>
            </w:r>
          </w:p>
        </w:tc>
        <w:tc>
          <w:tcPr>
            <w:tcW w:w="5244" w:type="dxa"/>
            <w:hideMark/>
          </w:tcPr>
          <w:p w14:paraId="22FA4861" w14:textId="77777777" w:rsidR="006D19A4" w:rsidRPr="00B97FE0" w:rsidRDefault="006D19A4" w:rsidP="00CD36E1">
            <w:pPr>
              <w:spacing w:after="120" w:line="360" w:lineRule="auto"/>
              <w:rPr>
                <w:b/>
                <w:bCs/>
              </w:rPr>
            </w:pPr>
            <w:r w:rsidRPr="00B97FE0">
              <w:rPr>
                <w:b/>
                <w:bCs/>
              </w:rPr>
              <w:t>Sugerencias de corrección</w:t>
            </w:r>
          </w:p>
        </w:tc>
        <w:tc>
          <w:tcPr>
            <w:tcW w:w="2127" w:type="dxa"/>
            <w:hideMark/>
          </w:tcPr>
          <w:p w14:paraId="76B7775E" w14:textId="77777777" w:rsidR="006D19A4" w:rsidRPr="006D19A4" w:rsidRDefault="006D19A4" w:rsidP="00CD36E1">
            <w:pPr>
              <w:spacing w:after="120" w:line="360" w:lineRule="auto"/>
              <w:rPr>
                <w:b/>
                <w:bCs/>
                <w:szCs w:val="24"/>
              </w:rPr>
            </w:pPr>
            <w:r w:rsidRPr="006D19A4">
              <w:rPr>
                <w:b/>
                <w:bCs/>
                <w:szCs w:val="24"/>
              </w:rPr>
              <w:t xml:space="preserve">Estado </w:t>
            </w:r>
          </w:p>
          <w:p w14:paraId="776B51F2" w14:textId="77777777" w:rsidR="006D19A4" w:rsidRPr="006D19A4" w:rsidRDefault="006D19A4" w:rsidP="00CD36E1">
            <w:pPr>
              <w:spacing w:after="120" w:line="36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6D19A4">
              <w:rPr>
                <w:b/>
                <w:bCs/>
                <w:sz w:val="16"/>
                <w:szCs w:val="16"/>
              </w:rPr>
              <w:t>PENDIENTE / CORREGIDO / RESUELTO)</w:t>
            </w:r>
          </w:p>
        </w:tc>
        <w:tc>
          <w:tcPr>
            <w:tcW w:w="3260" w:type="dxa"/>
            <w:hideMark/>
          </w:tcPr>
          <w:p w14:paraId="6B33BA68" w14:textId="77777777" w:rsidR="006D19A4" w:rsidRPr="00B97FE0" w:rsidRDefault="006D19A4" w:rsidP="00CD36E1">
            <w:pPr>
              <w:spacing w:after="120" w:line="360" w:lineRule="auto"/>
              <w:rPr>
                <w:b/>
                <w:bCs/>
              </w:rPr>
            </w:pPr>
            <w:r w:rsidRPr="00B97FE0">
              <w:rPr>
                <w:b/>
                <w:bCs/>
              </w:rPr>
              <w:t>Caso de prueba asociado</w:t>
            </w:r>
          </w:p>
        </w:tc>
      </w:tr>
      <w:tr w:rsidR="006D19A4" w:rsidRPr="00B97FE0" w14:paraId="7D71E19A" w14:textId="77777777" w:rsidTr="00CD36E1">
        <w:tc>
          <w:tcPr>
            <w:tcW w:w="6658" w:type="dxa"/>
          </w:tcPr>
          <w:p w14:paraId="50ADEDD1" w14:textId="77777777" w:rsidR="006D19A4" w:rsidRPr="00B97FE0" w:rsidRDefault="006D19A4" w:rsidP="00CD36E1">
            <w:r w:rsidRPr="006D19A4">
              <w:t>Los accesos del menú principal (</w:t>
            </w:r>
            <w:proofErr w:type="spellStart"/>
            <w:r w:rsidRPr="006D19A4">
              <w:t>Dashboard</w:t>
            </w:r>
            <w:proofErr w:type="spellEnd"/>
            <w:r w:rsidRPr="006D19A4">
              <w:t>, Requerimientos, Casos de Uso, Matriz de Trazabilidad, Reportes) permanecen habilitados incluso antes de asignar una metodología, permitiendo navegar a módulos que dependen de esa configuración</w:t>
            </w:r>
          </w:p>
        </w:tc>
        <w:tc>
          <w:tcPr>
            <w:tcW w:w="5244" w:type="dxa"/>
          </w:tcPr>
          <w:p w14:paraId="3B894417" w14:textId="77777777" w:rsidR="006D19A4" w:rsidRPr="00B97FE0" w:rsidRDefault="006D19A4" w:rsidP="00CD36E1">
            <w:r w:rsidRPr="006D19A4">
              <w:t>Deshabilitar todos los accesos del menú y botones relacionados hasta que la metodología esté asignada. Mostrar alerta o mensaje: “Debe asignar una metodología antes de continuar.”</w:t>
            </w:r>
          </w:p>
        </w:tc>
        <w:tc>
          <w:tcPr>
            <w:tcW w:w="2127" w:type="dxa"/>
          </w:tcPr>
          <w:p w14:paraId="1C06060B" w14:textId="77777777" w:rsidR="006D19A4" w:rsidRPr="00B97FE0" w:rsidRDefault="006D19A4" w:rsidP="00CD36E1">
            <w:pPr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  <w:tc>
          <w:tcPr>
            <w:tcW w:w="3260" w:type="dxa"/>
          </w:tcPr>
          <w:p w14:paraId="2E2285C0" w14:textId="77777777" w:rsidR="006D19A4" w:rsidRPr="00B97FE0" w:rsidRDefault="006D19A4" w:rsidP="00CD36E1">
            <w:r w:rsidRPr="00B97FE0">
              <w:t>CP_DASH_01</w:t>
            </w:r>
          </w:p>
        </w:tc>
      </w:tr>
      <w:tr w:rsidR="006D19A4" w:rsidRPr="00B97FE0" w14:paraId="00DCEFEB" w14:textId="77777777" w:rsidTr="00CD36E1">
        <w:tc>
          <w:tcPr>
            <w:tcW w:w="6658" w:type="dxa"/>
            <w:hideMark/>
          </w:tcPr>
          <w:p w14:paraId="14E8BC65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Falta ícono en la tarjeta de resumen “Requerimientos”. Las demás tarjetas (Casos de Uso, Huérfanos, Validaciones) poseen íconos representativos.</w:t>
            </w:r>
          </w:p>
        </w:tc>
        <w:tc>
          <w:tcPr>
            <w:tcW w:w="5244" w:type="dxa"/>
            <w:hideMark/>
          </w:tcPr>
          <w:p w14:paraId="3F903473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Agregar ícono ilustrativo (por ejemplo, fa-</w:t>
            </w:r>
            <w:proofErr w:type="spellStart"/>
            <w:r w:rsidRPr="00B97FE0">
              <w:t>list</w:t>
            </w:r>
            <w:proofErr w:type="spellEnd"/>
            <w:r w:rsidRPr="00B97FE0">
              <w:t>-</w:t>
            </w:r>
            <w:proofErr w:type="spellStart"/>
            <w:r w:rsidRPr="00B97FE0">
              <w:t>check</w:t>
            </w:r>
            <w:proofErr w:type="spellEnd"/>
            <w:r w:rsidRPr="00B97FE0">
              <w:t xml:space="preserve"> o fa-file-</w:t>
            </w:r>
            <w:proofErr w:type="spellStart"/>
            <w:r w:rsidRPr="00B97FE0">
              <w:t>lines</w:t>
            </w:r>
            <w:proofErr w:type="spellEnd"/>
            <w:r w:rsidRPr="00B97FE0">
              <w:t>) centrado y con color coherente con el tema visual. Alinear el estilo con el resto de las tarjetas.</w:t>
            </w:r>
          </w:p>
        </w:tc>
        <w:tc>
          <w:tcPr>
            <w:tcW w:w="2127" w:type="dxa"/>
            <w:hideMark/>
          </w:tcPr>
          <w:p w14:paraId="1A38FDBD" w14:textId="77777777" w:rsidR="006D19A4" w:rsidRPr="00B97FE0" w:rsidRDefault="006D19A4" w:rsidP="00CD36E1">
            <w:pPr>
              <w:spacing w:after="120" w:line="360" w:lineRule="auto"/>
            </w:pPr>
            <w:r w:rsidRPr="00B97FE0">
              <w:rPr>
                <w:b/>
                <w:bCs/>
              </w:rPr>
              <w:t>PENDIENTE</w:t>
            </w:r>
          </w:p>
        </w:tc>
        <w:tc>
          <w:tcPr>
            <w:tcW w:w="3260" w:type="dxa"/>
          </w:tcPr>
          <w:p w14:paraId="176B0CF6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CP_DASH_02</w:t>
            </w:r>
          </w:p>
        </w:tc>
      </w:tr>
      <w:tr w:rsidR="006D19A4" w:rsidRPr="00B97FE0" w14:paraId="3B17D969" w14:textId="77777777" w:rsidTr="00CD36E1">
        <w:tc>
          <w:tcPr>
            <w:tcW w:w="6658" w:type="dxa"/>
            <w:hideMark/>
          </w:tcPr>
          <w:p w14:paraId="36ECC6D7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Texto truncado en leyendas de gráficos (“</w:t>
            </w:r>
            <w:proofErr w:type="spellStart"/>
            <w:r w:rsidRPr="00B97FE0">
              <w:t>Huérfan</w:t>
            </w:r>
            <w:proofErr w:type="spellEnd"/>
            <w:r w:rsidRPr="00B97FE0">
              <w:t>” / “Relaciona”).</w:t>
            </w:r>
          </w:p>
        </w:tc>
        <w:tc>
          <w:tcPr>
            <w:tcW w:w="5244" w:type="dxa"/>
            <w:hideMark/>
          </w:tcPr>
          <w:p w14:paraId="3494EFFD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Corregir etiquetas a “Huérfanos” y “Relacionados”</w:t>
            </w:r>
          </w:p>
        </w:tc>
        <w:tc>
          <w:tcPr>
            <w:tcW w:w="2127" w:type="dxa"/>
            <w:hideMark/>
          </w:tcPr>
          <w:p w14:paraId="50C77F98" w14:textId="77777777" w:rsidR="006D19A4" w:rsidRPr="00B97FE0" w:rsidRDefault="006D19A4" w:rsidP="00CD36E1">
            <w:pPr>
              <w:spacing w:after="120" w:line="360" w:lineRule="auto"/>
            </w:pPr>
            <w:r w:rsidRPr="00B97FE0">
              <w:rPr>
                <w:b/>
                <w:bCs/>
              </w:rPr>
              <w:t>PENDIENTE</w:t>
            </w:r>
          </w:p>
        </w:tc>
        <w:tc>
          <w:tcPr>
            <w:tcW w:w="3260" w:type="dxa"/>
          </w:tcPr>
          <w:p w14:paraId="1076DD63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CP_DASH_03</w:t>
            </w:r>
          </w:p>
        </w:tc>
      </w:tr>
      <w:tr w:rsidR="006D19A4" w:rsidRPr="00B97FE0" w14:paraId="17E911EB" w14:textId="77777777" w:rsidTr="00CD36E1">
        <w:tc>
          <w:tcPr>
            <w:tcW w:w="6658" w:type="dxa"/>
          </w:tcPr>
          <w:p w14:paraId="1CFC5EB3" w14:textId="77777777" w:rsidR="006D19A4" w:rsidRPr="00B97FE0" w:rsidRDefault="006D19A4" w:rsidP="00CD36E1">
            <w:pPr>
              <w:spacing w:after="120" w:line="360" w:lineRule="auto"/>
            </w:pPr>
            <w:r w:rsidRPr="00090291">
              <w:t>Falta la preposición “de” (gramaticalmente correcto sería “Distribución de Requerimientos” y “Distribución de Casos de Uso”).</w:t>
            </w:r>
          </w:p>
        </w:tc>
        <w:tc>
          <w:tcPr>
            <w:tcW w:w="5244" w:type="dxa"/>
            <w:hideMark/>
          </w:tcPr>
          <w:p w14:paraId="18C9AC6E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Cambiar a “Distribución de Requerimientos” y “Distribución de Casos de Uso” para claridad semántica.</w:t>
            </w:r>
          </w:p>
        </w:tc>
        <w:tc>
          <w:tcPr>
            <w:tcW w:w="2127" w:type="dxa"/>
            <w:hideMark/>
          </w:tcPr>
          <w:p w14:paraId="0BE8C2AB" w14:textId="77777777" w:rsidR="006D19A4" w:rsidRPr="00B97FE0" w:rsidRDefault="006D19A4" w:rsidP="00CD36E1">
            <w:pPr>
              <w:spacing w:after="120" w:line="360" w:lineRule="auto"/>
            </w:pPr>
            <w:r w:rsidRPr="00B97FE0">
              <w:rPr>
                <w:b/>
                <w:bCs/>
              </w:rPr>
              <w:t>PENDIENTE</w:t>
            </w:r>
          </w:p>
        </w:tc>
        <w:tc>
          <w:tcPr>
            <w:tcW w:w="3260" w:type="dxa"/>
          </w:tcPr>
          <w:p w14:paraId="7B80D144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CP_DASH_04</w:t>
            </w:r>
          </w:p>
        </w:tc>
      </w:tr>
      <w:tr w:rsidR="006D19A4" w:rsidRPr="00B97FE0" w14:paraId="348A0B20" w14:textId="77777777" w:rsidTr="00CD36E1">
        <w:tc>
          <w:tcPr>
            <w:tcW w:w="6658" w:type="dxa"/>
            <w:hideMark/>
          </w:tcPr>
          <w:p w14:paraId="636133B8" w14:textId="77777777" w:rsidR="006D19A4" w:rsidRPr="00B97FE0" w:rsidRDefault="006D19A4" w:rsidP="00CD36E1">
            <w:pPr>
              <w:spacing w:after="120" w:line="360" w:lineRule="auto"/>
            </w:pPr>
            <w:r w:rsidRPr="00B97FE0">
              <w:lastRenderedPageBreak/>
              <w:t>Color rojo en “Metodología: (no asignada)” genera interpretación de error.</w:t>
            </w:r>
          </w:p>
        </w:tc>
        <w:tc>
          <w:tcPr>
            <w:tcW w:w="5244" w:type="dxa"/>
            <w:hideMark/>
          </w:tcPr>
          <w:p w14:paraId="230A0166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Sustituir por color neutro o ícono de advertencia amarilla (fa-</w:t>
            </w:r>
            <w:proofErr w:type="spellStart"/>
            <w:r w:rsidRPr="00B97FE0">
              <w:t>exclamation</w:t>
            </w:r>
            <w:proofErr w:type="spellEnd"/>
            <w:r w:rsidRPr="00B97FE0">
              <w:t>-</w:t>
            </w:r>
            <w:proofErr w:type="spellStart"/>
            <w:r w:rsidRPr="00B97FE0">
              <w:t>circle</w:t>
            </w:r>
            <w:proofErr w:type="spellEnd"/>
            <w:r w:rsidRPr="00B97FE0">
              <w:t>) para mantener coherencia semántica.</w:t>
            </w:r>
          </w:p>
        </w:tc>
        <w:tc>
          <w:tcPr>
            <w:tcW w:w="2127" w:type="dxa"/>
            <w:hideMark/>
          </w:tcPr>
          <w:p w14:paraId="51E45A94" w14:textId="77777777" w:rsidR="006D19A4" w:rsidRPr="00B97FE0" w:rsidRDefault="006D19A4" w:rsidP="00CD36E1">
            <w:pPr>
              <w:spacing w:after="120" w:line="360" w:lineRule="auto"/>
            </w:pPr>
            <w:r w:rsidRPr="00B97FE0">
              <w:rPr>
                <w:b/>
                <w:bCs/>
              </w:rPr>
              <w:t>PENDIENTE</w:t>
            </w:r>
          </w:p>
        </w:tc>
        <w:tc>
          <w:tcPr>
            <w:tcW w:w="3260" w:type="dxa"/>
          </w:tcPr>
          <w:p w14:paraId="4073C645" w14:textId="77777777" w:rsidR="006D19A4" w:rsidRPr="00B97FE0" w:rsidRDefault="006D19A4" w:rsidP="00CD36E1">
            <w:pPr>
              <w:spacing w:after="120" w:line="360" w:lineRule="auto"/>
            </w:pPr>
            <w:r w:rsidRPr="00B97FE0">
              <w:t>CP_DASH_0</w:t>
            </w:r>
            <w:r>
              <w:t>5</w:t>
            </w:r>
          </w:p>
        </w:tc>
      </w:tr>
    </w:tbl>
    <w:p w14:paraId="47CADE17" w14:textId="77777777" w:rsidR="006D19A4" w:rsidRDefault="006D19A4"/>
    <w:p w14:paraId="1F4FFB82" w14:textId="77777777" w:rsidR="00090291" w:rsidRDefault="00090291" w:rsidP="00090291">
      <w:pPr>
        <w:pStyle w:val="NormalWeb"/>
      </w:pPr>
      <w:proofErr w:type="gramStart"/>
      <w:r>
        <w:rPr>
          <w:rFonts w:hAnsi="Symbol"/>
        </w:rPr>
        <w:t></w:t>
      </w:r>
      <w:r>
        <w:t xml:space="preserve">  Según</w:t>
      </w:r>
      <w:proofErr w:type="gramEnd"/>
      <w:r>
        <w:t xml:space="preserve"> las guías de diseño de interfaces (Material </w:t>
      </w:r>
      <w:proofErr w:type="spellStart"/>
      <w:r>
        <w:t>Design</w:t>
      </w:r>
      <w:proofErr w:type="spellEnd"/>
      <w:r>
        <w:t xml:space="preserve"> / Bootstrap):</w:t>
      </w:r>
    </w:p>
    <w:p w14:paraId="5A7062DF" w14:textId="77777777" w:rsidR="00090291" w:rsidRDefault="00090291" w:rsidP="00090291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🔴</w:t>
      </w:r>
      <w:r>
        <w:t xml:space="preserve"> Rojo → error, fallo, prohibido.</w:t>
      </w:r>
    </w:p>
    <w:p w14:paraId="248DEB24" w14:textId="77777777" w:rsidR="00090291" w:rsidRDefault="00090291" w:rsidP="00090291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🟡</w:t>
      </w:r>
      <w:r>
        <w:t xml:space="preserve"> Amarillo → advertencia, pendiente, seguimiento.</w:t>
      </w:r>
    </w:p>
    <w:p w14:paraId="73828DA8" w14:textId="77777777" w:rsidR="00090291" w:rsidRDefault="00090291" w:rsidP="00090291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🟢</w:t>
      </w:r>
      <w:r>
        <w:t xml:space="preserve"> Verde → correcto o completado.</w:t>
      </w:r>
    </w:p>
    <w:p w14:paraId="72814E1B" w14:textId="77777777" w:rsidR="00090291" w:rsidRDefault="00090291" w:rsidP="00090291">
      <w:pPr>
        <w:pStyle w:val="NormalWeb"/>
      </w:pPr>
      <w:proofErr w:type="gramStart"/>
      <w:r>
        <w:rPr>
          <w:rFonts w:hAnsi="Symbol"/>
        </w:rPr>
        <w:t></w:t>
      </w:r>
      <w:r>
        <w:t xml:space="preserve">  En</w:t>
      </w:r>
      <w:proofErr w:type="gramEnd"/>
      <w:r>
        <w:t xml:space="preserve"> este caso, “Huérfanos” indica un estado a revisar (trazabilidad incompleta), no una falla del sistema → corresponde usar </w:t>
      </w:r>
      <w:r>
        <w:rPr>
          <w:rStyle w:val="Textoennegrita"/>
          <w:rFonts w:eastAsiaTheme="majorEastAsia"/>
        </w:rPr>
        <w:t>color de advertencia (</w:t>
      </w:r>
      <w:proofErr w:type="spellStart"/>
      <w:proofErr w:type="gramStart"/>
      <w:r>
        <w:rPr>
          <w:rStyle w:val="Textoennegrita"/>
          <w:rFonts w:eastAsiaTheme="majorEastAsia"/>
        </w:rPr>
        <w:t>warning</w:t>
      </w:r>
      <w:proofErr w:type="spellEnd"/>
      <w:proofErr w:type="gramEnd"/>
      <w:r>
        <w:rPr>
          <w:rStyle w:val="Textoennegrita"/>
          <w:rFonts w:eastAsiaTheme="majorEastAsia"/>
        </w:rPr>
        <w:t>)</w:t>
      </w:r>
      <w:r>
        <w:t>.</w:t>
      </w:r>
    </w:p>
    <w:p w14:paraId="0D06FFBE" w14:textId="77777777" w:rsidR="00090291" w:rsidRDefault="00090291"/>
    <w:sectPr w:rsidR="00090291" w:rsidSect="006D19A4">
      <w:pgSz w:w="20163" w:h="12242" w:orient="landscape" w:code="5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0690F"/>
    <w:multiLevelType w:val="multilevel"/>
    <w:tmpl w:val="4D9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8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E0"/>
    <w:rsid w:val="00090291"/>
    <w:rsid w:val="000C20C0"/>
    <w:rsid w:val="003B22F3"/>
    <w:rsid w:val="00440483"/>
    <w:rsid w:val="005C24E0"/>
    <w:rsid w:val="006D19A4"/>
    <w:rsid w:val="0095690F"/>
    <w:rsid w:val="00A92CD3"/>
    <w:rsid w:val="00B97FE0"/>
    <w:rsid w:val="00F4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B3F70"/>
  <w15:chartTrackingRefBased/>
  <w15:docId w15:val="{CA2EEED7-BB89-449F-8D75-EAD77EC7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F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F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F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F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F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F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F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F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F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F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F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F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F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F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F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F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F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7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090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2025-11-04T13:09:00Z</dcterms:created>
  <dcterms:modified xsi:type="dcterms:W3CDTF">2025-11-04T13:41:00Z</dcterms:modified>
</cp:coreProperties>
</file>