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781" w:rsidRPr="001F6781" w:rsidRDefault="001F6781" w:rsidP="001F6781">
      <w:pPr>
        <w:jc w:val="center"/>
        <w:rPr>
          <w:rFonts w:ascii="Segoe UI" w:hAnsi="Segoe UI" w:cs="Segoe UI"/>
          <w:b/>
          <w:color w:val="60657B"/>
          <w:sz w:val="32"/>
          <w:szCs w:val="32"/>
          <w:u w:val="single"/>
          <w:shd w:val="clear" w:color="auto" w:fill="FFFFFF"/>
        </w:rPr>
      </w:pPr>
      <w:bookmarkStart w:id="0" w:name="_GoBack"/>
      <w:r w:rsidRPr="001F6781">
        <w:rPr>
          <w:rFonts w:ascii="Segoe UI" w:hAnsi="Segoe UI" w:cs="Segoe UI"/>
          <w:b/>
          <w:color w:val="60657B"/>
          <w:sz w:val="32"/>
          <w:szCs w:val="32"/>
          <w:u w:val="single"/>
          <w:shd w:val="clear" w:color="auto" w:fill="FFFFFF"/>
        </w:rPr>
        <w:t>Mental Turmoil Has Roots in Injury and Imbalance</w:t>
      </w:r>
    </w:p>
    <w:p w:rsidR="001F6781" w:rsidRDefault="001F6781">
      <w:pPr>
        <w:rPr>
          <w:rFonts w:ascii="Segoe UI" w:hAnsi="Segoe UI" w:cs="Segoe UI"/>
          <w:color w:val="60657B"/>
          <w:shd w:val="clear" w:color="auto" w:fill="FFFFFF"/>
        </w:rPr>
      </w:pPr>
    </w:p>
    <w:p w:rsidR="001F6781" w:rsidRDefault="001F6781">
      <w:pPr>
        <w:rPr>
          <w:rFonts w:ascii="Segoe UI" w:hAnsi="Segoe UI" w:cs="Segoe UI"/>
          <w:b/>
          <w:color w:val="60657B"/>
          <w:shd w:val="clear" w:color="auto" w:fill="FFFFFF"/>
        </w:rPr>
      </w:pPr>
      <w:r w:rsidRPr="001F6781">
        <w:rPr>
          <w:rFonts w:ascii="Segoe UI" w:hAnsi="Segoe UI" w:cs="Segoe UI"/>
          <w:b/>
          <w:color w:val="60657B"/>
          <w:shd w:val="clear" w:color="auto" w:fill="FFFFFF"/>
        </w:rPr>
        <w:t xml:space="preserve">  </w:t>
      </w:r>
      <w:r w:rsidRPr="001F6781">
        <w:rPr>
          <w:rFonts w:ascii="Segoe UI" w:hAnsi="Segoe UI" w:cs="Segoe UI"/>
          <w:b/>
          <w:color w:val="60657B"/>
          <w:shd w:val="clear" w:color="auto" w:fill="FFFFFF"/>
        </w:rPr>
        <w:t xml:space="preserve">Physician-recommended drugs require checking that they are useful, not hurtful. Impressive information shows this isn't valid for mental medications. In addition, as a glaring difference to the disclosures by clinical scientists of natural causation for the vast majority of actual diseases, mental specialists have neglected to track down physiological or hereditary causation for the most analyzed mental problems — the tension issues and discouragement — refuting the reasoning for the remedy of these medications. </w:t>
      </w:r>
    </w:p>
    <w:p w:rsidR="001F6781" w:rsidRDefault="001F6781">
      <w:pPr>
        <w:rPr>
          <w:rFonts w:ascii="Segoe UI" w:hAnsi="Segoe UI" w:cs="Segoe UI"/>
          <w:b/>
          <w:color w:val="60657B"/>
          <w:shd w:val="clear" w:color="auto" w:fill="FFFFFF"/>
        </w:rPr>
      </w:pPr>
      <w:r w:rsidRPr="001F6781">
        <w:rPr>
          <w:rFonts w:ascii="Segoe UI" w:hAnsi="Segoe UI" w:cs="Segoe UI"/>
          <w:b/>
          <w:color w:val="60657B"/>
          <w:shd w:val="clear" w:color="auto" w:fill="FFFFFF"/>
        </w:rPr>
        <w:t>The information connected with these mainstays of medical services science as they relate to psychological well-being care is obvious. There is a shortfall of clinical science behind mental consideration: Psychiatry's demonstrative manual (the DSM) has neglected to be viewed as legitimate or dependable; psychiatry's clarification for mental confusion, the synthetic awkwardness hypothesis, has bombed logical testing; stimulant medications are not any more powerful than fake treatment and, dissimilar to fake treatments, long haul utilization of these medications, which is the mental norm of care, is genuinely destructive to many. Misleading mental cases about drug viability and the NIMH's relentless, however unsupported clinical position disguise</w:t>
      </w:r>
      <w:r w:rsidRPr="001F6781">
        <w:rPr>
          <w:rFonts w:ascii="Segoe UI" w:hAnsi="Segoe UI" w:cs="Segoe UI"/>
          <w:b/>
          <w:color w:val="60657B"/>
          <w:shd w:val="clear" w:color="auto" w:fill="FFFFFF"/>
        </w:rPr>
        <w:t>,</w:t>
      </w:r>
      <w:r w:rsidRPr="001F6781">
        <w:rPr>
          <w:rFonts w:ascii="Segoe UI" w:hAnsi="Segoe UI" w:cs="Segoe UI"/>
          <w:b/>
          <w:color w:val="60657B"/>
          <w:shd w:val="clear" w:color="auto" w:fill="FFFFFF"/>
        </w:rPr>
        <w:t xml:space="preserve"> the shortfall of logical support for psychiatry's medicalized care. Also, this is valid for the very concentrates on psychiatry to help their practices.</w:t>
      </w:r>
    </w:p>
    <w:p w:rsidR="001F6781" w:rsidRDefault="001F6781">
      <w:pPr>
        <w:rPr>
          <w:rFonts w:ascii="Segoe UI" w:hAnsi="Segoe UI" w:cs="Segoe UI"/>
          <w:b/>
          <w:color w:val="60657B"/>
          <w:shd w:val="clear" w:color="auto" w:fill="FFFFFF"/>
        </w:rPr>
      </w:pPr>
      <w:r w:rsidRPr="001F6781">
        <w:rPr>
          <w:rFonts w:ascii="Segoe UI" w:hAnsi="Segoe UI" w:cs="Segoe UI"/>
          <w:b/>
          <w:color w:val="60657B"/>
          <w:shd w:val="clear" w:color="auto" w:fill="FFFFFF"/>
        </w:rPr>
        <w:t xml:space="preserve"> Scientists and mental diaries distort to specialists the consequences of result concentrating as affirming mental medications to be viable when the information, dissected accurately, show they are not any more supportive than fake treatments, demonstrating their worth to be mental, not organic. The general population is being sold a fanciful, financially rewarding story about emotional wellness care. Furthermore, the media are not detailing reality in any event, when it is very legitimate. Medicalized psychological wellness care has been demonstrated to be of the defiled beginning, given a way of talking not science, and the information shows that mental medications worsen more than they lighten mental confusion. In any case, we improve. Impressive logical proof focuses on mental confusion having social/mental, not organic, causation: the reason being openness to negative natural circumstances, instead of illness. Injury — and broken reactions to injury — are the logically validated reasons for mental turmoil. </w:t>
      </w:r>
    </w:p>
    <w:p w:rsidR="001F6781" w:rsidRDefault="001F6781">
      <w:pPr>
        <w:rPr>
          <w:rFonts w:ascii="Segoe UI" w:hAnsi="Segoe UI" w:cs="Segoe UI"/>
          <w:b/>
          <w:color w:val="60657B"/>
          <w:shd w:val="clear" w:color="auto" w:fill="FFFFFF"/>
        </w:rPr>
      </w:pPr>
      <w:r w:rsidRPr="001F6781">
        <w:rPr>
          <w:rFonts w:ascii="Segoe UI" w:hAnsi="Segoe UI" w:cs="Segoe UI"/>
          <w:b/>
          <w:color w:val="60657B"/>
          <w:shd w:val="clear" w:color="auto" w:fill="FFFFFF"/>
        </w:rPr>
        <w:t xml:space="preserve">Similarly, as it would be an incredible mix-up to treat a clinical issue mentally, it is an extraordinary error to medicinally treat a mental issue. In any event, when actual harm is identified, it is found to begin in that individual having been presented with negative life conditions, not in an illness cycle. Neediness is a type of injury. It has been concentrated as a reason for mental turmoil and these examinations show how non-clinical mediations encourage mending, checking the decision of a mental, not an organic, intercession in any event when there are natural markers. For instance, a review distributed in Nature </w:t>
      </w:r>
      <w:r w:rsidRPr="001F6781">
        <w:rPr>
          <w:rFonts w:ascii="Segoe UI" w:hAnsi="Segoe UI" w:cs="Segoe UI"/>
          <w:b/>
          <w:color w:val="60657B"/>
          <w:shd w:val="clear" w:color="auto" w:fill="FFFFFF"/>
        </w:rPr>
        <w:lastRenderedPageBreak/>
        <w:t xml:space="preserve">Neuroscience found that kids in low-pay families had a 6% more modest cerebrum surface region than youngsters in big-time salary families. The scientists tracked down that experiencing childhood in a distressing climate (poor and temperamental homes) prompted chromosome harm (a DNA change) that didn't happen in that frame of mind in additional advantaged homes. Luckily, cerebrum size and mental capacity develop on the off chance that conditions get to the next level. Conditions can be unsafe, and they can improve. </w:t>
      </w:r>
    </w:p>
    <w:p w:rsidR="001F6781" w:rsidRDefault="001F6781">
      <w:pPr>
        <w:rPr>
          <w:rFonts w:ascii="Segoe UI" w:hAnsi="Segoe UI" w:cs="Segoe UI"/>
          <w:b/>
          <w:color w:val="60657B"/>
          <w:shd w:val="clear" w:color="auto" w:fill="FFFFFF"/>
        </w:rPr>
      </w:pPr>
      <w:r w:rsidRPr="001F6781">
        <w:rPr>
          <w:rFonts w:ascii="Segoe UI" w:hAnsi="Segoe UI" w:cs="Segoe UI"/>
          <w:b/>
          <w:color w:val="60657B"/>
          <w:shd w:val="clear" w:color="auto" w:fill="FFFFFF"/>
        </w:rPr>
        <w:t xml:space="preserve">The creators express, "The mind is amazingly plastic, extraordinarily ready to be formed by experience, particularly in adolescence. These progressions are not permanent." </w:t>
      </w:r>
    </w:p>
    <w:p w:rsidR="001F6781" w:rsidRDefault="001F6781">
      <w:pPr>
        <w:rPr>
          <w:rFonts w:ascii="Segoe UI" w:hAnsi="Segoe UI" w:cs="Segoe UI"/>
          <w:b/>
          <w:color w:val="60657B"/>
          <w:shd w:val="clear" w:color="auto" w:fill="FFFFFF"/>
        </w:rPr>
      </w:pPr>
      <w:r w:rsidRPr="001F6781">
        <w:rPr>
          <w:rFonts w:ascii="Segoe UI" w:hAnsi="Segoe UI" w:cs="Segoe UI"/>
          <w:b/>
          <w:color w:val="60657B"/>
          <w:shd w:val="clear" w:color="auto" w:fill="FFFFFF"/>
        </w:rPr>
        <w:t xml:space="preserve">Another review, The Incomparable Smoky Mountains Investigation of Youth, followed the pace of mental issues and the characters of low-pay Local Americans in North Carolina over more than 20 years. After a gambling club was based on their booking, each ancestral resident got a yearly installment of $4000. The creators report: "In addition to the fact that the additional pay seemed to bring down the occurrence of conduct and profound issues among the youngsters, at the same time, maybe considerably more significant, it likewise helped two key character qualities that will generally remain closely connected with long haul positive life results. The first is reliability. Individuals who need it will generally lie, defy guidelines, and experience difficulty focusing. </w:t>
      </w:r>
    </w:p>
    <w:p w:rsidR="001F6781" w:rsidRDefault="001F6781">
      <w:pPr>
        <w:rPr>
          <w:rFonts w:ascii="Segoe UI" w:hAnsi="Segoe UI" w:cs="Segoe UI"/>
          <w:b/>
          <w:color w:val="60657B"/>
          <w:shd w:val="clear" w:color="auto" w:fill="FFFFFF"/>
        </w:rPr>
      </w:pPr>
      <w:r w:rsidRPr="001F6781">
        <w:rPr>
          <w:rFonts w:ascii="Segoe UI" w:hAnsi="Segoe UI" w:cs="Segoe UI"/>
          <w:b/>
          <w:color w:val="60657B"/>
          <w:shd w:val="clear" w:color="auto" w:fill="FFFFFF"/>
        </w:rPr>
        <w:t>The second is suitability, which prompts solace around individuals and fitness for collaboration. Furthermore, both are emphatically connected with different types of later life achievement and joy… There</w:t>
      </w:r>
      <w:r w:rsidRPr="001F6781">
        <w:rPr>
          <w:rFonts w:ascii="Segoe UI" w:hAnsi="Segoe UI" w:cs="Segoe UI"/>
          <w:b/>
          <w:color w:val="60657B"/>
          <w:shd w:val="clear" w:color="auto" w:fill="FFFFFF"/>
        </w:rPr>
        <w:t xml:space="preserve"> are solid relationships </w:t>
      </w:r>
      <w:r>
        <w:rPr>
          <w:rFonts w:ascii="Segoe UI" w:hAnsi="Segoe UI" w:cs="Segoe UI"/>
          <w:b/>
          <w:color w:val="60657B"/>
          <w:shd w:val="clear" w:color="auto" w:fill="FFFFFF"/>
        </w:rPr>
        <w:t>between</w:t>
      </w:r>
      <w:r w:rsidRPr="001F6781">
        <w:rPr>
          <w:rFonts w:ascii="Segoe UI" w:hAnsi="Segoe UI" w:cs="Segoe UI"/>
          <w:b/>
          <w:color w:val="60657B"/>
          <w:shd w:val="clear" w:color="auto" w:fill="FFFFFF"/>
        </w:rPr>
        <w:t xml:space="preserve"> uprightness and pleasantness and the capacity to hold a task, to keep a consistent relationship. The two take into consideration individuals to succeed socially and expertly." A review distributed in JAMA Psychiatry substantiated the finding that those kids who experience financial hardship in youth show higher paces of psychosis. Also, once more, when these negative circumstances are turned around, the frequency of these problems is radically diminished; the kids become like youngsters who never experienced such regrettable encounters. Enhancing the point, a review directed in Mexico that was distributed in The Lancet revealed that when the pay of unfortunate families is enhanced, in a year and a half, youngsters' mental abilities and language abilities fundamentally go to the next level. </w:t>
      </w:r>
    </w:p>
    <w:p w:rsidR="001F6781" w:rsidRDefault="001F6781">
      <w:pPr>
        <w:rPr>
          <w:rFonts w:ascii="Segoe UI" w:hAnsi="Segoe UI" w:cs="Segoe UI"/>
          <w:b/>
          <w:color w:val="60657B"/>
          <w:shd w:val="clear" w:color="auto" w:fill="FFFFFF"/>
        </w:rPr>
      </w:pPr>
      <w:r w:rsidRPr="001F6781">
        <w:rPr>
          <w:rFonts w:ascii="Segoe UI" w:hAnsi="Segoe UI" w:cs="Segoe UI"/>
          <w:b/>
          <w:color w:val="60657B"/>
          <w:shd w:val="clear" w:color="auto" w:fill="FFFFFF"/>
        </w:rPr>
        <w:t xml:space="preserve">Finally, an investigation of the results of weight on grown-ups in the work environment, distributed in the diary Sociology and Medication, tracked down that pay divergence — a more unpretentious individual/climate variable than destitution — is related to expanded findings of mental problems. Ladies who got less cash flow than their male partners were multiple times bound to be determined to have an uneasiness issue and over twice bound to be analyzed as discouraged. At the point when their livelihoods approached that of men, they had altogether decreased judgments of tension and a similar pace of analyzed wretchedness as men. As would be normal from these outcomes, investigations of therapy viability demonstrate mental therapy to be better than clinical treatment of mental issues. </w:t>
      </w:r>
      <w:r>
        <w:rPr>
          <w:rFonts w:ascii="Segoe UI" w:hAnsi="Segoe UI" w:cs="Segoe UI"/>
          <w:b/>
          <w:color w:val="60657B"/>
          <w:shd w:val="clear" w:color="auto" w:fill="FFFFFF"/>
        </w:rPr>
        <w:t xml:space="preserve">  </w:t>
      </w:r>
    </w:p>
    <w:p w:rsidR="001F6781" w:rsidRDefault="001F6781">
      <w:pPr>
        <w:rPr>
          <w:rFonts w:ascii="Segoe UI" w:hAnsi="Segoe UI" w:cs="Segoe UI"/>
          <w:b/>
          <w:color w:val="60657B"/>
          <w:shd w:val="clear" w:color="auto" w:fill="FFFFFF"/>
        </w:rPr>
      </w:pPr>
    </w:p>
    <w:p w:rsidR="001F6781" w:rsidRDefault="001F6781">
      <w:pPr>
        <w:rPr>
          <w:rFonts w:ascii="Segoe UI" w:hAnsi="Segoe UI" w:cs="Segoe UI"/>
          <w:b/>
          <w:color w:val="60657B"/>
          <w:shd w:val="clear" w:color="auto" w:fill="FFFFFF"/>
        </w:rPr>
      </w:pPr>
      <w:r>
        <w:rPr>
          <w:rFonts w:ascii="Segoe UI" w:hAnsi="Segoe UI" w:cs="Segoe UI"/>
          <w:b/>
          <w:color w:val="60657B"/>
          <w:shd w:val="clear" w:color="auto" w:fill="FFFFFF"/>
        </w:rPr>
        <w:t xml:space="preserve">  </w:t>
      </w:r>
      <w:r w:rsidRPr="001F6781">
        <w:rPr>
          <w:rFonts w:ascii="Segoe UI" w:hAnsi="Segoe UI" w:cs="Segoe UI"/>
          <w:b/>
          <w:color w:val="60657B"/>
          <w:shd w:val="clear" w:color="auto" w:fill="FFFFFF"/>
        </w:rPr>
        <w:t xml:space="preserve">Result investigations of backslide following treatment having finished effectively, demonstrate psychotherapy to be better than drugs in the treatment of wretchedness, the #1 mental analysis. Incredible England's Public Organization for Medical Care Greatness (Pleasant) inspected 124 therapy result reads for melancholy, observing that mental therapies are better than medications, and they become more viable with time. Besides, Pleasant's analysts found that antidepressants become less compelling with time, the adverse consequence being more grounded the more drawn-out antidepressants are taken. However regardless of the undeniable proof that leans toward a social/mental, not a natural/clinical way to deal with understanding and treating mental confusion, the solution of mental medications remains psychiatry's treatment of decision. Mental confusion keeps on being seen by psychiatry, medication organizations, other clinical professionals, the media, and the general population as being of natural beginning. </w:t>
      </w:r>
    </w:p>
    <w:p w:rsidR="001F6781" w:rsidRDefault="001F6781">
      <w:pPr>
        <w:rPr>
          <w:rFonts w:ascii="Segoe UI" w:hAnsi="Segoe UI" w:cs="Segoe UI"/>
          <w:b/>
          <w:color w:val="60657B"/>
          <w:shd w:val="clear" w:color="auto" w:fill="FFFFFF"/>
        </w:rPr>
      </w:pPr>
      <w:r w:rsidRPr="001F6781">
        <w:rPr>
          <w:rFonts w:ascii="Segoe UI" w:hAnsi="Segoe UI" w:cs="Segoe UI"/>
          <w:b/>
          <w:color w:val="60657B"/>
          <w:shd w:val="clear" w:color="auto" w:fill="FFFFFF"/>
        </w:rPr>
        <w:t xml:space="preserve">What's more, in full congruity with this logically unsupported conviction, the NIMH contributes generally not many of its examination dollars on investigations to extend our insight into the mental causation of mental issues, rather than spending vigorously on organic exploration, which keeps on creating very little of significant worth. There is no secret regarding the reason why NIMH's clinical inclination is neglecting to progress emotional wellness care. A twofold standard exists in medical services for adherence to science, conclusively separating the consideration of actual disease from that of mental issues. </w:t>
      </w:r>
    </w:p>
    <w:p w:rsidR="0031233C" w:rsidRPr="001F6781" w:rsidRDefault="001F6781">
      <w:pPr>
        <w:rPr>
          <w:b/>
        </w:rPr>
      </w:pPr>
      <w:r w:rsidRPr="001F6781">
        <w:rPr>
          <w:rFonts w:ascii="Segoe UI" w:hAnsi="Segoe UI" w:cs="Segoe UI"/>
          <w:b/>
          <w:color w:val="60657B"/>
          <w:shd w:val="clear" w:color="auto" w:fill="FFFFFF"/>
        </w:rPr>
        <w:t>While quite flawed, the record clarifies that clinical experts in their quest for the science connected with the consideration of actual diseases (a) regard and (b) consider themselves responsible for deep-rooted logical guidelines. They have delighted in tremendous accomplishment thus, enormously helping endless patients. However, the record also shows that neither norm is being applied to mental-emotional well-being care, with unfortunate impacts. Most importantly emotional well-being care is essentially off track, compounding mental confusion more than lightening it, and neither the specialists, the media, nor the general population are considered responsible the dependable people.</w:t>
      </w:r>
      <w:bookmarkEnd w:id="0"/>
    </w:p>
    <w:sectPr w:rsidR="0031233C" w:rsidRPr="001F6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781"/>
    <w:rsid w:val="000F62A8"/>
    <w:rsid w:val="001F6781"/>
    <w:rsid w:val="00312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C80E3"/>
  <w15:chartTrackingRefBased/>
  <w15:docId w15:val="{F0B1ABF8-DFA9-45B0-B708-AE755CE8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1272</Words>
  <Characters>7488</Characters>
  <Application>Microsoft Office Word</Application>
  <DocSecurity>0</DocSecurity>
  <Lines>106</Lines>
  <Paragraphs>12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cp:lastPrinted>2023-12-13T12:15:00Z</cp:lastPrinted>
  <dcterms:created xsi:type="dcterms:W3CDTF">2023-12-13T12:07:00Z</dcterms:created>
  <dcterms:modified xsi:type="dcterms:W3CDTF">2023-12-13T16:37:00Z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df0e453a-a0df-44f4-a6fa-733d284b7ce3</vt:lpwstr>
  </property>
</Properties>
</file>